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道县农村经营管理局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u w:val="none"/>
        </w:rPr>
        <w:t>1、部门基本概况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left"/>
        <w:textAlignment w:val="auto"/>
        <w:rPr>
          <w:rFonts w:ascii="仿宋_GB2312" w:eastAsia="仿宋_GB2312"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kern w:val="0"/>
          <w:sz w:val="32"/>
          <w:szCs w:val="32"/>
          <w:u w:val="none"/>
        </w:rPr>
        <w:t>2、部门预算单位构成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left"/>
        <w:textAlignment w:val="auto"/>
        <w:rPr>
          <w:rFonts w:ascii="仿宋_GB2312" w:eastAsia="仿宋_GB2312"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u w:val="none"/>
        </w:rPr>
        <w:t>3、部门收支总体情况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4、一般公共预算拨款支出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5、政府性基金预算支出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6、其他重要事项的情况说明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>第二部分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第一部分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根据道县县委、政府《关于道县县直机关机构改革方案的实施意见》（道政办发[2002]43号）规定，本部门（单位）主要工作职责是：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u w:val="none"/>
        </w:rPr>
        <w:t>研究提出稳定和完善以家庭承包经营为基础、统分结合的双层经营体制的政策建议，经批准后组织实施。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u w:val="none"/>
        </w:rPr>
        <w:t>贯彻落实农村土地承包、农业承包合同的法律、法规、规章及相关政策，并监督检查；指导重大土地承包纠纷案件的调解与仲裁；研究提出农村土地承包经营权流转的政策建议。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u w:val="none"/>
        </w:rPr>
        <w:t>贯彻落实农村合作组织的法规、规章和相关政策，并组织实施；指导乡村集体经济组织的建设，指导其建立健全各项规章制度，搞好民主管理和各项服务。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u w:val="none"/>
        </w:rPr>
        <w:t>贯彻落实减轻农民负担的法律、法规、规章和相关政策，并监督实施；指导、监督农村公益事业一事一议筹资筹劳和财政奖补工作；参与审核涉及农民负担的文件、项目和标准；查处涉及农民负担的案（事）件。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u w:val="none"/>
        </w:rPr>
        <w:t>研究起草农村集体资产管理的政策，并组织实施；指导农村集体资产所有权的界定、登记和产权变更审核；指导农村集体资产清产核资和集体债权、债务的清理工作；指导村集体经济组织审计和乡村集体经济组织财务会计工作；监督农村集体资产评估和产权交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u w:val="none"/>
        </w:rPr>
        <w:t>完成县委、县政府交办的其他工作。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我单位为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  <w:u w:val="none"/>
        </w:rPr>
        <w:t>科级全额拨款事业单位，内设办公室、农村集体财务管理股、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农村土地流转管理办公室</w:t>
      </w:r>
      <w:r>
        <w:rPr>
          <w:rFonts w:hint="eastAsia" w:ascii="仿宋" w:hAnsi="仿宋" w:eastAsia="仿宋" w:cs="仿宋"/>
          <w:sz w:val="32"/>
          <w:szCs w:val="32"/>
          <w:u w:val="none"/>
        </w:rPr>
        <w:t>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个职能股室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农村土地仲裁办公室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和农村土地确权登记颁证信息中心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个正股级全额拨款的事业单位，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核定编制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20人，其中参公编制11人，事业编制9人，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现实有在编人数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  <w:u w:val="none"/>
        </w:rPr>
        <w:t>人，退休人员15人。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道县农村经营管理局</w:t>
      </w:r>
      <w:r>
        <w:rPr>
          <w:rFonts w:hint="eastAsia" w:ascii="仿宋" w:hAnsi="仿宋" w:eastAsia="仿宋" w:cs="仿宋"/>
          <w:sz w:val="32"/>
          <w:szCs w:val="32"/>
          <w:u w:val="none"/>
        </w:rPr>
        <w:t>部门只有本级，没有其他二级预算单位，因此，纳入20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u w:val="none"/>
        </w:rPr>
        <w:t>年部门预算编制范围的只有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道县农村经营管理局</w:t>
      </w:r>
      <w:r>
        <w:rPr>
          <w:rFonts w:hint="eastAsia" w:ascii="仿宋" w:hAnsi="仿宋" w:eastAsia="仿宋" w:cs="仿宋"/>
          <w:sz w:val="32"/>
          <w:szCs w:val="32"/>
          <w:u w:val="none"/>
        </w:rPr>
        <w:t>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hint="eastAsia" w:eastAsia="仿宋_GB2312"/>
          <w:b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sz w:val="32"/>
          <w:szCs w:val="32"/>
          <w:u w:val="none"/>
        </w:rPr>
        <w:t>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收入较去年减少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85.79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万元，主要是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一是工作人员的减少；二是预算经费的调减；三是取消了非税收入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农林水支出213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sz w:val="32"/>
          <w:szCs w:val="32"/>
          <w:u w:val="none"/>
        </w:rPr>
        <w:t>万元</w:t>
      </w:r>
      <w:bookmarkStart w:id="0" w:name="_GoBack"/>
      <w:bookmarkEnd w:id="0"/>
      <w:r>
        <w:rPr>
          <w:rFonts w:eastAsia="仿宋_GB2312"/>
          <w:sz w:val="32"/>
          <w:szCs w:val="32"/>
          <w:u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支出较去年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减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少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85.79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万元，主要是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：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一是工作人员的减少；二是节约公用经费支出；三是三公经费的节约。</w:t>
      </w:r>
    </w:p>
    <w:p>
      <w:pPr>
        <w:widowControl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一是工资福利支出减少26.65万元，减少18.75%；二是一般商品和服务支出减少49.14万元；三是对个人和家庭补助支出减少10万元。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213.06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农林水支出213.06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万元，主要是为保障部门正常运转、完成日常工作任务而发生的各项支出，包括用于基本工资、津贴补贴等人员经费以及办公费、印刷费、水电费、办公设备购置等公用经费。其中：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基本工资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11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公职人员的基本工资支出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津贴补贴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公职人员工资发放中的津贴和事业人员的补贴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奖金</w:t>
      </w:r>
      <w:r>
        <w:rPr>
          <w:rFonts w:eastAsia="仿宋_GB2312"/>
          <w:sz w:val="32"/>
          <w:szCs w:val="32"/>
        </w:rPr>
        <w:t>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2，08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单位公务员13月奖励性工资；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伙食补助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单位食堂的伙食支出；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绩效工资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50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公职人员发放年张终绩效奖励；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机关事业单位养老保险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68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公职人员养老保险单位部分缴费；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职工基本医疗保险缴费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67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公职人员医疗保险单位缴费部分；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住房公积金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公职人员住房公积金单位缴费部分；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津贴补贴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19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公职人员工资发放中的津贴和事业人员的补贴办公费支出4万元，主要用于维持单位正常运转的基本支出；印刷费支出2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5万元，主要用于单位资料印刷和广告宣传支支出；咨询费支出2万元，主要用于单位向咨询一些政策、业务支出；手续费支出1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7万元，主要用于转账、开票等支出；水费支出1万元，主要用于单位使用自来水的支出；电费支出5万元，主要用于单位办公的电费和信息平台电费支出；邮电费支出3万元，主要用于单位对外邮寄文件、资料的费用；取暖费支出1。万元，主要单位公职人员冬天取暖时购买的一些物质；差旅费支出3万元，主要用于单位公职人员外出考察、出差的食宿费用；维修费支出3万元，主要用于单位办公用房的维修支出；租赁费支出2万元，主要用于单位向租赁设备等支出；会议费支出4万元，主要用于单位召开会议时的餐费、资料和购买物质支出；培训支出3万元，主要单位公职人员到地进行业务培训和单位内部培训支出；公务接待费支出4万元，主要用于接待外地客人来单位的餐费支出；专用材料费支出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5万元，主要用于单位购买一些专用材料的支出；劳务费支出5万元，主要用于单位聘请外从从事劳务的支出；委托业务费支出3万元，主要用于单位委托外单位从事工作的支出；工会经费支出1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6万元，主要用于单位工会的支出；福利费支出3万元，主要用于单位职工体检等一些正常福利支出；其他交通费支出3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78万元，主要用于单位下乡、外出开会等正常的交通费用支出的；税金及附加费支出2万元，主要用于单位食堂等开具税务发票时所缴纳的税金；其他商品服务支出6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5万元，主要用于退休人员的保障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年本部门政府性基金支出预算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万元，其中，科学技术支出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%；文化旅游体育与传媒支出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%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年本部门机关本级行政事业单位的机关运行经费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69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08</w:t>
      </w:r>
      <w:r>
        <w:rPr>
          <w:rFonts w:eastAsia="仿宋_GB2312"/>
          <w:sz w:val="32"/>
          <w:szCs w:val="32"/>
          <w:u w:val="none"/>
        </w:rPr>
        <w:t>万元，比上年预算减少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92</w:t>
      </w:r>
      <w:r>
        <w:rPr>
          <w:rFonts w:eastAsia="仿宋_GB2312"/>
          <w:sz w:val="32"/>
          <w:szCs w:val="32"/>
          <w:u w:val="none"/>
        </w:rPr>
        <w:t>万元，下降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46</w:t>
      </w:r>
      <w:r>
        <w:rPr>
          <w:rFonts w:eastAsia="仿宋_GB2312"/>
          <w:sz w:val="32"/>
          <w:szCs w:val="32"/>
          <w:u w:val="none"/>
        </w:rPr>
        <w:t>%，主要是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节约经费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年“三公”经费预算较2020年持平，主要是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节约和执行上级廉政纪律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职工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单位职工大会、集体产权制度改革等工作会议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农村集体经济发展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200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集体产权权、农村宅基地集体经济发展、土地仲裁等</w:t>
      </w:r>
      <w:r>
        <w:rPr>
          <w:rFonts w:eastAsia="仿宋_GB2312"/>
          <w:kern w:val="0"/>
          <w:sz w:val="32"/>
          <w:szCs w:val="32"/>
          <w:u w:val="none"/>
        </w:rPr>
        <w:t>；拟举办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妇女节、国庆</w:t>
      </w:r>
      <w:r>
        <w:rPr>
          <w:rFonts w:eastAsia="仿宋_GB2312"/>
          <w:kern w:val="0"/>
          <w:sz w:val="32"/>
          <w:szCs w:val="32"/>
          <w:u w:val="none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.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06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1"/>
        </w:numPr>
        <w:ind w:firstLine="883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51C5F05"/>
    <w:rsid w:val="13A8461F"/>
    <w:rsid w:val="1AB439FB"/>
    <w:rsid w:val="1F333955"/>
    <w:rsid w:val="20CB7250"/>
    <w:rsid w:val="28C805C0"/>
    <w:rsid w:val="391B53BE"/>
    <w:rsid w:val="394D299C"/>
    <w:rsid w:val="3DA23EC1"/>
    <w:rsid w:val="4BA17456"/>
    <w:rsid w:val="6A1B6968"/>
    <w:rsid w:val="6AB36770"/>
    <w:rsid w:val="6CDC31AF"/>
    <w:rsid w:val="749C4A57"/>
    <w:rsid w:val="7DA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1</TotalTime>
  <ScaleCrop>false</ScaleCrop>
  <LinksUpToDate>false</LinksUpToDate>
  <CharactersWithSpaces>2306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2021-06-06T08:13:45Z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FA0A72B091FB40A4AA0DA075AEA4CE5C</vt:lpwstr>
  </property>
</Properties>
</file>