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2019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Cs/>
          <w:kern w:val="0"/>
          <w:sz w:val="44"/>
          <w:szCs w:val="44"/>
          <w:lang w:eastAsia="zh-CN"/>
        </w:rPr>
        <w:t>道县财政局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部门预算公开</w:t>
      </w:r>
    </w:p>
    <w:p>
      <w:pPr>
        <w:widowControl/>
        <w:spacing w:line="600" w:lineRule="exact"/>
        <w:jc w:val="both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 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</w:p>
    <w:p>
      <w:pPr>
        <w:widowControl/>
        <w:spacing w:line="600" w:lineRule="exact"/>
        <w:ind w:firstLine="643" w:firstLineChars="200"/>
        <w:rPr>
          <w:rFonts w:eastAsia="方正小标宋_GBK"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第一部分 </w:t>
      </w:r>
      <w:r>
        <w:rPr>
          <w:rFonts w:hint="eastAsia" w:eastAsia="方正小标宋_GBK"/>
          <w:b/>
          <w:bCs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bCs/>
          <w:kern w:val="0"/>
          <w:sz w:val="32"/>
          <w:szCs w:val="32"/>
          <w:u w:val="none"/>
        </w:rPr>
      </w:pPr>
      <w:r>
        <w:rPr>
          <w:rFonts w:hint="eastAsia" w:ascii="仿宋_GB2312" w:eastAsia="仿宋_GB2312"/>
          <w:bCs/>
          <w:kern w:val="0"/>
          <w:sz w:val="32"/>
          <w:szCs w:val="32"/>
          <w:u w:val="none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kern w:val="0"/>
          <w:sz w:val="32"/>
          <w:szCs w:val="32"/>
          <w:u w:val="none"/>
        </w:rPr>
      </w:pPr>
      <w:r>
        <w:rPr>
          <w:rFonts w:hint="eastAsia" w:ascii="仿宋_GB2312" w:eastAsia="仿宋_GB2312"/>
          <w:kern w:val="0"/>
          <w:sz w:val="32"/>
          <w:szCs w:val="32"/>
          <w:u w:val="none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bCs/>
          <w:kern w:val="0"/>
          <w:sz w:val="32"/>
          <w:szCs w:val="32"/>
          <w:u w:val="none"/>
        </w:rPr>
      </w:pPr>
      <w:r>
        <w:rPr>
          <w:rFonts w:hint="eastAsia" w:ascii="仿宋_GB2312" w:eastAsia="仿宋_GB2312"/>
          <w:bCs/>
          <w:kern w:val="0"/>
          <w:sz w:val="32"/>
          <w:szCs w:val="32"/>
          <w:u w:val="none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4、一般公共预算拨款支出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6、其他重要事项的情况说明</w:t>
      </w:r>
    </w:p>
    <w:p>
      <w:pPr>
        <w:widowControl/>
        <w:spacing w:line="600" w:lineRule="exact"/>
        <w:ind w:firstLine="66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none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根据道政办发[2002]33号文件规定，本单位主要工作职责是：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(一)贯彻执行国家和省财政税收方针、政策和财政预算决算、财务、会计方面的法规、条例及基本建设财务管理制度，指导全县财政工作。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(二)编制年度县本级预算草案并组织预算执行；编制县本级财政总决算；代编全县财政收支预算，汇总全县财政总决算；受县政府委托，向县人大报告县本级预算、预算执行情况和财政总决算。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(三)管理各项财政收入、预算外资金和财政专户；管理有关政策性基金；审核报批收费项目，参与制订、调整收费标准；负责指导农税局的农业税征收管理工作。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(四)管理财政行政法和教科文支出；执行政府采购政策，负责控制社会集团购买力工作；管理财政预算内行政机构、事业单位和社会团体的非贸易外汇。根据国家、省、市统一规定的开支标准和支出政策，结合我县实际，制订具体实施办法，执行《行政单位财务规则》、《事业单位财务规则》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(五)管理国有资产；组织实施国有资产的清产核资、产权界定和登记；负责国有资产管理的统计、分析、转让和处置以及产权纠纷调处与行政仲裁。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(六)管理财政经济发展支出；负责财政性资金投资项目工程预、决算审查；执行《企业财务通则》；负责财政支农、农业财务管理。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(七)管理财政社会保障支出；执行社会保障资金的财务管理制度。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(八)执行政府国内债务管理的方针政策、规章制度和管理办法，执行国债发行计划；执行政府外债管理的规章制度；承担世界银行、亚洲开发银行、外国政府贷款的管理职能。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(九)监督执行会计规章制度，执行《企业会计准则》；监督执行政府预算、行政和事业单位及分行业的会计制度；指导和管理社会审计；负责会计委派和集中会计核算工作。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(十)监督财税方针政策、法律法规的执行情况；检查反映财政收支管理中的重大问题；提出加强财政管理的政策建议。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(十一)制订财政科学研究和教育规划；组织财政人员培训；负责财政信息和财政宣传工作。</w:t>
      </w:r>
    </w:p>
    <w:p>
      <w:pPr>
        <w:numPr>
          <w:ilvl w:val="0"/>
          <w:numId w:val="0"/>
        </w:numPr>
        <w:ind w:left="720" w:leftChars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(十二)承办县委、县人民政府交办的其他事项。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机构设置。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部门预算编制范围包括局机关及所属事业单位。道县财政局内设办公室、预算股、行财股、农业股、企业股、会管股、财政监督股、人事股8个职能部室，下设经济建设股、会计核算中心、非税收入征收管理局等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个直属事业单位。道县财政局机关公务员及参照公务员管理人员编制为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108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工资全部纳入财政统发。车辆编制为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台。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道县财政局</w:t>
      </w:r>
      <w:r>
        <w:rPr>
          <w:rFonts w:hint="eastAsia" w:eastAsia="仿宋_GB2312"/>
          <w:sz w:val="32"/>
          <w:szCs w:val="32"/>
          <w:lang w:val="en-US" w:eastAsia="zh-CN"/>
        </w:rPr>
        <w:t>部门</w:t>
      </w:r>
      <w:r>
        <w:rPr>
          <w:rFonts w:eastAsia="仿宋_GB2312"/>
          <w:sz w:val="32"/>
          <w:szCs w:val="32"/>
        </w:rPr>
        <w:t>只有本级，没有其他预算单位，因此</w:t>
      </w:r>
      <w:r>
        <w:rPr>
          <w:rFonts w:hint="eastAsia" w:eastAsia="仿宋_GB2312"/>
          <w:sz w:val="32"/>
          <w:szCs w:val="32"/>
          <w:lang w:val="en-US" w:eastAsia="zh-CN"/>
        </w:rPr>
        <w:t>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（一）收入预算</w:t>
      </w:r>
      <w:r>
        <w:rPr>
          <w:rFonts w:hint="eastAsia" w:eastAsia="楷体_GB2312"/>
          <w:b/>
          <w:sz w:val="32"/>
          <w:szCs w:val="32"/>
          <w:u w:val="none"/>
          <w:lang w:eastAsia="zh-CN"/>
        </w:rPr>
        <w:t>：</w:t>
      </w:r>
      <w:r>
        <w:rPr>
          <w:rFonts w:eastAsia="仿宋_GB2312"/>
          <w:sz w:val="32"/>
          <w:szCs w:val="32"/>
          <w:u w:val="none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年本部门收入预算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1624.39</w:t>
      </w:r>
      <w:r>
        <w:rPr>
          <w:rFonts w:eastAsia="仿宋_GB2312"/>
          <w:sz w:val="32"/>
          <w:szCs w:val="32"/>
          <w:u w:val="none"/>
        </w:rPr>
        <w:t>万元，其中，一般公共预算拨款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1624.39</w:t>
      </w:r>
      <w:r>
        <w:rPr>
          <w:rFonts w:eastAsia="仿宋_GB2312"/>
          <w:sz w:val="32"/>
          <w:szCs w:val="32"/>
          <w:u w:val="none"/>
        </w:rPr>
        <w:t>万元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,</w:t>
      </w:r>
      <w:r>
        <w:rPr>
          <w:rFonts w:hint="eastAsia" w:eastAsia="仿宋_GB2312"/>
          <w:sz w:val="32"/>
          <w:szCs w:val="32"/>
          <w:highlight w:val="none"/>
          <w:u w:val="none"/>
          <w:lang w:eastAsia="zh-CN"/>
        </w:rPr>
        <w:t>政府性基金预算拨款</w:t>
      </w: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0万元，国有资本经营预算拨款0万元，纳入专户管理的非税收入0万元</w:t>
      </w:r>
      <w:r>
        <w:rPr>
          <w:rFonts w:eastAsia="仿宋_GB2312"/>
          <w:sz w:val="32"/>
          <w:szCs w:val="32"/>
          <w:u w:val="none"/>
        </w:rPr>
        <w:t>。</w:t>
      </w:r>
      <w:r>
        <w:rPr>
          <w:rFonts w:eastAsia="仿宋_GB2312"/>
          <w:b w:val="0"/>
          <w:bCs/>
          <w:sz w:val="32"/>
          <w:szCs w:val="32"/>
          <w:u w:val="none"/>
        </w:rPr>
        <w:t>收入较去年增加</w:t>
      </w:r>
      <w:r>
        <w:rPr>
          <w:rFonts w:hint="eastAsia" w:eastAsia="仿宋_GB2312"/>
          <w:b w:val="0"/>
          <w:bCs/>
          <w:sz w:val="32"/>
          <w:szCs w:val="32"/>
          <w:u w:val="none"/>
          <w:lang w:val="en-US" w:eastAsia="zh-CN"/>
        </w:rPr>
        <w:t>234.72</w:t>
      </w:r>
      <w:r>
        <w:rPr>
          <w:rFonts w:eastAsia="仿宋_GB2312"/>
          <w:b w:val="0"/>
          <w:bCs/>
          <w:sz w:val="32"/>
          <w:szCs w:val="32"/>
          <w:u w:val="none"/>
        </w:rPr>
        <w:t>万元，主要是</w:t>
      </w:r>
      <w:r>
        <w:rPr>
          <w:rFonts w:hint="eastAsia" w:eastAsia="仿宋_GB2312"/>
          <w:b w:val="0"/>
          <w:bCs/>
          <w:sz w:val="32"/>
          <w:szCs w:val="32"/>
          <w:u w:val="none"/>
          <w:lang w:eastAsia="zh-CN"/>
        </w:rPr>
        <w:t>人员异动及</w:t>
      </w:r>
      <w:r>
        <w:rPr>
          <w:rFonts w:hint="eastAsia" w:eastAsia="仿宋_GB2312"/>
          <w:sz w:val="32"/>
          <w:szCs w:val="32"/>
          <w:u w:val="none"/>
          <w:lang w:eastAsia="zh-CN"/>
        </w:rPr>
        <w:t>工资福利提高</w:t>
      </w:r>
      <w:r>
        <w:rPr>
          <w:rFonts w:eastAsia="仿宋_GB2312"/>
          <w:b/>
          <w:sz w:val="32"/>
          <w:szCs w:val="32"/>
          <w:u w:val="none"/>
        </w:rPr>
        <w:t>。</w:t>
      </w:r>
    </w:p>
    <w:p>
      <w:pPr>
        <w:widowControl/>
        <w:numPr>
          <w:ilvl w:val="0"/>
          <w:numId w:val="2"/>
        </w:numPr>
        <w:spacing w:line="600" w:lineRule="exact"/>
        <w:ind w:leftChars="196" w:firstLine="321" w:firstLineChars="100"/>
        <w:jc w:val="left"/>
        <w:rPr>
          <w:rFonts w:eastAsia="仿宋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支出预算</w:t>
      </w:r>
      <w:r>
        <w:rPr>
          <w:rFonts w:hint="eastAsia" w:eastAsia="楷体_GB2312"/>
          <w:b/>
          <w:sz w:val="32"/>
          <w:szCs w:val="32"/>
          <w:u w:val="none"/>
          <w:lang w:eastAsia="zh-CN"/>
        </w:rPr>
        <w:t>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1624.39</w:t>
      </w:r>
      <w:r>
        <w:rPr>
          <w:rFonts w:eastAsia="仿宋_GB2312"/>
          <w:sz w:val="32"/>
          <w:szCs w:val="32"/>
          <w:u w:val="none"/>
        </w:rPr>
        <w:t>万元，其中，一般公共服务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1624.39</w:t>
      </w:r>
      <w:r>
        <w:rPr>
          <w:rFonts w:eastAsia="仿宋_GB2312"/>
          <w:sz w:val="32"/>
          <w:szCs w:val="32"/>
          <w:u w:val="none"/>
        </w:rPr>
        <w:t>万元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,</w:t>
      </w:r>
      <w:r>
        <w:rPr>
          <w:rFonts w:hint="eastAsia" w:eastAsia="仿宋_GB2312"/>
          <w:sz w:val="32"/>
          <w:szCs w:val="32"/>
          <w:highlight w:val="none"/>
          <w:u w:val="none"/>
          <w:lang w:eastAsia="zh-CN"/>
        </w:rPr>
        <w:t>公共安全</w:t>
      </w: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0万元，教育0万元，科学技术0万元</w:t>
      </w:r>
      <w:r>
        <w:rPr>
          <w:rFonts w:eastAsia="仿宋_GB2312"/>
          <w:sz w:val="32"/>
          <w:szCs w:val="32"/>
          <w:u w:val="none"/>
        </w:rPr>
        <w:t>。</w:t>
      </w:r>
      <w:r>
        <w:rPr>
          <w:rFonts w:eastAsia="仿宋_GB2312"/>
          <w:b w:val="0"/>
          <w:bCs/>
          <w:sz w:val="32"/>
          <w:szCs w:val="32"/>
          <w:u w:val="none"/>
        </w:rPr>
        <w:t>支出较去年增加</w:t>
      </w:r>
      <w:r>
        <w:rPr>
          <w:rFonts w:hint="eastAsia" w:eastAsia="仿宋_GB2312"/>
          <w:b w:val="0"/>
          <w:bCs/>
          <w:sz w:val="32"/>
          <w:szCs w:val="32"/>
          <w:u w:val="none"/>
          <w:lang w:val="en-US" w:eastAsia="zh-CN"/>
        </w:rPr>
        <w:t>234.72</w:t>
      </w:r>
      <w:r>
        <w:rPr>
          <w:rFonts w:eastAsia="仿宋_GB2312"/>
          <w:b w:val="0"/>
          <w:bCs/>
          <w:sz w:val="32"/>
          <w:szCs w:val="32"/>
          <w:u w:val="none"/>
        </w:rPr>
        <w:t>万元，主要是</w:t>
      </w:r>
      <w:r>
        <w:rPr>
          <w:rFonts w:hint="eastAsia" w:eastAsia="仿宋_GB2312"/>
          <w:b w:val="0"/>
          <w:bCs/>
          <w:sz w:val="32"/>
          <w:szCs w:val="32"/>
          <w:u w:val="none"/>
          <w:lang w:eastAsia="zh-CN"/>
        </w:rPr>
        <w:t>人员异动及</w:t>
      </w:r>
      <w:r>
        <w:rPr>
          <w:rFonts w:hint="eastAsia" w:eastAsia="仿宋_GB2312"/>
          <w:sz w:val="32"/>
          <w:szCs w:val="32"/>
          <w:u w:val="none"/>
          <w:lang w:eastAsia="zh-CN"/>
        </w:rPr>
        <w:t>工资福利提高</w:t>
      </w:r>
      <w:r>
        <w:rPr>
          <w:rFonts w:eastAsia="仿宋_GB2312"/>
          <w:b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年本部门一般公共预算拨款支出预算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1624.39</w:t>
      </w:r>
      <w:r>
        <w:rPr>
          <w:rFonts w:eastAsia="仿宋_GB2312"/>
          <w:sz w:val="32"/>
          <w:szCs w:val="32"/>
          <w:u w:val="none"/>
        </w:rPr>
        <w:t>万元，其中，一般公共服务支出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1624.39</w:t>
      </w:r>
      <w:r>
        <w:rPr>
          <w:rFonts w:eastAsia="仿宋_GB2312"/>
          <w:sz w:val="32"/>
          <w:szCs w:val="32"/>
          <w:u w:val="none"/>
        </w:rPr>
        <w:t>万元，占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100</w:t>
      </w:r>
      <w:r>
        <w:rPr>
          <w:rFonts w:eastAsia="仿宋_GB2312"/>
          <w:sz w:val="32"/>
          <w:szCs w:val="32"/>
          <w:u w:val="none"/>
        </w:rPr>
        <w:t xml:space="preserve"> %</w:t>
      </w:r>
      <w:r>
        <w:rPr>
          <w:rFonts w:hint="eastAsia" w:eastAsia="仿宋_GB2312"/>
          <w:sz w:val="32"/>
          <w:szCs w:val="32"/>
          <w:u w:val="none"/>
          <w:lang w:eastAsia="zh-CN"/>
        </w:rPr>
        <w:t>；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公共安全支出 0万元，占0%；</w:t>
      </w:r>
      <w:r>
        <w:rPr>
          <w:rFonts w:eastAsia="仿宋_GB2312"/>
          <w:sz w:val="32"/>
          <w:szCs w:val="32"/>
          <w:u w:val="none"/>
        </w:rPr>
        <w:t>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（一）基本支出：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年本部门基本支出预算数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1267.39</w:t>
      </w:r>
      <w:r>
        <w:rPr>
          <w:rFonts w:eastAsia="仿宋_GB2312"/>
          <w:sz w:val="32"/>
          <w:szCs w:val="32"/>
          <w:u w:val="none"/>
        </w:rPr>
        <w:t>万元，主要是为保障部门正常运转、完成日常工作任务而发生的各项支出，包括用于基本工资、津贴补贴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、奖金、绩效工资、社会保障缴费、住房公积金、</w:t>
      </w:r>
      <w:r>
        <w:rPr>
          <w:rFonts w:eastAsia="仿宋_GB2312"/>
          <w:sz w:val="32"/>
          <w:szCs w:val="32"/>
          <w:u w:val="none"/>
        </w:rPr>
        <w:t>办公费、印刷费、</w:t>
      </w:r>
      <w:r>
        <w:rPr>
          <w:rFonts w:hint="eastAsia" w:eastAsia="仿宋_GB2312"/>
          <w:sz w:val="32"/>
          <w:szCs w:val="32"/>
          <w:u w:val="none"/>
          <w:lang w:eastAsia="zh-CN"/>
        </w:rPr>
        <w:t>咨询费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、手续费、</w:t>
      </w:r>
      <w:r>
        <w:rPr>
          <w:rFonts w:eastAsia="仿宋_GB2312"/>
          <w:sz w:val="32"/>
          <w:szCs w:val="32"/>
          <w:u w:val="none"/>
        </w:rPr>
        <w:t>水电费、</w:t>
      </w:r>
      <w:r>
        <w:rPr>
          <w:rFonts w:hint="eastAsia" w:eastAsia="仿宋_GB2312"/>
          <w:sz w:val="32"/>
          <w:szCs w:val="32"/>
          <w:u w:val="none"/>
          <w:lang w:eastAsia="zh-CN"/>
        </w:rPr>
        <w:t>邮电费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、差旅费、维修（护）费、会议费、培训费、公务接待费、专用材料费、劳务费、公务用车运行维护费、其他交通费、其他商品服务支出。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（二）项目支出：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年本部门项目支出预算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357</w:t>
      </w:r>
      <w:r>
        <w:rPr>
          <w:rFonts w:eastAsia="仿宋_GB2312"/>
          <w:sz w:val="32"/>
          <w:szCs w:val="32"/>
          <w:u w:val="none"/>
        </w:rPr>
        <w:t>万元，主要是部门为完成特定行政工作任务或事业发展目标而发生的支出，包括有关事业发展专项、专项业务费、基本建设支出等，其中：</w:t>
      </w:r>
      <w:r>
        <w:rPr>
          <w:rFonts w:hint="eastAsia" w:eastAsia="仿宋_GB2312"/>
          <w:sz w:val="32"/>
          <w:szCs w:val="32"/>
          <w:u w:val="none"/>
          <w:lang w:eastAsia="zh-CN"/>
        </w:rPr>
        <w:t>专项商品和服务</w:t>
      </w:r>
      <w:r>
        <w:rPr>
          <w:rFonts w:eastAsia="仿宋_GB2312"/>
          <w:sz w:val="32"/>
          <w:szCs w:val="32"/>
          <w:u w:val="none"/>
        </w:rPr>
        <w:t>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332</w:t>
      </w:r>
      <w:r>
        <w:rPr>
          <w:rFonts w:eastAsia="仿宋_GB2312"/>
          <w:sz w:val="32"/>
          <w:szCs w:val="32"/>
          <w:u w:val="none"/>
        </w:rPr>
        <w:t>万元，主要用于</w:t>
      </w:r>
      <w:r>
        <w:rPr>
          <w:rFonts w:hint="eastAsia" w:eastAsia="仿宋_GB2312"/>
          <w:sz w:val="32"/>
          <w:szCs w:val="32"/>
          <w:u w:val="none"/>
          <w:lang w:eastAsia="zh-CN"/>
        </w:rPr>
        <w:t>财政专项监督、非税及税收一体化信息网络维护</w:t>
      </w:r>
      <w:r>
        <w:rPr>
          <w:rFonts w:eastAsia="仿宋_GB2312"/>
          <w:sz w:val="32"/>
          <w:szCs w:val="32"/>
          <w:u w:val="none"/>
        </w:rPr>
        <w:t>等方面；</w:t>
      </w:r>
      <w:r>
        <w:rPr>
          <w:rFonts w:hint="eastAsia" w:eastAsia="仿宋_GB2312"/>
          <w:sz w:val="32"/>
          <w:szCs w:val="32"/>
          <w:u w:val="none"/>
          <w:lang w:eastAsia="zh-CN"/>
        </w:rPr>
        <w:t>资本性</w:t>
      </w:r>
      <w:r>
        <w:rPr>
          <w:rFonts w:eastAsia="仿宋_GB2312"/>
          <w:sz w:val="32"/>
          <w:szCs w:val="32"/>
          <w:u w:val="none"/>
        </w:rPr>
        <w:t>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25</w:t>
      </w:r>
      <w:r>
        <w:rPr>
          <w:rFonts w:eastAsia="仿宋_GB2312"/>
          <w:sz w:val="32"/>
          <w:szCs w:val="32"/>
          <w:u w:val="none"/>
        </w:rPr>
        <w:t>万元，主要用于</w:t>
      </w:r>
      <w:r>
        <w:rPr>
          <w:rFonts w:hint="eastAsia" w:eastAsia="仿宋_GB2312"/>
          <w:sz w:val="32"/>
          <w:szCs w:val="32"/>
          <w:u w:val="none"/>
          <w:lang w:eastAsia="zh-CN"/>
        </w:rPr>
        <w:t>预算指标系统实施、国有资产信息化管理</w:t>
      </w:r>
      <w:r>
        <w:rPr>
          <w:rFonts w:eastAsia="仿宋_GB2312"/>
          <w:sz w:val="32"/>
          <w:szCs w:val="32"/>
          <w:u w:val="none"/>
        </w:rPr>
        <w:t>等方面。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</w:t>
      </w:r>
      <w:r>
        <w:rPr>
          <w:rFonts w:eastAsia="仿宋_GB2312"/>
          <w:b w:val="0"/>
          <w:bCs/>
          <w:sz w:val="32"/>
          <w:szCs w:val="32"/>
          <w:u w:val="none"/>
        </w:rPr>
        <w:t>本部门</w:t>
      </w:r>
      <w:r>
        <w:rPr>
          <w:rFonts w:hint="eastAsia" w:eastAsia="仿宋_GB2312"/>
          <w:b w:val="0"/>
          <w:bCs/>
          <w:sz w:val="32"/>
          <w:szCs w:val="32"/>
          <w:u w:val="none"/>
          <w:lang w:val="en-US" w:eastAsia="zh-CN"/>
        </w:rPr>
        <w:t>没有</w:t>
      </w:r>
      <w:r>
        <w:rPr>
          <w:rFonts w:eastAsia="仿宋_GB2312"/>
          <w:b w:val="0"/>
          <w:bCs/>
          <w:sz w:val="32"/>
          <w:szCs w:val="32"/>
          <w:u w:val="none"/>
        </w:rPr>
        <w:t>政府性基金</w:t>
      </w:r>
      <w:r>
        <w:rPr>
          <w:rFonts w:hint="eastAsia" w:eastAsia="仿宋_GB2312"/>
          <w:b w:val="0"/>
          <w:bCs/>
          <w:sz w:val="32"/>
          <w:szCs w:val="32"/>
          <w:u w:val="none"/>
          <w:lang w:val="en-US" w:eastAsia="zh-CN"/>
        </w:rPr>
        <w:t>支出预算</w:t>
      </w:r>
      <w:bookmarkStart w:id="0" w:name="_GoBack"/>
      <w:bookmarkEnd w:id="0"/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（一）机关运行经费：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年本部门机关本级的机关运行经费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240.3</w:t>
      </w:r>
      <w:r>
        <w:rPr>
          <w:rFonts w:eastAsia="仿宋_GB2312"/>
          <w:sz w:val="32"/>
          <w:szCs w:val="32"/>
          <w:u w:val="none"/>
        </w:rPr>
        <w:t>万元，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比</w:t>
      </w:r>
      <w:r>
        <w:rPr>
          <w:rFonts w:eastAsia="仿宋_GB2312"/>
          <w:sz w:val="32"/>
          <w:szCs w:val="32"/>
          <w:u w:val="none"/>
        </w:rPr>
        <w:t>上年预算</w:t>
      </w:r>
      <w:r>
        <w:rPr>
          <w:rFonts w:hint="eastAsia" w:eastAsia="仿宋_GB2312"/>
          <w:sz w:val="32"/>
          <w:szCs w:val="32"/>
          <w:u w:val="none"/>
          <w:lang w:eastAsia="zh-CN"/>
        </w:rPr>
        <w:t>基本</w:t>
      </w:r>
      <w:r>
        <w:rPr>
          <w:rFonts w:eastAsia="仿宋_GB2312"/>
          <w:sz w:val="32"/>
          <w:szCs w:val="32"/>
          <w:u w:val="none"/>
        </w:rPr>
        <w:t>持平。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（二）“三公”经费预算：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年本部门机关本级“三公”经费预算数为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101.4</w:t>
      </w:r>
      <w:r>
        <w:rPr>
          <w:rFonts w:eastAsia="仿宋_GB2312"/>
          <w:sz w:val="32"/>
          <w:szCs w:val="32"/>
          <w:u w:val="none"/>
        </w:rPr>
        <w:t>万元，其中，公务接待费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55.9</w:t>
      </w:r>
      <w:r>
        <w:rPr>
          <w:rFonts w:eastAsia="仿宋_GB2312"/>
          <w:sz w:val="32"/>
          <w:szCs w:val="32"/>
          <w:u w:val="none"/>
        </w:rPr>
        <w:t>万元，公务用车购置及运行费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45.5</w:t>
      </w:r>
      <w:r>
        <w:rPr>
          <w:rFonts w:eastAsia="仿宋_GB2312"/>
          <w:sz w:val="32"/>
          <w:szCs w:val="32"/>
          <w:u w:val="none"/>
        </w:rPr>
        <w:t>万元（其中，公务用车购置费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万元，公务用车运行费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45.5</w:t>
      </w:r>
      <w:r>
        <w:rPr>
          <w:rFonts w:eastAsia="仿宋_GB2312"/>
          <w:sz w:val="32"/>
          <w:szCs w:val="32"/>
          <w:u w:val="none"/>
        </w:rPr>
        <w:t>万元），因公出国（境）费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年“三公”经费预算较20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18</w:t>
      </w:r>
      <w:r>
        <w:rPr>
          <w:rFonts w:eastAsia="仿宋_GB2312"/>
          <w:sz w:val="32"/>
          <w:szCs w:val="32"/>
          <w:u w:val="none"/>
        </w:rPr>
        <w:t>年</w:t>
      </w:r>
      <w:r>
        <w:rPr>
          <w:rFonts w:hint="eastAsia" w:eastAsia="仿宋_GB2312"/>
          <w:sz w:val="32"/>
          <w:szCs w:val="32"/>
          <w:u w:val="none"/>
          <w:lang w:eastAsia="zh-CN"/>
        </w:rPr>
        <w:t>基本</w:t>
      </w:r>
      <w:r>
        <w:rPr>
          <w:rFonts w:eastAsia="仿宋_GB2312"/>
          <w:sz w:val="32"/>
          <w:szCs w:val="32"/>
          <w:u w:val="none"/>
        </w:rPr>
        <w:t>持平。</w:t>
      </w:r>
    </w:p>
    <w:p>
      <w:pPr>
        <w:widowControl/>
        <w:spacing w:line="600" w:lineRule="exact"/>
        <w:ind w:firstLine="660"/>
        <w:rPr>
          <w:rFonts w:hint="default" w:eastAsia="仿宋_GB2312"/>
          <w:kern w:val="0"/>
          <w:sz w:val="32"/>
          <w:szCs w:val="32"/>
          <w:u w:val="none"/>
          <w:lang w:val="en-US"/>
        </w:rPr>
      </w:pPr>
      <w:r>
        <w:rPr>
          <w:rFonts w:eastAsia="楷体_GB2312"/>
          <w:b/>
          <w:sz w:val="32"/>
          <w:szCs w:val="32"/>
          <w:u w:val="none"/>
        </w:rPr>
        <w:t>（三）一般性支出情况：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kern w:val="0"/>
          <w:sz w:val="32"/>
          <w:szCs w:val="32"/>
          <w:u w:val="none"/>
        </w:rPr>
        <w:t>年本部门会议费预算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30.8</w:t>
      </w:r>
      <w:r>
        <w:rPr>
          <w:rFonts w:eastAsia="仿宋_GB2312"/>
          <w:kern w:val="0"/>
          <w:sz w:val="32"/>
          <w:szCs w:val="32"/>
          <w:u w:val="none"/>
        </w:rPr>
        <w:t>万元，拟召开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30次</w:t>
      </w:r>
      <w:r>
        <w:rPr>
          <w:rFonts w:eastAsia="仿宋_GB2312"/>
          <w:kern w:val="0"/>
          <w:sz w:val="32"/>
          <w:szCs w:val="32"/>
          <w:u w:val="none"/>
        </w:rPr>
        <w:t>会议，人数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3000</w:t>
      </w:r>
      <w:r>
        <w:rPr>
          <w:rFonts w:eastAsia="仿宋_GB2312"/>
          <w:kern w:val="0"/>
          <w:sz w:val="32"/>
          <w:szCs w:val="32"/>
          <w:u w:val="none"/>
        </w:rPr>
        <w:t>人，内容为</w:t>
      </w:r>
      <w:r>
        <w:rPr>
          <w:rFonts w:hint="eastAsia" w:ascii="仿宋_GB2312" w:hAnsi="仿宋" w:eastAsia="仿宋_GB2312"/>
          <w:sz w:val="32"/>
          <w:szCs w:val="32"/>
          <w:u w:val="none"/>
        </w:rPr>
        <w:t>落实政府预决算、部门预决算</w:t>
      </w: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工作、预算绩效工作、内控制度工作、</w:t>
      </w:r>
      <w:r>
        <w:rPr>
          <w:rFonts w:hint="eastAsia" w:ascii="仿宋_GB2312" w:hAnsi="仿宋" w:eastAsia="仿宋_GB2312"/>
          <w:sz w:val="32"/>
          <w:szCs w:val="32"/>
          <w:u w:val="none"/>
        </w:rPr>
        <w:t>培育壮大财源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工作、</w:t>
      </w:r>
      <w:r>
        <w:rPr>
          <w:rFonts w:hint="eastAsia" w:ascii="仿宋_GB2312" w:hAnsi="仿宋" w:eastAsia="仿宋_GB2312"/>
          <w:sz w:val="32"/>
          <w:szCs w:val="32"/>
          <w:u w:val="none"/>
        </w:rPr>
        <w:t>财税征管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工作、</w:t>
      </w:r>
      <w:r>
        <w:rPr>
          <w:rFonts w:hint="eastAsia" w:ascii="仿宋_GB2312" w:hAnsi="仿宋" w:eastAsia="仿宋_GB2312"/>
          <w:sz w:val="32"/>
          <w:szCs w:val="32"/>
          <w:u w:val="none"/>
        </w:rPr>
        <w:t>保障民生重点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工作、</w:t>
      </w:r>
      <w:r>
        <w:rPr>
          <w:rFonts w:hint="eastAsia" w:ascii="仿宋_GB2312" w:hAnsi="仿宋" w:eastAsia="仿宋_GB2312"/>
          <w:sz w:val="32"/>
          <w:szCs w:val="32"/>
          <w:u w:val="none"/>
        </w:rPr>
        <w:t>精准扶贫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工作、</w:t>
      </w:r>
      <w:r>
        <w:rPr>
          <w:rFonts w:hint="eastAsia" w:ascii="仿宋_GB2312" w:hAnsi="仿宋" w:eastAsia="仿宋_GB2312"/>
          <w:sz w:val="32"/>
          <w:szCs w:val="32"/>
          <w:u w:val="none"/>
        </w:rPr>
        <w:t>防控化解政府债务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工作、</w:t>
      </w:r>
      <w:r>
        <w:rPr>
          <w:rFonts w:hint="eastAsia" w:ascii="仿宋_GB2312" w:hAnsi="仿宋" w:eastAsia="仿宋_GB2312"/>
          <w:sz w:val="32"/>
          <w:szCs w:val="32"/>
          <w:u w:val="none"/>
        </w:rPr>
        <w:t>深化财政改革和规范财政管理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工作等</w:t>
      </w:r>
      <w:r>
        <w:rPr>
          <w:rFonts w:eastAsia="仿宋_GB2312"/>
          <w:kern w:val="0"/>
          <w:sz w:val="32"/>
          <w:szCs w:val="32"/>
          <w:u w:val="none"/>
        </w:rPr>
        <w:t>；培训费预算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28.24</w:t>
      </w:r>
      <w:r>
        <w:rPr>
          <w:rFonts w:eastAsia="仿宋_GB2312"/>
          <w:kern w:val="0"/>
          <w:sz w:val="32"/>
          <w:szCs w:val="32"/>
          <w:u w:val="none"/>
        </w:rPr>
        <w:t>万元，拟开展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8次</w:t>
      </w:r>
      <w:r>
        <w:rPr>
          <w:rFonts w:eastAsia="仿宋_GB2312"/>
          <w:kern w:val="0"/>
          <w:sz w:val="32"/>
          <w:szCs w:val="32"/>
          <w:u w:val="none"/>
        </w:rPr>
        <w:t>培训，人数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960</w:t>
      </w:r>
      <w:r>
        <w:rPr>
          <w:rFonts w:eastAsia="仿宋_GB2312"/>
          <w:kern w:val="0"/>
          <w:sz w:val="32"/>
          <w:szCs w:val="32"/>
          <w:u w:val="none"/>
        </w:rPr>
        <w:t>人，内容为</w:t>
      </w: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财务制度培训、</w:t>
      </w:r>
      <w:r>
        <w:rPr>
          <w:rFonts w:hint="eastAsia" w:ascii="仿宋_GB2312" w:hAnsi="仿宋" w:eastAsia="仿宋_GB2312"/>
          <w:sz w:val="32"/>
          <w:szCs w:val="32"/>
          <w:u w:val="none"/>
        </w:rPr>
        <w:t>政府预决算、部门预决算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培训、新政府会计制度培训等，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未计划举办节庆、晚会、论坛、赛事活动。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（四）政府采购情况：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 xml:space="preserve">年本部门政府采购预算总额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99</w:t>
      </w:r>
      <w:r>
        <w:rPr>
          <w:rFonts w:eastAsia="仿宋_GB2312"/>
          <w:sz w:val="32"/>
          <w:szCs w:val="32"/>
          <w:u w:val="none"/>
        </w:rPr>
        <w:t>万元，其中，货物类采购预算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49</w:t>
      </w:r>
      <w:r>
        <w:rPr>
          <w:rFonts w:eastAsia="仿宋_GB2312"/>
          <w:sz w:val="32"/>
          <w:szCs w:val="32"/>
          <w:u w:val="none"/>
        </w:rPr>
        <w:t>万元；工程类采购预算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万元；服务类采购预算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50</w:t>
      </w:r>
      <w:r>
        <w:rPr>
          <w:rFonts w:eastAsia="仿宋_GB2312"/>
          <w:sz w:val="32"/>
          <w:szCs w:val="32"/>
          <w:u w:val="none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（五）国有资产占用使用及新增资产配置情况：</w:t>
      </w:r>
      <w:r>
        <w:rPr>
          <w:rFonts w:eastAsia="仿宋_GB2312"/>
          <w:sz w:val="32"/>
          <w:szCs w:val="32"/>
          <w:u w:val="none"/>
        </w:rPr>
        <w:t>截至20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19</w:t>
      </w:r>
      <w:r>
        <w:rPr>
          <w:rFonts w:eastAsia="仿宋_GB2312"/>
          <w:sz w:val="32"/>
          <w:szCs w:val="32"/>
          <w:u w:val="none"/>
        </w:rPr>
        <w:t>年12月底，本部门</w:t>
      </w:r>
      <w:r>
        <w:rPr>
          <w:rFonts w:eastAsia="仿宋_GB2312"/>
          <w:bCs/>
          <w:kern w:val="0"/>
          <w:sz w:val="32"/>
          <w:szCs w:val="32"/>
          <w:u w:val="none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1</w:t>
      </w:r>
      <w:r>
        <w:rPr>
          <w:rFonts w:eastAsia="仿宋_GB2312"/>
          <w:bCs/>
          <w:kern w:val="0"/>
          <w:sz w:val="32"/>
          <w:szCs w:val="32"/>
          <w:u w:val="none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1</w:t>
      </w:r>
      <w:r>
        <w:rPr>
          <w:rFonts w:eastAsia="仿宋_GB2312"/>
          <w:bCs/>
          <w:kern w:val="0"/>
          <w:sz w:val="32"/>
          <w:szCs w:val="32"/>
          <w:u w:val="none"/>
        </w:rPr>
        <w:t>辆；单位价值50万元以上通用设备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台。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bCs/>
          <w:kern w:val="0"/>
          <w:sz w:val="32"/>
          <w:szCs w:val="32"/>
          <w:u w:val="none"/>
        </w:rPr>
        <w:t>年拟新增配置公务用车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辆；新增配备单位价值50万元以上通用设备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楷体_GB2312"/>
          <w:b/>
          <w:bCs/>
          <w:kern w:val="0"/>
          <w:sz w:val="32"/>
          <w:szCs w:val="32"/>
          <w:u w:val="none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  <w:u w:val="none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bCs/>
          <w:kern w:val="0"/>
          <w:sz w:val="32"/>
          <w:szCs w:val="32"/>
          <w:u w:val="none"/>
        </w:rPr>
        <w:t>年部门整体支出绩效目标的金额为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1624.39</w:t>
      </w:r>
      <w:r>
        <w:rPr>
          <w:rFonts w:eastAsia="仿宋_GB2312"/>
          <w:bCs/>
          <w:kern w:val="0"/>
          <w:sz w:val="32"/>
          <w:szCs w:val="32"/>
          <w:u w:val="none"/>
        </w:rPr>
        <w:t>万元，其中，基本支出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1267.39</w:t>
      </w:r>
      <w:r>
        <w:rPr>
          <w:rFonts w:eastAsia="仿宋_GB2312"/>
          <w:bCs/>
          <w:kern w:val="0"/>
          <w:sz w:val="32"/>
          <w:szCs w:val="32"/>
          <w:u w:val="none"/>
        </w:rPr>
        <w:t>万元，项目支出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357</w:t>
      </w:r>
      <w:r>
        <w:rPr>
          <w:rFonts w:eastAsia="仿宋_GB2312"/>
          <w:bCs/>
          <w:kern w:val="0"/>
          <w:sz w:val="32"/>
          <w:szCs w:val="32"/>
          <w:u w:val="none"/>
        </w:rPr>
        <w:t>万元。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numPr>
          <w:ilvl w:val="0"/>
          <w:numId w:val="3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  </w:t>
      </w: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9B8550"/>
    <w:multiLevelType w:val="singleLevel"/>
    <w:tmpl w:val="B69B855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0FD091DE"/>
    <w:multiLevelType w:val="singleLevel"/>
    <w:tmpl w:val="0FD091DE"/>
    <w:lvl w:ilvl="0" w:tentative="0">
      <w:start w:val="2"/>
      <w:numFmt w:val="chineseCounting"/>
      <w:suff w:val="space"/>
      <w:lvlText w:val="(%1)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F5"/>
    <w:rsid w:val="00370BF5"/>
    <w:rsid w:val="0086712E"/>
    <w:rsid w:val="1F333955"/>
    <w:rsid w:val="32C60D4F"/>
    <w:rsid w:val="38402298"/>
    <w:rsid w:val="3EFA491D"/>
    <w:rsid w:val="4BA17456"/>
    <w:rsid w:val="545B7594"/>
    <w:rsid w:val="5BAE0F63"/>
    <w:rsid w:val="5DCA16D0"/>
    <w:rsid w:val="749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1966</Words>
  <Characters>344</Characters>
  <Lines>2</Lines>
  <Paragraphs>4</Paragraphs>
  <TotalTime>11</TotalTime>
  <ScaleCrop>false</ScaleCrop>
  <LinksUpToDate>false</LinksUpToDate>
  <CharactersWithSpaces>2306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Administrator</cp:lastModifiedBy>
  <dcterms:modified xsi:type="dcterms:W3CDTF">2021-06-06T15:58:07Z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E86204798A824613BC5E26476777B73D</vt:lpwstr>
  </property>
</Properties>
</file>