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ascii="黑体" w:hAnsi="黑体" w:eastAsia="黑体" w:cs="黑体"/>
          <w:bCs/>
          <w:kern w:val="0"/>
          <w:sz w:val="44"/>
          <w:szCs w:val="44"/>
        </w:rPr>
        <w:t>2019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年道县白芒铺镇人民政府预算公开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hint="eastAsia" w:eastAsia="黑体"/>
          <w:bCs/>
          <w:kern w:val="0"/>
          <w:sz w:val="44"/>
          <w:szCs w:val="44"/>
        </w:rPr>
        <w:t>目</w:t>
      </w:r>
      <w:r>
        <w:rPr>
          <w:rFonts w:eastAsia="黑体"/>
          <w:bCs/>
          <w:kern w:val="0"/>
          <w:sz w:val="44"/>
          <w:szCs w:val="44"/>
        </w:rPr>
        <w:t xml:space="preserve"> </w:t>
      </w:r>
      <w:r>
        <w:rPr>
          <w:rFonts w:hint="eastAsia" w:eastAsia="黑体"/>
          <w:bCs/>
          <w:kern w:val="0"/>
          <w:sz w:val="44"/>
          <w:szCs w:val="44"/>
        </w:rPr>
        <w:t>录</w:t>
      </w:r>
    </w:p>
    <w:p>
      <w:pPr>
        <w:widowControl/>
        <w:numPr>
          <w:ilvl w:val="0"/>
          <w:numId w:val="1"/>
        </w:numPr>
        <w:spacing w:line="600" w:lineRule="exact"/>
        <w:ind w:firstLine="643" w:firstLineChars="200"/>
        <w:rPr>
          <w:rFonts w:hint="eastAsia" w:eastAsia="仿宋_GB2312"/>
          <w:b/>
          <w:bCs/>
          <w:kern w:val="0"/>
          <w:sz w:val="32"/>
          <w:szCs w:val="32"/>
        </w:rPr>
      </w:pPr>
      <w:r>
        <w:rPr>
          <w:rFonts w:eastAsia="方正小标宋_GBK"/>
          <w:b/>
          <w:bCs/>
          <w:kern w:val="0"/>
          <w:sz w:val="32"/>
          <w:szCs w:val="32"/>
        </w:rPr>
        <w:t>2019</w:t>
      </w:r>
      <w:r>
        <w:rPr>
          <w:rFonts w:hint="eastAsia"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hint="eastAsia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第二部分</w:t>
      </w:r>
      <w:r>
        <w:rPr>
          <w:rFonts w:eastAsia="仿宋_GB2312"/>
          <w:b/>
          <w:bCs/>
          <w:kern w:val="0"/>
          <w:sz w:val="32"/>
          <w:szCs w:val="32"/>
        </w:rPr>
        <w:t xml:space="preserve"> 2019</w:t>
      </w:r>
      <w:r>
        <w:rPr>
          <w:rFonts w:hint="eastAsia"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、政府性基金预算支出情况表</w:t>
      </w:r>
    </w:p>
    <w:p>
      <w:pPr>
        <w:widowControl/>
        <w:spacing w:line="600" w:lineRule="exact"/>
        <w:ind w:firstLine="640" w:firstLineChars="200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仿宋_GB2312"/>
          <w:bCs/>
          <w:kern w:val="0"/>
          <w:sz w:val="32"/>
          <w:szCs w:val="32"/>
        </w:rPr>
        <w:t>注：以上部门预算报表中，空表表示本部门无相关收支情况。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>第一部分</w:t>
      </w:r>
      <w:r>
        <w:rPr>
          <w:rFonts w:eastAsia="方正小标宋_GBK"/>
          <w:bCs/>
          <w:kern w:val="0"/>
          <w:sz w:val="36"/>
          <w:szCs w:val="36"/>
        </w:rPr>
        <w:t xml:space="preserve">    </w:t>
      </w:r>
      <w:r>
        <w:rPr>
          <w:rFonts w:hint="eastAsia"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3" w:firstLineChars="200"/>
        <w:rPr>
          <w:rFonts w:hint="eastAsia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一、部门基本概况</w:t>
      </w:r>
    </w:p>
    <w:p>
      <w:pPr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（一）职能职责。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执行本级人民代表大会的决议和上级国家行政机关的决定和命令，发布决定和命令。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执行本行政区域内的经济和社会发展计划，加强公共设施的建设和管理，发展各项服务事业。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依法管理本级财政、执行本级预算。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为农民提供有效的科技、教育、文化、信息、卫生、体育、医疗、人才开发、劳动就业、安全生产等方面的服务。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保护国有资产和集体所有的财产，保护公民私人所有的合法财产、保障公民的人身权利、民主权利和其他权利，保护各种组织的合法权益。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开展社会主义民主与法制教育，加强社会治安综合治理，调解民事纠纷，维护社会秩序。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推行计划生育，控制人口增长，保护妇女、儿童和老人的合法权益。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（8）</w:t>
      </w:r>
      <w:r>
        <w:rPr>
          <w:rFonts w:hint="eastAsia" w:eastAsia="仿宋_GB2312"/>
          <w:sz w:val="32"/>
          <w:szCs w:val="32"/>
          <w:lang w:val="en-US" w:eastAsia="zh-CN"/>
        </w:rPr>
        <w:t>负责民政工作，发展社会福利事业，做好社会保障工作，办理兵役事项。</w:t>
      </w:r>
    </w:p>
    <w:p>
      <w:pPr>
        <w:widowControl/>
        <w:spacing w:line="600" w:lineRule="exact"/>
        <w:ind w:firstLine="642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（9）</w:t>
      </w:r>
      <w:r>
        <w:rPr>
          <w:rFonts w:hint="eastAsia" w:eastAsia="仿宋_GB2312"/>
          <w:sz w:val="32"/>
          <w:szCs w:val="32"/>
          <w:lang w:val="en-US" w:eastAsia="zh-CN"/>
        </w:rPr>
        <w:t>承办上级人民政府交办的其他事项。</w:t>
      </w:r>
    </w:p>
    <w:p>
      <w:pPr>
        <w:widowControl/>
        <w:spacing w:line="600" w:lineRule="exact"/>
        <w:ind w:firstLine="642"/>
        <w:jc w:val="left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（二）机构设置。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/>
          <w:bCs/>
          <w:kern w:val="0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道县白芒铺镇人民政府单位</w:t>
      </w:r>
      <w:r>
        <w:rPr>
          <w:rFonts w:eastAsia="仿宋_GB2312"/>
          <w:bCs/>
          <w:kern w:val="0"/>
          <w:sz w:val="32"/>
          <w:szCs w:val="32"/>
        </w:rPr>
        <w:t>内设机构包括：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党政综合办公室、社会治安和应急管理办公室、经济发展办公室、社会事务办公室、基层党建办公室、自然资源和生态环境办公室、乡财政所、退役军人服务站、综合行政执法大队、社会事业综合服务中心、农业综合服务中心、政务（便民）服务中心</w:t>
      </w:r>
    </w:p>
    <w:p>
      <w:pPr>
        <w:widowControl/>
        <w:spacing w:line="600" w:lineRule="exact"/>
        <w:ind w:firstLine="630" w:firstLineChars="196"/>
        <w:jc w:val="left"/>
        <w:rPr>
          <w:rFonts w:hint="eastAsia" w:eastAsia="仿宋_GB2312"/>
          <w:b/>
          <w:bCs w:val="0"/>
          <w:kern w:val="0"/>
          <w:sz w:val="32"/>
          <w:szCs w:val="32"/>
          <w:lang w:eastAsia="zh-CN"/>
        </w:rPr>
      </w:pPr>
      <w:r>
        <w:rPr>
          <w:rFonts w:hint="eastAsia" w:eastAsia="仿宋_GB2312"/>
          <w:b/>
          <w:bCs w:val="0"/>
          <w:kern w:val="0"/>
          <w:sz w:val="32"/>
          <w:szCs w:val="32"/>
          <w:lang w:eastAsia="zh-CN"/>
        </w:rPr>
        <w:t>二、部门预算单位构成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道县白芒铺镇人民政府只有本级，没有其他二级预算单位，</w:t>
      </w:r>
      <w:r>
        <w:rPr>
          <w:rFonts w:hint="eastAsia" w:ascii="仿宋_GB2312" w:hAnsi="宋体"/>
          <w:sz w:val="30"/>
          <w:szCs w:val="30"/>
        </w:rPr>
        <w:t>因此，</w:t>
      </w:r>
      <w:r>
        <w:rPr>
          <w:rFonts w:hint="eastAsia" w:eastAsia="仿宋_GB2312"/>
          <w:sz w:val="32"/>
          <w:szCs w:val="32"/>
        </w:rPr>
        <w:t>因此本部门预算仅含本级预算。</w:t>
      </w:r>
    </w:p>
    <w:p>
      <w:pPr>
        <w:widowControl/>
        <w:spacing w:line="600" w:lineRule="exact"/>
        <w:ind w:firstLine="630" w:firstLineChars="196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年本部门收入预算</w:t>
      </w:r>
      <w:r>
        <w:rPr>
          <w:rFonts w:eastAsia="仿宋_GB2312"/>
          <w:sz w:val="32"/>
          <w:szCs w:val="32"/>
        </w:rPr>
        <w:t>1089.46</w:t>
      </w:r>
      <w:r>
        <w:rPr>
          <w:rFonts w:hint="eastAsia" w:eastAsia="仿宋_GB2312"/>
          <w:sz w:val="32"/>
          <w:szCs w:val="32"/>
        </w:rPr>
        <w:t>万元，其中，一般公共预算拨款</w:t>
      </w:r>
      <w:r>
        <w:rPr>
          <w:rFonts w:eastAsia="仿宋_GB2312"/>
          <w:sz w:val="32"/>
          <w:szCs w:val="32"/>
        </w:rPr>
        <w:t>1089.46</w:t>
      </w:r>
      <w:r>
        <w:rPr>
          <w:rFonts w:hint="eastAsia" w:eastAsia="仿宋_GB2312"/>
          <w:sz w:val="32"/>
          <w:szCs w:val="32"/>
        </w:rPr>
        <w:t>万元。</w:t>
      </w:r>
      <w:r>
        <w:rPr>
          <w:rFonts w:hint="eastAsia" w:eastAsia="仿宋_GB2312"/>
          <w:b/>
          <w:sz w:val="32"/>
          <w:szCs w:val="32"/>
        </w:rPr>
        <w:t>收入较去年增加</w:t>
      </w:r>
      <w:r>
        <w:rPr>
          <w:rFonts w:eastAsia="仿宋_GB2312"/>
          <w:b/>
          <w:sz w:val="32"/>
          <w:szCs w:val="32"/>
        </w:rPr>
        <w:t>136.08</w:t>
      </w:r>
      <w:r>
        <w:rPr>
          <w:rFonts w:hint="eastAsia" w:eastAsia="仿宋_GB2312"/>
          <w:b/>
          <w:sz w:val="32"/>
          <w:szCs w:val="32"/>
        </w:rPr>
        <w:t>万元，主要是人员增加所致。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（二）支出预算：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年本部门支出预算</w:t>
      </w:r>
      <w:r>
        <w:rPr>
          <w:rFonts w:eastAsia="仿宋_GB2312"/>
          <w:sz w:val="32"/>
          <w:szCs w:val="32"/>
        </w:rPr>
        <w:t>1089.46</w:t>
      </w:r>
      <w:r>
        <w:rPr>
          <w:rFonts w:hint="eastAsia" w:eastAsia="仿宋_GB2312"/>
          <w:sz w:val="32"/>
          <w:szCs w:val="32"/>
        </w:rPr>
        <w:t>万元，其中，一般公共服务</w:t>
      </w:r>
      <w:r>
        <w:rPr>
          <w:rFonts w:eastAsia="仿宋_GB2312"/>
          <w:sz w:val="32"/>
          <w:szCs w:val="32"/>
        </w:rPr>
        <w:t>744.62</w:t>
      </w:r>
      <w:r>
        <w:rPr>
          <w:rFonts w:hint="eastAsia" w:eastAsia="仿宋_GB2312"/>
          <w:sz w:val="32"/>
          <w:szCs w:val="32"/>
        </w:rPr>
        <w:t>万元，农林水支出</w:t>
      </w:r>
      <w:r>
        <w:rPr>
          <w:rFonts w:eastAsia="仿宋_GB2312"/>
          <w:sz w:val="32"/>
          <w:szCs w:val="32"/>
        </w:rPr>
        <w:t>344.84</w:t>
      </w:r>
      <w:r>
        <w:rPr>
          <w:rFonts w:hint="eastAsia" w:eastAsia="仿宋_GB2312"/>
          <w:sz w:val="32"/>
          <w:szCs w:val="32"/>
        </w:rPr>
        <w:t>万元。</w:t>
      </w:r>
      <w:r>
        <w:rPr>
          <w:rFonts w:hint="eastAsia" w:eastAsia="仿宋_GB2312"/>
          <w:b/>
          <w:sz w:val="32"/>
          <w:szCs w:val="32"/>
        </w:rPr>
        <w:t>支出较去年增加</w:t>
      </w:r>
      <w:r>
        <w:rPr>
          <w:rFonts w:eastAsia="仿宋_GB2312"/>
          <w:b/>
          <w:sz w:val="32"/>
          <w:szCs w:val="32"/>
        </w:rPr>
        <w:t>136.08</w:t>
      </w:r>
      <w:r>
        <w:rPr>
          <w:rFonts w:hint="eastAsia" w:eastAsia="仿宋_GB2312"/>
          <w:b/>
          <w:sz w:val="32"/>
          <w:szCs w:val="32"/>
        </w:rPr>
        <w:t>万元，主要是人员增加所致。</w:t>
      </w:r>
    </w:p>
    <w:p>
      <w:pPr>
        <w:widowControl/>
        <w:spacing w:line="600" w:lineRule="exact"/>
        <w:ind w:firstLine="660"/>
        <w:jc w:val="left"/>
        <w:rPr>
          <w:rFonts w:eastAsia="黑体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年本部门一般公共预算拨款支出预算</w:t>
      </w:r>
      <w:r>
        <w:rPr>
          <w:rFonts w:eastAsia="仿宋_GB2312"/>
          <w:sz w:val="32"/>
          <w:szCs w:val="32"/>
        </w:rPr>
        <w:t>1089.46</w:t>
      </w:r>
      <w:r>
        <w:rPr>
          <w:rFonts w:hint="eastAsia" w:eastAsia="仿宋_GB2312"/>
          <w:sz w:val="32"/>
          <w:szCs w:val="32"/>
        </w:rPr>
        <w:t>万元，其中，一般公共服务</w:t>
      </w:r>
      <w:r>
        <w:rPr>
          <w:rFonts w:eastAsia="仿宋_GB2312"/>
          <w:sz w:val="32"/>
          <w:szCs w:val="32"/>
        </w:rPr>
        <w:t>744.62</w:t>
      </w:r>
      <w:r>
        <w:rPr>
          <w:rFonts w:hint="eastAsia" w:eastAsia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</w:rPr>
        <w:t>68.3%</w:t>
      </w:r>
      <w:r>
        <w:rPr>
          <w:rFonts w:hint="eastAsia" w:eastAsia="仿宋_GB2312"/>
          <w:sz w:val="32"/>
          <w:szCs w:val="32"/>
        </w:rPr>
        <w:t>；农林水支出</w:t>
      </w:r>
      <w:r>
        <w:rPr>
          <w:rFonts w:eastAsia="仿宋_GB2312"/>
          <w:sz w:val="32"/>
          <w:szCs w:val="32"/>
        </w:rPr>
        <w:t>344.84</w:t>
      </w:r>
      <w:r>
        <w:rPr>
          <w:rFonts w:hint="eastAsia" w:eastAsia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</w:rPr>
        <w:t>31.7%</w:t>
      </w:r>
      <w:r>
        <w:rPr>
          <w:rFonts w:hint="eastAsia" w:eastAsia="仿宋_GB2312"/>
          <w:sz w:val="32"/>
          <w:szCs w:val="32"/>
        </w:rPr>
        <w:t>。具体安排情况如下：</w:t>
      </w:r>
    </w:p>
    <w:p>
      <w:pPr>
        <w:widowControl/>
        <w:spacing w:line="600" w:lineRule="exact"/>
        <w:ind w:firstLine="660"/>
        <w:jc w:val="left"/>
        <w:rPr>
          <w:rFonts w:ascii="仿宋_GB2312" w:hAnsi="宋体"/>
          <w:sz w:val="30"/>
          <w:szCs w:val="30"/>
          <w:highlight w:val="yellow"/>
        </w:rPr>
      </w:pPr>
      <w:r>
        <w:rPr>
          <w:rFonts w:hint="eastAsia" w:eastAsia="楷体_GB2312"/>
          <w:b/>
          <w:sz w:val="32"/>
          <w:szCs w:val="32"/>
          <w:highlight w:val="none"/>
        </w:rPr>
        <w:t>（一）基本支出：</w:t>
      </w:r>
      <w:r>
        <w:rPr>
          <w:rFonts w:eastAsia="仿宋_GB2312"/>
          <w:sz w:val="32"/>
          <w:szCs w:val="32"/>
          <w:highlight w:val="none"/>
        </w:rPr>
        <w:t>2019</w:t>
      </w:r>
      <w:r>
        <w:rPr>
          <w:rFonts w:hint="eastAsia" w:eastAsia="仿宋_GB2312"/>
          <w:sz w:val="32"/>
          <w:szCs w:val="32"/>
          <w:highlight w:val="none"/>
        </w:rPr>
        <w:t>年本部门基本支出预算数</w:t>
      </w:r>
      <w:r>
        <w:rPr>
          <w:rFonts w:eastAsia="仿宋_GB2312"/>
          <w:sz w:val="32"/>
          <w:szCs w:val="32"/>
          <w:highlight w:val="none"/>
        </w:rPr>
        <w:t>744.62</w:t>
      </w:r>
      <w:r>
        <w:rPr>
          <w:rFonts w:hint="eastAsia" w:eastAsia="仿宋_GB2312"/>
          <w:sz w:val="32"/>
          <w:szCs w:val="32"/>
          <w:highlight w:val="none"/>
        </w:rPr>
        <w:t>万元，</w:t>
      </w:r>
      <w:r>
        <w:rPr>
          <w:rFonts w:eastAsia="仿宋_GB2312"/>
          <w:sz w:val="32"/>
          <w:szCs w:val="32"/>
          <w:highlight w:val="none"/>
        </w:rPr>
        <w:t>主要是为</w:t>
      </w:r>
      <w:r>
        <w:rPr>
          <w:rFonts w:eastAsia="仿宋_GB2312"/>
          <w:sz w:val="32"/>
          <w:szCs w:val="32"/>
        </w:rPr>
        <w:t>保障部门正常运转、完成日常工作任务而发生的各项支出，包括用于基本工资、津贴补贴等人员经费以及办公费、印刷费、水电费、办公设备购置等公用经费。</w:t>
      </w:r>
    </w:p>
    <w:p>
      <w:pPr>
        <w:ind w:left="296" w:leftChars="141" w:firstLine="161" w:firstLineChars="50"/>
        <w:rPr>
          <w:rFonts w:ascii="仿宋_GB2312" w:eastAsia="仿宋_GB2312"/>
          <w:sz w:val="30"/>
          <w:szCs w:val="30"/>
        </w:rPr>
      </w:pPr>
      <w:r>
        <w:rPr>
          <w:rFonts w:hint="eastAsia" w:eastAsia="楷体_GB2312"/>
          <w:b/>
          <w:sz w:val="32"/>
          <w:szCs w:val="32"/>
        </w:rPr>
        <w:t>（二）项目支出：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年本部门项目支出预算</w:t>
      </w:r>
      <w:r>
        <w:rPr>
          <w:rFonts w:eastAsia="仿宋_GB2312"/>
          <w:sz w:val="32"/>
          <w:szCs w:val="32"/>
        </w:rPr>
        <w:t>344.84</w:t>
      </w:r>
      <w:r>
        <w:rPr>
          <w:rFonts w:hint="eastAsia" w:eastAsia="仿宋_GB2312"/>
          <w:sz w:val="32"/>
          <w:szCs w:val="32"/>
        </w:rPr>
        <w:t>万</w:t>
      </w:r>
      <w:r>
        <w:rPr>
          <w:rFonts w:hint="eastAsia" w:eastAsia="仿宋_GB2312"/>
          <w:sz w:val="32"/>
          <w:szCs w:val="32"/>
          <w:highlight w:val="none"/>
        </w:rPr>
        <w:t>元，其中：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一般行政管理事务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325.84万元，用于政府维修，村级运转等开支；对村民委员会和党支部的补助19万元，用于村级为民服务专项开支。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五、政府性基金预算支出</w:t>
      </w:r>
    </w:p>
    <w:p>
      <w:pPr>
        <w:ind w:left="296" w:leftChars="141" w:firstLine="160" w:firstLineChars="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本部门无政府性基金安排的支出</w:t>
      </w:r>
    </w:p>
    <w:p>
      <w:pPr>
        <w:widowControl/>
        <w:spacing w:line="600" w:lineRule="exact"/>
        <w:ind w:firstLine="660"/>
        <w:jc w:val="left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六</w:t>
      </w: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、其他重要事项的情况说明</w:t>
      </w:r>
    </w:p>
    <w:p>
      <w:pPr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（一）机关运行经费：</w:t>
      </w:r>
      <w:r>
        <w:rPr>
          <w:rFonts w:ascii="仿宋_GB2312" w:hAnsi="宋体"/>
          <w:sz w:val="30"/>
          <w:szCs w:val="30"/>
        </w:rPr>
        <w:t>2</w:t>
      </w:r>
      <w:r>
        <w:rPr>
          <w:rFonts w:hint="eastAsia" w:eastAsia="仿宋_GB2312"/>
          <w:sz w:val="32"/>
          <w:szCs w:val="32"/>
        </w:rPr>
        <w:t>019年本单位机关运行经费176.1万元，比2018年预算减少12.68万元，下降9%。主要是厉行节约，大力减少非必要开支。</w:t>
      </w:r>
    </w:p>
    <w:p>
      <w:pPr>
        <w:widowControl/>
        <w:spacing w:line="600" w:lineRule="exact"/>
        <w:ind w:firstLine="660"/>
        <w:rPr>
          <w:rFonts w:hint="eastAsia"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</w:t>
      </w:r>
      <w:r>
        <w:rPr>
          <w:rFonts w:eastAsia="楷体_GB2312"/>
          <w:b/>
          <w:sz w:val="32"/>
          <w:szCs w:val="32"/>
        </w:rPr>
        <w:t>“</w:t>
      </w:r>
      <w:r>
        <w:rPr>
          <w:rFonts w:hint="eastAsia" w:eastAsia="楷体_GB2312"/>
          <w:b/>
          <w:sz w:val="32"/>
          <w:szCs w:val="32"/>
        </w:rPr>
        <w:t>三公</w:t>
      </w:r>
      <w:r>
        <w:rPr>
          <w:rFonts w:eastAsia="楷体_GB2312"/>
          <w:b/>
          <w:sz w:val="32"/>
          <w:szCs w:val="32"/>
        </w:rPr>
        <w:t>”</w:t>
      </w:r>
      <w:r>
        <w:rPr>
          <w:rFonts w:hint="eastAsia" w:eastAsia="楷体_GB2312"/>
          <w:b/>
          <w:sz w:val="32"/>
          <w:szCs w:val="32"/>
        </w:rPr>
        <w:t>经费预算：</w:t>
      </w:r>
      <w:r>
        <w:rPr>
          <w:rFonts w:hint="eastAsia" w:eastAsia="仿宋_GB2312"/>
          <w:sz w:val="32"/>
          <w:szCs w:val="32"/>
        </w:rPr>
        <w:t>2019年“三公”经费预算数为24.3万元，其中，公务接待费22.8万元，公务用车购置及运行费1.5万元（其中，公务用车购置费0万元，公务用车运行费1.5万元），因公出国（境）费0万元。2019年“三公”经费预算较2018年减少5.7万元，其中公务接待费减少1.2万元，主要原因是严格按照标准开支，厉行节约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（三）一般性支出情况：</w:t>
      </w:r>
      <w:r>
        <w:rPr>
          <w:rFonts w:eastAsia="仿宋_GB2312"/>
          <w:kern w:val="0"/>
          <w:sz w:val="32"/>
          <w:szCs w:val="32"/>
        </w:rPr>
        <w:t>2019</w:t>
      </w:r>
      <w:r>
        <w:rPr>
          <w:rFonts w:hint="eastAsia" w:eastAsia="仿宋_GB2312"/>
          <w:kern w:val="0"/>
          <w:sz w:val="32"/>
          <w:szCs w:val="32"/>
        </w:rPr>
        <w:t>年本部门会议费预算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kern w:val="0"/>
          <w:sz w:val="32"/>
          <w:szCs w:val="32"/>
        </w:rPr>
        <w:t>万元，拟召开各项</w:t>
      </w:r>
      <w:r>
        <w:rPr>
          <w:rFonts w:hint="eastAsia" w:eastAsia="仿宋_GB2312"/>
          <w:sz w:val="32"/>
          <w:szCs w:val="32"/>
        </w:rPr>
        <w:t>工作安排、森林防火、安全生产等</w:t>
      </w:r>
      <w:r>
        <w:rPr>
          <w:rFonts w:hint="eastAsia" w:eastAsia="仿宋_GB2312"/>
          <w:kern w:val="0"/>
          <w:sz w:val="32"/>
          <w:szCs w:val="32"/>
        </w:rPr>
        <w:t>会议，人数</w:t>
      </w:r>
      <w:r>
        <w:rPr>
          <w:rFonts w:eastAsia="仿宋_GB2312"/>
          <w:sz w:val="32"/>
          <w:szCs w:val="32"/>
        </w:rPr>
        <w:t>2300</w:t>
      </w:r>
      <w:r>
        <w:rPr>
          <w:rFonts w:hint="eastAsia" w:eastAsia="仿宋_GB2312"/>
          <w:kern w:val="0"/>
          <w:sz w:val="32"/>
          <w:szCs w:val="32"/>
        </w:rPr>
        <w:t>人，内容为重大工作安排、临时工作任务、森林防火、安全生产等；培训费预算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kern w:val="0"/>
          <w:sz w:val="32"/>
          <w:szCs w:val="32"/>
        </w:rPr>
        <w:t>万元，拟开展</w:t>
      </w:r>
      <w:r>
        <w:rPr>
          <w:rFonts w:hint="eastAsia" w:eastAsia="仿宋_GB2312"/>
          <w:sz w:val="32"/>
          <w:szCs w:val="32"/>
        </w:rPr>
        <w:t>就业、粮食生产、安全生产、专业技术人员外出培训等</w:t>
      </w:r>
      <w:r>
        <w:rPr>
          <w:rFonts w:hint="eastAsia" w:eastAsia="仿宋_GB2312"/>
          <w:kern w:val="0"/>
          <w:sz w:val="32"/>
          <w:szCs w:val="32"/>
        </w:rPr>
        <w:t>培训，人数</w:t>
      </w:r>
      <w:r>
        <w:rPr>
          <w:rFonts w:eastAsia="仿宋_GB2312"/>
          <w:sz w:val="32"/>
          <w:szCs w:val="32"/>
        </w:rPr>
        <w:t>100</w:t>
      </w:r>
      <w:r>
        <w:rPr>
          <w:rFonts w:hint="eastAsia" w:eastAsia="仿宋_GB2312"/>
          <w:kern w:val="0"/>
          <w:sz w:val="32"/>
          <w:szCs w:val="32"/>
        </w:rPr>
        <w:t>人，内容为</w:t>
      </w:r>
      <w:r>
        <w:rPr>
          <w:rFonts w:hint="eastAsia" w:eastAsia="仿宋_GB2312"/>
          <w:sz w:val="32"/>
          <w:szCs w:val="32"/>
        </w:rPr>
        <w:t>就业指导、粮食生产宣传、安全生产培训等</w:t>
      </w:r>
      <w:r>
        <w:rPr>
          <w:rFonts w:hint="eastAsia" w:eastAsia="仿宋_GB2312"/>
          <w:kern w:val="0"/>
          <w:sz w:val="32"/>
          <w:szCs w:val="32"/>
        </w:rPr>
        <w:t>；拟举办</w:t>
      </w:r>
      <w:r>
        <w:rPr>
          <w:rFonts w:hint="eastAsia" w:eastAsia="仿宋_GB2312"/>
          <w:sz w:val="32"/>
          <w:szCs w:val="32"/>
        </w:rPr>
        <w:t>妇女节趣味赛事、职工乒乓球赛、篮球赛</w:t>
      </w:r>
      <w:r>
        <w:rPr>
          <w:rFonts w:hint="eastAsia" w:eastAsia="仿宋_GB2312"/>
          <w:kern w:val="0"/>
          <w:sz w:val="32"/>
          <w:szCs w:val="32"/>
        </w:rPr>
        <w:t>等节庆、赛事活动，经费预算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hint="eastAsia" w:eastAsia="仿宋_GB2312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（四）政府采购情况：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年本部门政府采购预算总额</w:t>
      </w:r>
      <w:r>
        <w:rPr>
          <w:rFonts w:eastAsia="仿宋_GB2312"/>
          <w:sz w:val="32"/>
          <w:szCs w:val="32"/>
        </w:rPr>
        <w:t xml:space="preserve">   10</w:t>
      </w:r>
      <w:r>
        <w:rPr>
          <w:rFonts w:hint="eastAsia" w:eastAsia="仿宋_GB2312"/>
          <w:sz w:val="32"/>
          <w:szCs w:val="32"/>
        </w:rPr>
        <w:t>万元，其中，货物类采购预算</w:t>
      </w: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万元；工程类采购预算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万元；服务类采购预算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（五）国有资产占用使用及新增资产配置情况：</w:t>
      </w:r>
      <w:r>
        <w:rPr>
          <w:rFonts w:hint="eastAsia" w:eastAsia="仿宋_GB2312"/>
          <w:sz w:val="32"/>
          <w:szCs w:val="32"/>
        </w:rPr>
        <w:t>截至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hint="eastAsia" w:eastAsia="仿宋_GB2312"/>
          <w:sz w:val="32"/>
          <w:szCs w:val="32"/>
        </w:rPr>
        <w:t>月底，本部门</w:t>
      </w:r>
      <w:r>
        <w:rPr>
          <w:rFonts w:hint="eastAsia" w:eastAsia="仿宋_GB2312"/>
          <w:bCs/>
          <w:kern w:val="0"/>
          <w:sz w:val="32"/>
          <w:szCs w:val="32"/>
        </w:rPr>
        <w:t>共有公务用车</w:t>
      </w:r>
      <w:r>
        <w:rPr>
          <w:rFonts w:eastAsia="仿宋_GB2312"/>
          <w:bCs/>
          <w:kern w:val="0"/>
          <w:sz w:val="32"/>
          <w:szCs w:val="32"/>
        </w:rPr>
        <w:t>1</w:t>
      </w:r>
      <w:r>
        <w:rPr>
          <w:rFonts w:hint="eastAsia"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</w:rPr>
        <w:t>1</w:t>
      </w:r>
      <w:r>
        <w:rPr>
          <w:rFonts w:hint="eastAsia" w:eastAsia="仿宋_GB2312"/>
          <w:bCs/>
          <w:kern w:val="0"/>
          <w:sz w:val="32"/>
          <w:szCs w:val="32"/>
        </w:rPr>
        <w:t>辆；单位价值</w:t>
      </w:r>
      <w:r>
        <w:rPr>
          <w:rFonts w:eastAsia="仿宋_GB2312"/>
          <w:bCs/>
          <w:kern w:val="0"/>
          <w:sz w:val="32"/>
          <w:szCs w:val="32"/>
        </w:rPr>
        <w:t>50</w:t>
      </w:r>
      <w:r>
        <w:rPr>
          <w:rFonts w:hint="eastAsia" w:eastAsia="仿宋_GB2312"/>
          <w:bCs/>
          <w:kern w:val="0"/>
          <w:sz w:val="32"/>
          <w:szCs w:val="32"/>
        </w:rPr>
        <w:t>万元以上通用设备</w:t>
      </w:r>
      <w:r>
        <w:rPr>
          <w:rFonts w:eastAsia="仿宋_GB2312"/>
          <w:bCs/>
          <w:kern w:val="0"/>
          <w:sz w:val="32"/>
          <w:szCs w:val="32"/>
        </w:rPr>
        <w:t xml:space="preserve">0 </w:t>
      </w:r>
      <w:r>
        <w:rPr>
          <w:rFonts w:hint="eastAsia" w:eastAsia="仿宋_GB2312"/>
          <w:bCs/>
          <w:kern w:val="0"/>
          <w:sz w:val="32"/>
          <w:szCs w:val="32"/>
        </w:rPr>
        <w:t>台，单位价值</w:t>
      </w:r>
      <w:r>
        <w:rPr>
          <w:rFonts w:eastAsia="仿宋_GB2312"/>
          <w:bCs/>
          <w:kern w:val="0"/>
          <w:sz w:val="32"/>
          <w:szCs w:val="32"/>
        </w:rPr>
        <w:t>100</w:t>
      </w:r>
      <w:r>
        <w:rPr>
          <w:rFonts w:hint="eastAsia" w:eastAsia="仿宋_GB2312"/>
          <w:bCs/>
          <w:kern w:val="0"/>
          <w:sz w:val="32"/>
          <w:szCs w:val="32"/>
        </w:rPr>
        <w:t>万元以上专用设备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台。</w:t>
      </w:r>
      <w:r>
        <w:rPr>
          <w:rFonts w:eastAsia="仿宋_GB2312"/>
          <w:bCs/>
          <w:kern w:val="0"/>
          <w:sz w:val="32"/>
          <w:szCs w:val="32"/>
        </w:rPr>
        <w:t>2019</w:t>
      </w:r>
      <w:r>
        <w:rPr>
          <w:rFonts w:hint="eastAsia" w:eastAsia="仿宋_GB2312"/>
          <w:bCs/>
          <w:kern w:val="0"/>
          <w:sz w:val="32"/>
          <w:szCs w:val="32"/>
        </w:rPr>
        <w:t>年拟新增配置公务用车</w:t>
      </w:r>
      <w:r>
        <w:rPr>
          <w:rFonts w:eastAsia="仿宋_GB2312"/>
          <w:bCs/>
          <w:kern w:val="0"/>
          <w:sz w:val="32"/>
          <w:szCs w:val="32"/>
        </w:rPr>
        <w:t xml:space="preserve">0 </w:t>
      </w:r>
      <w:r>
        <w:rPr>
          <w:rFonts w:hint="eastAsia"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辆；新增配备单位价值</w:t>
      </w:r>
      <w:r>
        <w:rPr>
          <w:rFonts w:eastAsia="仿宋_GB2312"/>
          <w:bCs/>
          <w:kern w:val="0"/>
          <w:sz w:val="32"/>
          <w:szCs w:val="32"/>
        </w:rPr>
        <w:t>50</w:t>
      </w:r>
      <w:r>
        <w:rPr>
          <w:rFonts w:hint="eastAsia" w:eastAsia="仿宋_GB2312"/>
          <w:bCs/>
          <w:kern w:val="0"/>
          <w:sz w:val="32"/>
          <w:szCs w:val="32"/>
        </w:rPr>
        <w:t>万元以上通用设备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台，单位价值</w:t>
      </w:r>
      <w:r>
        <w:rPr>
          <w:rFonts w:eastAsia="仿宋_GB2312"/>
          <w:bCs/>
          <w:kern w:val="0"/>
          <w:sz w:val="32"/>
          <w:szCs w:val="32"/>
        </w:rPr>
        <w:t>100</w:t>
      </w:r>
      <w:r>
        <w:rPr>
          <w:rFonts w:hint="eastAsia" w:eastAsia="仿宋_GB2312"/>
          <w:bCs/>
          <w:kern w:val="0"/>
          <w:sz w:val="32"/>
          <w:szCs w:val="32"/>
        </w:rPr>
        <w:t>万元以上专用设备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hint="eastAsia"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eastAsia="仿宋_GB2312"/>
          <w:bCs/>
          <w:kern w:val="0"/>
          <w:sz w:val="32"/>
          <w:szCs w:val="32"/>
        </w:rPr>
        <w:t>2019</w:t>
      </w:r>
      <w:r>
        <w:rPr>
          <w:rFonts w:hint="eastAsia" w:eastAsia="仿宋_GB2312"/>
          <w:bCs/>
          <w:kern w:val="0"/>
          <w:sz w:val="32"/>
          <w:szCs w:val="32"/>
        </w:rPr>
        <w:t>年部门整体支出绩效目标的金额为</w:t>
      </w:r>
      <w:r>
        <w:rPr>
          <w:rFonts w:eastAsia="仿宋_GB2312"/>
          <w:sz w:val="32"/>
          <w:szCs w:val="32"/>
        </w:rPr>
        <w:t>1089.46</w:t>
      </w:r>
      <w:r>
        <w:rPr>
          <w:rFonts w:hint="eastAsia" w:eastAsia="仿宋_GB2312"/>
          <w:bCs/>
          <w:kern w:val="0"/>
          <w:sz w:val="32"/>
          <w:szCs w:val="32"/>
        </w:rPr>
        <w:t>万元，其中，基本支出</w:t>
      </w:r>
      <w:r>
        <w:rPr>
          <w:rFonts w:eastAsia="仿宋_GB2312"/>
          <w:sz w:val="32"/>
          <w:szCs w:val="32"/>
        </w:rPr>
        <w:t>744.62</w:t>
      </w:r>
      <w:r>
        <w:rPr>
          <w:rFonts w:hint="eastAsia" w:eastAsia="仿宋_GB2312"/>
          <w:bCs/>
          <w:kern w:val="0"/>
          <w:sz w:val="32"/>
          <w:szCs w:val="32"/>
        </w:rPr>
        <w:t>万元，项目支出</w:t>
      </w:r>
      <w:r>
        <w:rPr>
          <w:rFonts w:eastAsia="仿宋_GB2312"/>
          <w:sz w:val="32"/>
          <w:szCs w:val="32"/>
        </w:rPr>
        <w:t>344.84</w:t>
      </w:r>
      <w:r>
        <w:rPr>
          <w:rFonts w:hint="eastAsia" w:eastAsia="仿宋_GB2312"/>
          <w:bCs/>
          <w:kern w:val="0"/>
          <w:sz w:val="32"/>
          <w:szCs w:val="32"/>
        </w:rPr>
        <w:t>万元，具体绩效目标详见报表。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/>
          <w:bCs w:val="0"/>
          <w:kern w:val="0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经费：纳入省（市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/>
          <w:sz w:val="32"/>
          <w:szCs w:val="32"/>
        </w:rPr>
        <w:t>县）财政预算管理的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2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eastAsia="仿宋_GB2312"/>
          <w:sz w:val="44"/>
          <w:szCs w:val="44"/>
        </w:rPr>
        <w:t xml:space="preserve">   </w:t>
      </w:r>
      <w:r>
        <w:rPr>
          <w:rFonts w:hint="eastAsia"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A69A52"/>
    <w:multiLevelType w:val="singleLevel"/>
    <w:tmpl w:val="A2A69A52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BF5"/>
    <w:rsid w:val="00031BB8"/>
    <w:rsid w:val="00047CDA"/>
    <w:rsid w:val="001735B9"/>
    <w:rsid w:val="001C6520"/>
    <w:rsid w:val="00370BF5"/>
    <w:rsid w:val="00423BC4"/>
    <w:rsid w:val="00426827"/>
    <w:rsid w:val="0050425D"/>
    <w:rsid w:val="005F3FE8"/>
    <w:rsid w:val="0061730B"/>
    <w:rsid w:val="006E3879"/>
    <w:rsid w:val="0086712E"/>
    <w:rsid w:val="00920E69"/>
    <w:rsid w:val="00927082"/>
    <w:rsid w:val="00A83FCC"/>
    <w:rsid w:val="00AD01E2"/>
    <w:rsid w:val="00BE54F3"/>
    <w:rsid w:val="00BF2328"/>
    <w:rsid w:val="00C9355B"/>
    <w:rsid w:val="00CA499B"/>
    <w:rsid w:val="00D05968"/>
    <w:rsid w:val="00D96E05"/>
    <w:rsid w:val="00FE1FD1"/>
    <w:rsid w:val="00FF63B0"/>
    <w:rsid w:val="0B5B5AB9"/>
    <w:rsid w:val="1E953785"/>
    <w:rsid w:val="1F333955"/>
    <w:rsid w:val="414F5B43"/>
    <w:rsid w:val="4BA17456"/>
    <w:rsid w:val="60CD72BD"/>
    <w:rsid w:val="749C4A57"/>
    <w:rsid w:val="7A321D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331</Words>
  <Characters>1890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2021-06-04T06:04:00Z</dcterms:created>
  <dc:creator>Lenovo</dc:creator>
  <cp:lastModifiedBy>WPS_1605260607</cp:lastModifiedBy>
  <dcterms:modified xsi:type="dcterms:W3CDTF">2021-06-05T15:23:13Z</dcterms:modified>
  <dc:title>2019年道县白芒铺镇人民政府预算公开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723BE2791747492DBA0419756F746E8D</vt:lpwstr>
  </property>
</Properties>
</file>