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4930CC" w:rsidRDefault="004930CC" w:rsidP="00380A75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eastAsia="方正小标宋_GBK" w:hint="eastAsia"/>
          <w:bCs/>
          <w:kern w:val="0"/>
          <w:sz w:val="72"/>
          <w:szCs w:val="72"/>
        </w:rPr>
        <w:t>道县扶贫开发办公室</w:t>
      </w:r>
    </w:p>
    <w:p w:rsidR="004930CC" w:rsidRDefault="004930CC" w:rsidP="00380A75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eastAsia="方正小标宋_GBK"/>
          <w:bCs/>
          <w:kern w:val="0"/>
          <w:sz w:val="72"/>
          <w:szCs w:val="72"/>
        </w:rPr>
        <w:t>2019</w:t>
      </w:r>
      <w:r>
        <w:rPr>
          <w:rFonts w:eastAsia="方正小标宋_GBK" w:hint="eastAsia"/>
          <w:bCs/>
          <w:kern w:val="0"/>
          <w:sz w:val="72"/>
          <w:szCs w:val="72"/>
        </w:rPr>
        <w:t>年度部门预算编制说明</w:t>
      </w:r>
    </w:p>
    <w:p w:rsidR="004930CC" w:rsidRDefault="004930CC" w:rsidP="00380A75">
      <w:pPr>
        <w:widowControl/>
        <w:spacing w:line="600" w:lineRule="exact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 w:rsidP="00380A75">
      <w:pPr>
        <w:widowControl/>
        <w:spacing w:line="600" w:lineRule="exact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spacing w:line="600" w:lineRule="exact"/>
        <w:jc w:val="center"/>
        <w:rPr>
          <w:rFonts w:ascii="黑体" w:eastAsia="黑体" w:hAnsi="仿宋_GB2312" w:cs="宋体"/>
          <w:b/>
          <w:bCs/>
          <w:kern w:val="0"/>
          <w:sz w:val="36"/>
          <w:szCs w:val="36"/>
        </w:rPr>
      </w:pPr>
    </w:p>
    <w:p w:rsidR="004930CC" w:rsidRDefault="004930CC">
      <w:pPr>
        <w:widowControl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方正小标宋_GBK" w:hint="eastAsia"/>
          <w:bCs/>
          <w:kern w:val="0"/>
          <w:sz w:val="44"/>
          <w:szCs w:val="44"/>
        </w:rPr>
        <w:t>目录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一、部门基本概况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、职能职责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、机构设置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二、部门预算单位构成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三、部门收支总体情况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1</w:t>
      </w:r>
      <w:r>
        <w:rPr>
          <w:rFonts w:eastAsia="黑体" w:hint="eastAsia"/>
          <w:bCs/>
          <w:kern w:val="0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收入预算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、支出预算</w:t>
      </w:r>
    </w:p>
    <w:p w:rsidR="004930CC" w:rsidRDefault="004930CC" w:rsidP="00380A75">
      <w:pPr>
        <w:widowControl/>
        <w:spacing w:line="600" w:lineRule="exact"/>
        <w:ind w:firstLineChars="200" w:firstLine="3168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四、一般公共预算拨款支出预算</w:t>
      </w:r>
    </w:p>
    <w:p w:rsidR="004930CC" w:rsidRDefault="004930CC" w:rsidP="00380A75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、基本支出</w:t>
      </w:r>
    </w:p>
    <w:p w:rsidR="004930CC" w:rsidRDefault="004930CC" w:rsidP="00380A75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、项目支出</w:t>
      </w:r>
    </w:p>
    <w:p w:rsidR="004930CC" w:rsidRDefault="004930C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五、其他重要事项的情况说明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、机关运行经费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、“三公”经费预算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3</w:t>
      </w:r>
      <w:r w:rsidRPr="00711809">
        <w:rPr>
          <w:rFonts w:eastAsia="仿宋_GB2312" w:hint="eastAsia"/>
          <w:sz w:val="32"/>
          <w:szCs w:val="32"/>
        </w:rPr>
        <w:t>、政府采购情况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4</w:t>
      </w:r>
      <w:r w:rsidRPr="00711809">
        <w:rPr>
          <w:rFonts w:eastAsia="仿宋_GB2312" w:hint="eastAsia"/>
          <w:sz w:val="32"/>
          <w:szCs w:val="32"/>
        </w:rPr>
        <w:t>、名词解释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5</w:t>
      </w:r>
      <w:r w:rsidRPr="00711809">
        <w:rPr>
          <w:rFonts w:eastAsia="仿宋_GB2312" w:hint="eastAsia"/>
          <w:sz w:val="32"/>
          <w:szCs w:val="32"/>
        </w:rPr>
        <w:t>、国有资产占情况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6</w:t>
      </w:r>
      <w:r w:rsidRPr="00711809">
        <w:rPr>
          <w:rFonts w:eastAsia="仿宋_GB2312" w:hint="eastAsia"/>
          <w:sz w:val="32"/>
          <w:szCs w:val="32"/>
        </w:rPr>
        <w:t>、预算绩效情况说明</w:t>
      </w:r>
    </w:p>
    <w:p w:rsidR="004930CC" w:rsidRDefault="004930C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 </w:t>
      </w:r>
    </w:p>
    <w:p w:rsidR="004930CC" w:rsidRDefault="004930C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4930CC" w:rsidRDefault="004930C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4930CC" w:rsidRDefault="004930C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kern w:val="0"/>
          <w:sz w:val="32"/>
          <w:szCs w:val="32"/>
        </w:rPr>
        <w:t>一、部门基本概况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、职能职责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根据县委、县政府关于国营道县大坪铺农场改革发展的实施意见（道发（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号）精神，农场主要工作职责：贯彻实施中央、省、市、县有关农垦工作的方针政策，落实县委政府的决策部署，协调相关部门管理好社会经济事务。</w:t>
      </w:r>
      <w:r>
        <w:rPr>
          <w:rFonts w:eastAsia="仿宋_GB2312"/>
          <w:sz w:val="32"/>
          <w:szCs w:val="32"/>
        </w:rPr>
        <w:t xml:space="preserve"> 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、机构设置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我单位为正科级全额拨款事业单位，编制数为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人，现实有在职工作人员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名。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二、部门预算单位构成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农场只有本级，没有其他二级预算单位，因此，纳入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年部门预算编制范围的只有农场本级。</w:t>
      </w:r>
    </w:p>
    <w:p w:rsidR="004930CC" w:rsidRDefault="004930CC" w:rsidP="00380A75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三、部门收支总体情况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年本单位收支预算整体情况说明。如：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年本单位收入预算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万元，支出预算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万元。</w:t>
      </w:r>
    </w:p>
    <w:p w:rsidR="004930CC" w:rsidRDefault="004930CC" w:rsidP="00380A75">
      <w:pPr>
        <w:widowControl/>
        <w:numPr>
          <w:ilvl w:val="0"/>
          <w:numId w:val="1"/>
        </w:num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收入预算，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万元，收入较去年增加</w:t>
      </w:r>
      <w:r>
        <w:rPr>
          <w:rFonts w:eastAsia="仿宋_GB2312"/>
          <w:sz w:val="32"/>
          <w:szCs w:val="32"/>
        </w:rPr>
        <w:t>26.63</w:t>
      </w:r>
      <w:r>
        <w:rPr>
          <w:rFonts w:eastAsia="仿宋_GB2312" w:hint="eastAsia"/>
          <w:sz w:val="32"/>
          <w:szCs w:val="32"/>
        </w:rPr>
        <w:t>万元，主要是农垦运行工作经费调整增加</w:t>
      </w:r>
      <w:r>
        <w:rPr>
          <w:rFonts w:eastAsia="仿宋_GB2312"/>
          <w:sz w:val="32"/>
          <w:szCs w:val="32"/>
        </w:rPr>
        <w:t>21.35</w:t>
      </w:r>
      <w:r>
        <w:rPr>
          <w:rFonts w:eastAsia="仿宋_GB2312" w:hint="eastAsia"/>
          <w:sz w:val="32"/>
          <w:szCs w:val="32"/>
        </w:rPr>
        <w:t>万元。</w:t>
      </w:r>
    </w:p>
    <w:p w:rsidR="004930CC" w:rsidRDefault="004930CC" w:rsidP="00380A75">
      <w:pPr>
        <w:widowControl/>
        <w:numPr>
          <w:ilvl w:val="0"/>
          <w:numId w:val="1"/>
        </w:numPr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支出预算，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万元，收入较去年增加</w:t>
      </w:r>
      <w:r>
        <w:rPr>
          <w:rFonts w:eastAsia="仿宋_GB2312"/>
          <w:sz w:val="32"/>
          <w:szCs w:val="32"/>
        </w:rPr>
        <w:t>26.63</w:t>
      </w:r>
      <w:r>
        <w:rPr>
          <w:rFonts w:eastAsia="仿宋_GB2312" w:hint="eastAsia"/>
          <w:sz w:val="32"/>
          <w:szCs w:val="32"/>
        </w:rPr>
        <w:t>万元，主要是农垦运行工作经费调整增加</w:t>
      </w:r>
      <w:r>
        <w:rPr>
          <w:rFonts w:eastAsia="仿宋_GB2312"/>
          <w:sz w:val="32"/>
          <w:szCs w:val="32"/>
        </w:rPr>
        <w:t>21.35</w:t>
      </w:r>
      <w:r>
        <w:rPr>
          <w:rFonts w:eastAsia="仿宋_GB2312" w:hint="eastAsia"/>
          <w:sz w:val="32"/>
          <w:szCs w:val="32"/>
        </w:rPr>
        <w:t>万元。</w:t>
      </w:r>
    </w:p>
    <w:p w:rsidR="004930CC" w:rsidRDefault="004930CC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四、一般公共预算拨款支出预算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年一般公共预算拨款收入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万元，具体安排情况如下：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年年初预算数为</w:t>
      </w:r>
      <w:r>
        <w:rPr>
          <w:rFonts w:eastAsia="仿宋_GB2312"/>
          <w:sz w:val="32"/>
          <w:szCs w:val="32"/>
        </w:rPr>
        <w:t>84.13</w:t>
      </w:r>
      <w:r>
        <w:rPr>
          <w:rFonts w:eastAsia="仿宋_GB2312" w:hint="eastAsia"/>
          <w:sz w:val="32"/>
          <w:szCs w:val="32"/>
        </w:rPr>
        <w:t>万元，其中：基本工资福利支出</w:t>
      </w:r>
      <w:r>
        <w:rPr>
          <w:rFonts w:eastAsia="仿宋_GB2312"/>
          <w:sz w:val="32"/>
          <w:szCs w:val="32"/>
        </w:rPr>
        <w:t>20.57</w:t>
      </w:r>
      <w:r>
        <w:rPr>
          <w:rFonts w:eastAsia="仿宋_GB2312" w:hint="eastAsia"/>
          <w:sz w:val="32"/>
          <w:szCs w:val="32"/>
        </w:rPr>
        <w:t>万元；津贴</w:t>
      </w:r>
      <w:r>
        <w:rPr>
          <w:rFonts w:eastAsia="仿宋_GB2312"/>
          <w:sz w:val="32"/>
          <w:szCs w:val="32"/>
        </w:rPr>
        <w:t>9.18</w:t>
      </w:r>
      <w:r>
        <w:rPr>
          <w:rFonts w:eastAsia="仿宋_GB2312" w:hint="eastAsia"/>
          <w:sz w:val="32"/>
          <w:szCs w:val="32"/>
        </w:rPr>
        <w:t>万元，绩效工资</w:t>
      </w:r>
      <w:r>
        <w:rPr>
          <w:rFonts w:eastAsia="仿宋_GB2312"/>
          <w:sz w:val="32"/>
          <w:szCs w:val="32"/>
        </w:rPr>
        <w:t>5.5</w:t>
      </w:r>
      <w:r>
        <w:rPr>
          <w:rFonts w:eastAsia="仿宋_GB2312" w:hint="eastAsia"/>
          <w:sz w:val="32"/>
          <w:szCs w:val="32"/>
        </w:rPr>
        <w:t>万元；医疗保险</w:t>
      </w:r>
      <w:r>
        <w:rPr>
          <w:rFonts w:eastAsia="仿宋_GB2312"/>
          <w:sz w:val="32"/>
          <w:szCs w:val="32"/>
        </w:rPr>
        <w:t>2.7</w:t>
      </w:r>
      <w:r>
        <w:rPr>
          <w:rFonts w:eastAsia="仿宋_GB2312" w:hint="eastAsia"/>
          <w:sz w:val="32"/>
          <w:szCs w:val="32"/>
        </w:rPr>
        <w:t>万元，养老保险</w:t>
      </w:r>
      <w:r>
        <w:rPr>
          <w:rFonts w:eastAsia="仿宋_GB2312"/>
          <w:sz w:val="32"/>
          <w:szCs w:val="32"/>
        </w:rPr>
        <w:t>6.74</w:t>
      </w:r>
      <w:r>
        <w:rPr>
          <w:rFonts w:eastAsia="仿宋_GB2312" w:hint="eastAsia"/>
          <w:sz w:val="32"/>
          <w:szCs w:val="32"/>
        </w:rPr>
        <w:t>万元；住房公积金</w:t>
      </w:r>
      <w:r>
        <w:rPr>
          <w:rFonts w:eastAsia="仿宋_GB2312"/>
          <w:sz w:val="32"/>
          <w:szCs w:val="32"/>
        </w:rPr>
        <w:t>4.04</w:t>
      </w:r>
      <w:r>
        <w:rPr>
          <w:rFonts w:eastAsia="仿宋_GB2312" w:hint="eastAsia"/>
          <w:sz w:val="32"/>
          <w:szCs w:val="32"/>
        </w:rPr>
        <w:t>万元；乡镇工作津贴</w:t>
      </w:r>
      <w:r>
        <w:rPr>
          <w:rFonts w:eastAsia="仿宋_GB2312"/>
          <w:sz w:val="32"/>
          <w:szCs w:val="32"/>
        </w:rPr>
        <w:t>1.62</w:t>
      </w:r>
      <w:r>
        <w:rPr>
          <w:rFonts w:eastAsia="仿宋_GB2312" w:hint="eastAsia"/>
          <w:sz w:val="32"/>
          <w:szCs w:val="32"/>
        </w:rPr>
        <w:t>万元；乡镇运转经费</w:t>
      </w:r>
      <w:r>
        <w:rPr>
          <w:rFonts w:eastAsia="仿宋_GB2312"/>
          <w:sz w:val="32"/>
          <w:szCs w:val="32"/>
        </w:rPr>
        <w:t>2.25</w:t>
      </w:r>
      <w:r>
        <w:rPr>
          <w:rFonts w:eastAsia="仿宋_GB2312" w:hint="eastAsia"/>
          <w:sz w:val="32"/>
          <w:szCs w:val="32"/>
        </w:rPr>
        <w:t>万元；纪检办案工作经费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万元；大团委建设经费</w:t>
      </w:r>
      <w:r>
        <w:rPr>
          <w:rFonts w:eastAsia="仿宋_GB2312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万元；大妇联建设经费</w:t>
      </w:r>
      <w:r>
        <w:rPr>
          <w:rFonts w:eastAsia="仿宋_GB2312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万元；农场社会职能工作经费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万元；森林防火经费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万元；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万元，主要科技转换与推广服务经费，用于农场水果品种改良。</w:t>
      </w:r>
    </w:p>
    <w:p w:rsidR="004930CC" w:rsidRDefault="004930C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五、其他重要事项的情况说明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、机关运行经费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年本单位运行经费</w:t>
      </w:r>
      <w:r>
        <w:rPr>
          <w:rFonts w:eastAsia="仿宋_GB2312"/>
          <w:sz w:val="32"/>
          <w:szCs w:val="32"/>
        </w:rPr>
        <w:t>24.85</w:t>
      </w:r>
      <w:r>
        <w:rPr>
          <w:rFonts w:eastAsia="仿宋_GB2312" w:hint="eastAsia"/>
          <w:sz w:val="32"/>
          <w:szCs w:val="32"/>
        </w:rPr>
        <w:t>万元，主要用于单位办公费及印刷费、邮电费、差旅费、办公用房水电费、“三公经费”、工会经费等。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、“三公”经费预算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年“三公”经费预算数为</w:t>
      </w:r>
      <w:r>
        <w:rPr>
          <w:rFonts w:eastAsia="仿宋_GB2312"/>
          <w:sz w:val="32"/>
          <w:szCs w:val="32"/>
        </w:rPr>
        <w:t>7.35</w:t>
      </w:r>
      <w:r>
        <w:rPr>
          <w:rFonts w:eastAsia="仿宋_GB2312" w:hint="eastAsia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>3.76</w:t>
      </w:r>
      <w:r>
        <w:rPr>
          <w:rFonts w:eastAsia="仿宋_GB2312" w:hint="eastAsia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</w:rPr>
        <w:t>3.59</w:t>
      </w:r>
      <w:r>
        <w:rPr>
          <w:rFonts w:eastAsia="仿宋_GB2312" w:hint="eastAsia"/>
          <w:sz w:val="32"/>
          <w:szCs w:val="32"/>
        </w:rPr>
        <w:t>万元（其中，公务用车购置费</w:t>
      </w:r>
      <w:r>
        <w:rPr>
          <w:rFonts w:eastAsia="仿宋_GB2312"/>
          <w:sz w:val="32"/>
          <w:szCs w:val="32"/>
        </w:rPr>
        <w:t xml:space="preserve"> 0</w:t>
      </w:r>
      <w:r>
        <w:rPr>
          <w:rFonts w:eastAsia="仿宋_GB2312" w:hint="eastAsia"/>
          <w:sz w:val="32"/>
          <w:szCs w:val="32"/>
        </w:rPr>
        <w:t>万元，公务用车运行费</w:t>
      </w:r>
      <w:r>
        <w:rPr>
          <w:rFonts w:eastAsia="仿宋_GB2312"/>
          <w:sz w:val="32"/>
          <w:szCs w:val="32"/>
        </w:rPr>
        <w:t xml:space="preserve"> 3.59</w:t>
      </w:r>
      <w:r>
        <w:rPr>
          <w:rFonts w:eastAsia="仿宋_GB2312" w:hint="eastAsia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年“三公”经费预算数为</w:t>
      </w:r>
      <w:r>
        <w:rPr>
          <w:rFonts w:eastAsia="仿宋_GB2312"/>
          <w:sz w:val="32"/>
          <w:szCs w:val="32"/>
        </w:rPr>
        <w:t>1.17</w:t>
      </w:r>
      <w:r>
        <w:rPr>
          <w:rFonts w:eastAsia="仿宋_GB2312" w:hint="eastAsia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年多</w:t>
      </w:r>
      <w:r>
        <w:rPr>
          <w:rFonts w:eastAsia="仿宋_GB2312"/>
          <w:sz w:val="32"/>
          <w:szCs w:val="32"/>
        </w:rPr>
        <w:t>6.18</w:t>
      </w:r>
      <w:r>
        <w:rPr>
          <w:rFonts w:eastAsia="仿宋_GB2312" w:hint="eastAsia"/>
          <w:sz w:val="32"/>
          <w:szCs w:val="32"/>
        </w:rPr>
        <w:t>万元，原因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年年初预算不合理，与实际工作要求不相符。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3</w:t>
      </w:r>
      <w:r w:rsidRPr="00711809">
        <w:rPr>
          <w:rFonts w:eastAsia="仿宋_GB2312" w:hint="eastAsia"/>
          <w:sz w:val="32"/>
          <w:szCs w:val="32"/>
        </w:rPr>
        <w:t>、政府采购情况</w:t>
      </w:r>
    </w:p>
    <w:p w:rsidR="004930CC" w:rsidRDefault="004930CC" w:rsidP="00380A75">
      <w:pPr>
        <w:ind w:leftChars="196" w:left="31680" w:firstLineChars="1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年部门各单位政府采购预算总额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.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4</w:t>
      </w:r>
      <w:r w:rsidRPr="00711809">
        <w:rPr>
          <w:rFonts w:eastAsia="仿宋_GB2312" w:hint="eastAsia"/>
          <w:sz w:val="32"/>
          <w:szCs w:val="32"/>
        </w:rPr>
        <w:t>、名词解释</w:t>
      </w:r>
    </w:p>
    <w:p w:rsidR="004930CC" w:rsidRPr="00711809" w:rsidRDefault="004930CC" w:rsidP="00380A75">
      <w:pPr>
        <w:ind w:leftChars="196" w:left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“三公经费”是指因公出国（境）费用、公务用车购置及运行使用维护费、公务接待费等三项具体费用。</w:t>
      </w:r>
    </w:p>
    <w:p w:rsidR="004930CC" w:rsidRPr="00711809" w:rsidRDefault="004930CC" w:rsidP="00380A75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711809">
        <w:rPr>
          <w:rFonts w:eastAsia="仿宋_GB2312"/>
          <w:sz w:val="32"/>
          <w:szCs w:val="32"/>
        </w:rPr>
        <w:t>5</w:t>
      </w:r>
      <w:r w:rsidRPr="00711809">
        <w:rPr>
          <w:rFonts w:eastAsia="仿宋_GB2312" w:hint="eastAsia"/>
          <w:sz w:val="32"/>
          <w:szCs w:val="32"/>
        </w:rPr>
        <w:t>、国有资产占用情况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年止，我单位国有资产总额</w:t>
      </w:r>
      <w:r>
        <w:rPr>
          <w:rFonts w:ascii="仿宋_GB2312" w:eastAsia="仿宋_GB2312" w:hAnsi="仿宋"/>
          <w:sz w:val="32"/>
          <w:szCs w:val="32"/>
        </w:rPr>
        <w:t>136.16</w:t>
      </w:r>
      <w:r>
        <w:rPr>
          <w:rFonts w:ascii="仿宋_GB2312" w:eastAsia="仿宋_GB2312" w:hAnsi="仿宋" w:hint="eastAsia"/>
          <w:sz w:val="32"/>
          <w:szCs w:val="32"/>
        </w:rPr>
        <w:t>万元，其中固定资产</w:t>
      </w:r>
      <w:r>
        <w:rPr>
          <w:rFonts w:ascii="仿宋_GB2312" w:eastAsia="仿宋_GB2312" w:hAnsi="仿宋"/>
          <w:sz w:val="32"/>
          <w:szCs w:val="32"/>
        </w:rPr>
        <w:t>136.16</w:t>
      </w:r>
      <w:r>
        <w:rPr>
          <w:rFonts w:ascii="仿宋_GB2312" w:eastAsia="仿宋_GB2312" w:hAnsi="仿宋" w:hint="eastAsia"/>
          <w:sz w:val="32"/>
          <w:szCs w:val="32"/>
        </w:rPr>
        <w:t>万元（不含土地资产）。占用的固定资产主要有：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）土地房屋及构筑物</w:t>
      </w:r>
      <w:r>
        <w:rPr>
          <w:rFonts w:ascii="仿宋_GB2312" w:eastAsia="仿宋_GB2312" w:hAnsi="仿宋"/>
          <w:sz w:val="32"/>
          <w:szCs w:val="32"/>
        </w:rPr>
        <w:t>136.16</w:t>
      </w:r>
      <w:r>
        <w:rPr>
          <w:rFonts w:ascii="仿宋_GB2312" w:eastAsia="仿宋_GB2312" w:hAnsi="仿宋" w:hint="eastAsia"/>
          <w:sz w:val="32"/>
          <w:szCs w:val="32"/>
        </w:rPr>
        <w:t>万元；房屋建筑物</w:t>
      </w:r>
      <w:r>
        <w:rPr>
          <w:rFonts w:ascii="仿宋_GB2312" w:eastAsia="仿宋_GB2312" w:hAnsi="仿宋"/>
          <w:sz w:val="32"/>
          <w:szCs w:val="32"/>
        </w:rPr>
        <w:t>1309</w:t>
      </w:r>
      <w:r>
        <w:rPr>
          <w:rFonts w:ascii="仿宋_GB2312" w:eastAsia="仿宋_GB2312" w:hAnsi="仿宋" w:hint="eastAsia"/>
          <w:sz w:val="32"/>
          <w:szCs w:val="32"/>
        </w:rPr>
        <w:t>平方米，其中办公用房</w:t>
      </w:r>
      <w:r>
        <w:rPr>
          <w:rFonts w:ascii="仿宋_GB2312" w:eastAsia="仿宋_GB2312" w:hAnsi="仿宋"/>
          <w:sz w:val="32"/>
          <w:szCs w:val="32"/>
        </w:rPr>
        <w:t>869</w:t>
      </w:r>
      <w:r>
        <w:rPr>
          <w:rFonts w:ascii="仿宋_GB2312" w:eastAsia="仿宋_GB2312" w:hAnsi="仿宋" w:hint="eastAsia"/>
          <w:sz w:val="32"/>
          <w:szCs w:val="32"/>
        </w:rPr>
        <w:t>平方米（含公用部分），业务用房</w:t>
      </w:r>
      <w:r>
        <w:rPr>
          <w:rFonts w:ascii="仿宋_GB2312" w:eastAsia="仿宋_GB2312" w:hAnsi="仿宋"/>
          <w:sz w:val="32"/>
          <w:szCs w:val="32"/>
        </w:rPr>
        <w:t>440</w:t>
      </w:r>
      <w:r>
        <w:rPr>
          <w:rFonts w:ascii="仿宋_GB2312" w:eastAsia="仿宋_GB2312" w:hAnsi="仿宋" w:hint="eastAsia"/>
          <w:sz w:val="32"/>
          <w:szCs w:val="32"/>
        </w:rPr>
        <w:t>平方米。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）通用设备</w:t>
      </w:r>
      <w:r>
        <w:rPr>
          <w:rFonts w:ascii="仿宋_GB2312" w:eastAsia="仿宋_GB2312" w:hAnsi="仿宋"/>
          <w:sz w:val="32"/>
          <w:szCs w:val="32"/>
        </w:rPr>
        <w:t>4.7</w:t>
      </w:r>
      <w:r>
        <w:rPr>
          <w:rFonts w:ascii="仿宋_GB2312" w:eastAsia="仿宋_GB2312" w:hAnsi="仿宋" w:hint="eastAsia"/>
          <w:sz w:val="32"/>
          <w:szCs w:val="32"/>
        </w:rPr>
        <w:t>万元，其中汽车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台，现值约</w:t>
      </w:r>
      <w:r>
        <w:rPr>
          <w:rFonts w:ascii="仿宋_GB2312" w:eastAsia="仿宋_GB2312" w:hAnsi="仿宋"/>
          <w:sz w:val="32"/>
          <w:szCs w:val="32"/>
        </w:rPr>
        <w:t>4.7</w:t>
      </w:r>
      <w:r>
        <w:rPr>
          <w:rFonts w:ascii="仿宋_GB2312" w:eastAsia="仿宋_GB2312" w:hAnsi="仿宋" w:hint="eastAsia"/>
          <w:sz w:val="32"/>
          <w:szCs w:val="32"/>
        </w:rPr>
        <w:t>万元；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）其他资产</w:t>
      </w:r>
      <w:r>
        <w:rPr>
          <w:rFonts w:ascii="仿宋_GB2312" w:eastAsia="仿宋_GB2312" w:hAnsi="仿宋"/>
          <w:sz w:val="32"/>
          <w:szCs w:val="32"/>
        </w:rPr>
        <w:t>0.56</w:t>
      </w:r>
      <w:r>
        <w:rPr>
          <w:rFonts w:ascii="仿宋_GB2312" w:eastAsia="仿宋_GB2312" w:hAnsi="仿宋" w:hint="eastAsia"/>
          <w:sz w:val="32"/>
          <w:szCs w:val="32"/>
        </w:rPr>
        <w:t>万元。；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、预算绩效情况说明</w:t>
      </w:r>
    </w:p>
    <w:p w:rsidR="004930CC" w:rsidRDefault="004930CC" w:rsidP="00380A75">
      <w:pPr>
        <w:widowControl/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按照财政部门预算绩效管理工作部署</w:t>
      </w:r>
      <w:r>
        <w:rPr>
          <w:rFonts w:ascii="仿宋_GB2312" w:eastAsia="仿宋_GB2312" w:hAnsi="仿宋"/>
          <w:sz w:val="32"/>
          <w:szCs w:val="32"/>
        </w:rPr>
        <w:t>,2019</w:t>
      </w:r>
      <w:r>
        <w:rPr>
          <w:rFonts w:ascii="仿宋_GB2312" w:eastAsia="仿宋_GB2312" w:hAnsi="仿宋" w:hint="eastAsia"/>
          <w:sz w:val="32"/>
          <w:szCs w:val="32"/>
        </w:rPr>
        <w:t>年我单位推行部门整体和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万以上项目绩效目标全覆盖，涉及项目拨款预算</w:t>
      </w:r>
      <w:r>
        <w:rPr>
          <w:rFonts w:ascii="仿宋_GB2312" w:eastAsia="仿宋_GB2312" w:hAnsi="仿宋"/>
          <w:sz w:val="32"/>
          <w:szCs w:val="32"/>
        </w:rPr>
        <w:t>53</w:t>
      </w:r>
      <w:r>
        <w:rPr>
          <w:rFonts w:ascii="仿宋_GB2312" w:eastAsia="仿宋_GB2312" w:hAnsi="仿宋" w:hint="eastAsia"/>
          <w:sz w:val="32"/>
          <w:szCs w:val="32"/>
        </w:rPr>
        <w:t>万元。其中，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万以上项目绩效目标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个，涉及项目拨款预算</w:t>
      </w:r>
      <w:r>
        <w:rPr>
          <w:rFonts w:ascii="仿宋_GB2312" w:eastAsia="仿宋_GB2312" w:hAnsi="仿宋"/>
          <w:sz w:val="32"/>
          <w:szCs w:val="32"/>
        </w:rPr>
        <w:t>53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/>
          <w:sz w:val="32"/>
          <w:szCs w:val="32"/>
        </w:rPr>
        <w:t>.</w:t>
      </w:r>
    </w:p>
    <w:p w:rsidR="004930CC" w:rsidRDefault="004930CC" w:rsidP="00711809">
      <w:pPr>
        <w:widowControl/>
        <w:spacing w:line="600" w:lineRule="exact"/>
        <w:ind w:right="1920"/>
        <w:rPr>
          <w:rFonts w:ascii="仿宋_GB2312" w:eastAsia="仿宋_GB2312" w:hAnsi="仿宋"/>
          <w:sz w:val="32"/>
          <w:szCs w:val="32"/>
        </w:rPr>
      </w:pPr>
    </w:p>
    <w:p w:rsidR="004930CC" w:rsidRDefault="004930CC">
      <w:pPr>
        <w:widowControl/>
        <w:spacing w:line="60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国营道县大坪铺农场</w:t>
      </w:r>
    </w:p>
    <w:p w:rsidR="004930CC" w:rsidRDefault="004930CC">
      <w:pPr>
        <w:widowControl/>
        <w:spacing w:line="600" w:lineRule="exact"/>
        <w:jc w:val="right"/>
        <w:rPr>
          <w:rFonts w:eastAsia="仿宋_GB2312"/>
          <w:color w:val="000000"/>
          <w:sz w:val="32"/>
          <w:szCs w:val="32"/>
        </w:rPr>
      </w:pPr>
    </w:p>
    <w:sectPr w:rsidR="004930CC" w:rsidSect="00383AC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CC" w:rsidRDefault="004930CC" w:rsidP="00383AC4">
      <w:r>
        <w:separator/>
      </w:r>
    </w:p>
  </w:endnote>
  <w:endnote w:type="continuationSeparator" w:id="0">
    <w:p w:rsidR="004930CC" w:rsidRDefault="004930CC" w:rsidP="0038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CC" w:rsidRDefault="00493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0CC" w:rsidRDefault="00493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CC" w:rsidRDefault="004930CC">
    <w:pPr>
      <w:pStyle w:val="Footer"/>
      <w:jc w:val="center"/>
    </w:pPr>
    <w:fldSimple w:instr=" PAGE   \* MERGEFORMAT ">
      <w:r w:rsidRPr="00380A75">
        <w:rPr>
          <w:noProof/>
          <w:lang w:val="zh-CN"/>
        </w:rPr>
        <w:t>2</w:t>
      </w:r>
    </w:fldSimple>
  </w:p>
  <w:p w:rsidR="004930CC" w:rsidRDefault="00493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CC" w:rsidRDefault="004930CC" w:rsidP="00383AC4">
      <w:r>
        <w:separator/>
      </w:r>
    </w:p>
  </w:footnote>
  <w:footnote w:type="continuationSeparator" w:id="0">
    <w:p w:rsidR="004930CC" w:rsidRDefault="004930CC" w:rsidP="0038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B1C5"/>
    <w:multiLevelType w:val="singleLevel"/>
    <w:tmpl w:val="5C6AB1C5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AC4"/>
    <w:rsid w:val="00120D78"/>
    <w:rsid w:val="00252947"/>
    <w:rsid w:val="0033778C"/>
    <w:rsid w:val="00380A75"/>
    <w:rsid w:val="00383AC4"/>
    <w:rsid w:val="004930CC"/>
    <w:rsid w:val="006928E8"/>
    <w:rsid w:val="00711809"/>
    <w:rsid w:val="009505CD"/>
    <w:rsid w:val="00A56EC0"/>
    <w:rsid w:val="00A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3AC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83A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AC4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38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AC4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38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AC4"/>
    <w:rPr>
      <w:rFonts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383A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236</Words>
  <Characters>1350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高立朝 10.104.97.45</dc:creator>
  <cp:keywords/>
  <dc:description/>
  <cp:lastModifiedBy>Windows 用户</cp:lastModifiedBy>
  <cp:revision>3</cp:revision>
  <cp:lastPrinted>2017-11-28T06:49:00Z</cp:lastPrinted>
  <dcterms:created xsi:type="dcterms:W3CDTF">2020-02-19T07:04:00Z</dcterms:created>
  <dcterms:modified xsi:type="dcterms:W3CDTF">2020-02-19T08:02:00Z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