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sz w:val="56"/>
          <w:szCs w:val="56"/>
        </w:rPr>
      </w:pPr>
      <w:r>
        <w:rPr>
          <w:rFonts w:hint="eastAsia"/>
          <w:sz w:val="44"/>
          <w:szCs w:val="44"/>
        </w:rPr>
        <w:t>2019年度党史室决算</w:t>
      </w:r>
    </w:p>
    <w:p>
      <w:pPr>
        <w:pStyle w:val="8"/>
        <w:spacing w:line="520" w:lineRule="exact"/>
        <w:jc w:val="center"/>
        <w:rPr>
          <w:sz w:val="32"/>
          <w:szCs w:val="32"/>
        </w:rPr>
      </w:pPr>
      <w:r>
        <w:rPr>
          <w:rFonts w:hint="eastAsia"/>
          <w:sz w:val="32"/>
          <w:szCs w:val="32"/>
        </w:rPr>
        <w:t>目  录</w:t>
      </w:r>
    </w:p>
    <w:p>
      <w:pPr>
        <w:pStyle w:val="8"/>
        <w:spacing w:line="520" w:lineRule="exact"/>
        <w:jc w:val="center"/>
        <w:rPr>
          <w:sz w:val="32"/>
          <w:szCs w:val="32"/>
        </w:rPr>
      </w:pPr>
    </w:p>
    <w:p>
      <w:pPr>
        <w:pStyle w:val="8"/>
        <w:spacing w:line="520" w:lineRule="exact"/>
        <w:rPr>
          <w:rFonts w:ascii="仿宋_GB2312" w:hAnsi="仿宋_GB2312" w:cs="仿宋_GB2312"/>
          <w:b/>
          <w:sz w:val="28"/>
          <w:szCs w:val="28"/>
        </w:rPr>
      </w:pPr>
      <w:r>
        <w:rPr>
          <w:rFonts w:hint="eastAsia"/>
          <w:b/>
          <w:sz w:val="28"/>
          <w:szCs w:val="28"/>
        </w:rPr>
        <w:t xml:space="preserve">第一部分 </w:t>
      </w:r>
      <w:r>
        <w:rPr>
          <w:b/>
          <w:sz w:val="28"/>
          <w:szCs w:val="28"/>
        </w:rPr>
        <w:t xml:space="preserve"> </w:t>
      </w:r>
      <w:r>
        <w:rPr>
          <w:rFonts w:hint="eastAsia"/>
          <w:b/>
          <w:sz w:val="28"/>
          <w:szCs w:val="28"/>
        </w:rPr>
        <w:t>2019年度道县党史室部门概况</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一、部门职责</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二、机构设置</w:t>
      </w:r>
    </w:p>
    <w:p>
      <w:pPr>
        <w:pStyle w:val="8"/>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 xml:space="preserve">  2019</w:t>
      </w:r>
      <w:r>
        <w:rPr>
          <w:rFonts w:hint="eastAsia" w:hAnsi="仿宋_GB2312"/>
          <w:b/>
          <w:sz w:val="28"/>
          <w:szCs w:val="28"/>
        </w:rPr>
        <w:t>年度部门决算表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二、收入决算表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三、支出决算表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8"/>
        <w:spacing w:line="52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2019</w:t>
      </w:r>
      <w:r>
        <w:rPr>
          <w:rFonts w:hint="eastAsia" w:hAnsi="仿宋_GB2312"/>
          <w:b/>
          <w:sz w:val="28"/>
          <w:szCs w:val="28"/>
        </w:rPr>
        <w:t>年度部门决算情况说明</w:t>
      </w:r>
    </w:p>
    <w:p>
      <w:pPr>
        <w:pStyle w:val="8"/>
        <w:spacing w:line="520" w:lineRule="exact"/>
        <w:ind w:firstLine="707"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20" w:lineRule="exact"/>
        <w:ind w:firstLine="707"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7"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b/>
          <w:color w:val="000000"/>
          <w:kern w:val="0"/>
          <w:sz w:val="28"/>
          <w:szCs w:val="28"/>
        </w:rPr>
        <w:t>第四部分</w:t>
      </w:r>
      <w:r>
        <w:rPr>
          <w:rFonts w:hint="eastAsia" w:ascii="黑体" w:hAnsi="黑体" w:eastAsia="黑体"/>
          <w:b/>
          <w:color w:val="000000"/>
          <w:kern w:val="0"/>
          <w:sz w:val="28"/>
          <w:szCs w:val="28"/>
        </w:rPr>
        <w:t xml:space="preserve"> </w:t>
      </w:r>
      <w:r>
        <w:rPr>
          <w:rFonts w:ascii="黑体" w:hAnsi="黑体" w:eastAsia="黑体"/>
          <w:b/>
          <w:color w:val="000000"/>
          <w:kern w:val="0"/>
          <w:sz w:val="28"/>
          <w:szCs w:val="28"/>
        </w:rPr>
        <w:t xml:space="preserve"> 名词解释</w:t>
      </w:r>
    </w:p>
    <w:p>
      <w:pPr>
        <w:spacing w:line="520" w:lineRule="exact"/>
        <w:jc w:val="left"/>
        <w:rPr>
          <w:rFonts w:ascii="黑体" w:hAnsi="黑体" w:eastAsia="黑体" w:cs="仿宋_GB2312"/>
          <w:b/>
          <w:color w:val="000000"/>
          <w:kern w:val="0"/>
          <w:sz w:val="28"/>
          <w:szCs w:val="28"/>
        </w:rPr>
      </w:pPr>
      <w:r>
        <w:rPr>
          <w:rFonts w:ascii="黑体" w:hAnsi="黑体" w:eastAsia="黑体"/>
          <w:b/>
          <w:color w:val="000000"/>
          <w:kern w:val="0"/>
          <w:sz w:val="28"/>
          <w:szCs w:val="28"/>
        </w:rPr>
        <w:t>第五部分</w:t>
      </w:r>
      <w:r>
        <w:rPr>
          <w:rFonts w:hint="eastAsia" w:ascii="黑体" w:hAnsi="黑体" w:eastAsia="黑体"/>
          <w:b/>
          <w:color w:val="000000"/>
          <w:kern w:val="0"/>
          <w:sz w:val="28"/>
          <w:szCs w:val="28"/>
        </w:rPr>
        <w:t xml:space="preserve"> </w:t>
      </w:r>
      <w:r>
        <w:rPr>
          <w:rFonts w:ascii="黑体" w:hAnsi="黑体" w:eastAsia="黑体"/>
          <w:b/>
          <w:color w:val="000000"/>
          <w:kern w:val="0"/>
          <w:sz w:val="28"/>
          <w:szCs w:val="28"/>
        </w:rPr>
        <w:t xml:space="preserve"> 附件</w:t>
      </w:r>
    </w:p>
    <w:p>
      <w:pPr>
        <w:rPr>
          <w:sz w:val="72"/>
          <w:szCs w:val="7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r>
        <w:rPr>
          <w:rFonts w:hint="eastAsia"/>
          <w:sz w:val="32"/>
          <w:szCs w:val="32"/>
        </w:rPr>
        <w:t>第一部分</w:t>
      </w:r>
      <w:r>
        <w:rPr>
          <w:sz w:val="32"/>
          <w:szCs w:val="32"/>
        </w:rPr>
        <w:t xml:space="preserve"> </w:t>
      </w:r>
      <w:r>
        <w:rPr>
          <w:rFonts w:hint="eastAsia"/>
          <w:sz w:val="32"/>
          <w:szCs w:val="32"/>
        </w:rPr>
        <w:t>2019年度道县党史室部门概况</w:t>
      </w:r>
    </w:p>
    <w:p>
      <w:pPr>
        <w:pStyle w:val="9"/>
        <w:numPr>
          <w:ilvl w:val="0"/>
          <w:numId w:val="1"/>
        </w:numPr>
        <w:ind w:firstLineChars="0"/>
        <w:jc w:val="left"/>
        <w:rPr>
          <w:rFonts w:ascii="黑体" w:hAnsi="黑体" w:eastAsia="黑体"/>
          <w:sz w:val="28"/>
          <w:szCs w:val="28"/>
        </w:rPr>
      </w:pPr>
      <w:r>
        <w:rPr>
          <w:rFonts w:ascii="黑体" w:hAnsi="黑体" w:eastAsia="黑体"/>
          <w:sz w:val="28"/>
          <w:szCs w:val="28"/>
        </w:rPr>
        <w:t>部门职责</w:t>
      </w:r>
    </w:p>
    <w:p>
      <w:pPr>
        <w:widowControl/>
        <w:spacing w:line="600" w:lineRule="exact"/>
        <w:ind w:firstLine="566" w:firstLineChars="200"/>
        <w:rPr>
          <w:rFonts w:ascii="宋体" w:hAnsi="宋体"/>
          <w:bCs/>
          <w:kern w:val="0"/>
          <w:sz w:val="28"/>
          <w:szCs w:val="28"/>
        </w:rPr>
      </w:pPr>
      <w:r>
        <w:rPr>
          <w:rFonts w:hint="eastAsia" w:ascii="宋体" w:hAnsi="宋体"/>
          <w:bCs/>
          <w:kern w:val="0"/>
          <w:sz w:val="28"/>
          <w:szCs w:val="28"/>
        </w:rPr>
        <w:t>（一）贯彻落实党中央、国务院和省委、省政府、市委、市政府有关党史工作、编修地方志工作的方针、政策及县委、县政府有关规定：规划、拟定和组织全县的党史研究、地方志编修工作。</w:t>
      </w:r>
    </w:p>
    <w:p>
      <w:pPr>
        <w:widowControl/>
        <w:spacing w:line="600" w:lineRule="exact"/>
        <w:rPr>
          <w:rFonts w:ascii="宋体" w:hAnsi="宋体"/>
          <w:bCs/>
          <w:kern w:val="0"/>
          <w:sz w:val="28"/>
          <w:szCs w:val="28"/>
        </w:rPr>
      </w:pPr>
      <w:r>
        <w:rPr>
          <w:rFonts w:hint="eastAsia" w:ascii="宋体" w:hAnsi="宋体"/>
          <w:bCs/>
          <w:kern w:val="0"/>
          <w:sz w:val="28"/>
          <w:szCs w:val="28"/>
        </w:rPr>
        <w:t xml:space="preserve">   （二）征集、整理中共道县地方史资料，研究中共道县地方史，总结历史经验，提供历史借鉴；编写道县地方党史、党史大事记、组织史、党委工作年鉴；编纂出版党史书刊，老同志回忆录；编写主要党史人物传记。</w:t>
      </w:r>
    </w:p>
    <w:p>
      <w:pPr>
        <w:widowControl/>
        <w:spacing w:line="600" w:lineRule="exact"/>
        <w:rPr>
          <w:rFonts w:ascii="宋体" w:hAnsi="宋体"/>
          <w:bCs/>
          <w:kern w:val="0"/>
          <w:sz w:val="28"/>
          <w:szCs w:val="28"/>
        </w:rPr>
      </w:pPr>
      <w:r>
        <w:rPr>
          <w:rFonts w:hint="eastAsia" w:ascii="宋体" w:hAnsi="宋体"/>
          <w:bCs/>
          <w:kern w:val="0"/>
          <w:sz w:val="28"/>
          <w:szCs w:val="28"/>
        </w:rPr>
        <w:t xml:space="preserve">   （三）运用党史、地方志资料和党史、地方志研究成果，开展各种形式的党史、地情宣传教育活动，努力发挥党史资政育人和地方志资治、教化、存史的社会功能；参与和组织重大党史事件、重要党史人物的纪念活动。</w:t>
      </w:r>
    </w:p>
    <w:p>
      <w:pPr>
        <w:widowControl/>
        <w:spacing w:line="600" w:lineRule="exact"/>
        <w:rPr>
          <w:rFonts w:ascii="宋体" w:hAnsi="宋体"/>
          <w:bCs/>
          <w:kern w:val="0"/>
          <w:sz w:val="28"/>
          <w:szCs w:val="28"/>
        </w:rPr>
      </w:pPr>
      <w:r>
        <w:rPr>
          <w:rFonts w:hint="eastAsia" w:ascii="宋体" w:hAnsi="宋体"/>
          <w:bCs/>
          <w:kern w:val="0"/>
          <w:sz w:val="28"/>
          <w:szCs w:val="28"/>
        </w:rPr>
        <w:t xml:space="preserve">    （四）组织全县党史联络工作和指导、督查县内各单位党史、地方志部门的业务工作，审核党史专题、党史书籍，组织对县内各部门专业志稿的评审、验收、出版、评奖；负责中央、省、市党史联络组的日常工作，为离退休老同志做好党史服务工作。</w:t>
      </w:r>
    </w:p>
    <w:p>
      <w:pPr>
        <w:widowControl/>
        <w:spacing w:line="600" w:lineRule="exact"/>
        <w:rPr>
          <w:rFonts w:ascii="宋体" w:hAnsi="宋体"/>
          <w:bCs/>
          <w:kern w:val="0"/>
          <w:sz w:val="28"/>
          <w:szCs w:val="28"/>
        </w:rPr>
      </w:pPr>
      <w:r>
        <w:rPr>
          <w:rFonts w:hint="eastAsia" w:ascii="宋体" w:hAnsi="宋体"/>
          <w:bCs/>
          <w:kern w:val="0"/>
          <w:sz w:val="28"/>
          <w:szCs w:val="28"/>
        </w:rPr>
        <w:t xml:space="preserve">   （五）负责组织编修《道县志》、《部门志》、《乡镇志》、专业志等志丛书工作。</w:t>
      </w:r>
    </w:p>
    <w:p>
      <w:pPr>
        <w:widowControl/>
        <w:spacing w:line="600" w:lineRule="exact"/>
        <w:rPr>
          <w:rFonts w:ascii="宋体" w:hAnsi="宋体"/>
          <w:bCs/>
          <w:kern w:val="0"/>
          <w:sz w:val="28"/>
          <w:szCs w:val="28"/>
        </w:rPr>
      </w:pPr>
      <w:r>
        <w:rPr>
          <w:rFonts w:hint="eastAsia" w:ascii="宋体" w:hAnsi="宋体"/>
          <w:bCs/>
          <w:kern w:val="0"/>
          <w:sz w:val="28"/>
          <w:szCs w:val="28"/>
        </w:rPr>
        <w:t xml:space="preserve">   （六）收集、整理、研究道县地方文献和县情资料，编辑出版《道县年鉴》。</w:t>
      </w:r>
    </w:p>
    <w:p>
      <w:pPr>
        <w:widowControl/>
        <w:spacing w:line="600" w:lineRule="exact"/>
        <w:rPr>
          <w:rFonts w:ascii="宋体" w:hAnsi="宋体"/>
          <w:bCs/>
          <w:kern w:val="0"/>
          <w:sz w:val="28"/>
          <w:szCs w:val="28"/>
        </w:rPr>
      </w:pPr>
      <w:r>
        <w:rPr>
          <w:rFonts w:hint="eastAsia" w:ascii="宋体" w:hAnsi="宋体"/>
          <w:bCs/>
          <w:kern w:val="0"/>
          <w:sz w:val="28"/>
          <w:szCs w:val="28"/>
        </w:rPr>
        <w:t xml:space="preserve">   （七）承办中央、省、市党史与地方志征集编纂办公室和县委、县政府交办的其他事项。</w:t>
      </w:r>
    </w:p>
    <w:p>
      <w:pPr>
        <w:widowControl/>
        <w:spacing w:line="600" w:lineRule="exact"/>
        <w:rPr>
          <w:rFonts w:ascii="黑体" w:hAnsi="黑体" w:eastAsia="黑体"/>
          <w:bCs/>
          <w:kern w:val="0"/>
          <w:sz w:val="28"/>
          <w:szCs w:val="28"/>
        </w:rPr>
      </w:pPr>
      <w:r>
        <w:rPr>
          <w:rFonts w:hint="eastAsia" w:ascii="黑体" w:hAnsi="黑体" w:eastAsia="黑体"/>
          <w:bCs/>
          <w:kern w:val="0"/>
          <w:sz w:val="28"/>
          <w:szCs w:val="28"/>
        </w:rPr>
        <w:t>二、机构设置及决算单位构成</w:t>
      </w:r>
    </w:p>
    <w:p>
      <w:pPr>
        <w:adjustRightInd w:val="0"/>
        <w:snapToGrid w:val="0"/>
        <w:spacing w:line="540" w:lineRule="exact"/>
        <w:ind w:firstLine="566" w:firstLineChars="200"/>
        <w:rPr>
          <w:rFonts w:ascii="宋体" w:hAnsi="宋体"/>
          <w:b/>
          <w:kern w:val="0"/>
          <w:sz w:val="28"/>
          <w:szCs w:val="28"/>
        </w:rPr>
      </w:pPr>
      <w:r>
        <w:rPr>
          <w:rFonts w:hint="eastAsia" w:ascii="宋体" w:hAnsi="宋体"/>
          <w:b/>
          <w:kern w:val="0"/>
          <w:sz w:val="28"/>
          <w:szCs w:val="28"/>
        </w:rPr>
        <w:t>（一）内设机构设置</w:t>
      </w:r>
    </w:p>
    <w:p>
      <w:pPr>
        <w:widowControl/>
        <w:spacing w:line="600" w:lineRule="exact"/>
        <w:ind w:firstLine="566" w:firstLineChars="200"/>
        <w:rPr>
          <w:rFonts w:ascii="宋体" w:hAnsi="宋体"/>
          <w:bCs/>
          <w:kern w:val="0"/>
          <w:sz w:val="28"/>
          <w:szCs w:val="28"/>
        </w:rPr>
      </w:pPr>
      <w:r>
        <w:rPr>
          <w:rFonts w:hint="eastAsia" w:ascii="宋体" w:hAnsi="宋体"/>
          <w:bCs/>
          <w:kern w:val="0"/>
          <w:sz w:val="28"/>
          <w:szCs w:val="28"/>
        </w:rPr>
        <w:t>中共道县县委党史研究室单位内设机构包括：办公室、财务室、文秘室、编辑室等4个职能股室。</w:t>
      </w:r>
    </w:p>
    <w:p>
      <w:pPr>
        <w:widowControl/>
        <w:spacing w:line="600" w:lineRule="exact"/>
        <w:ind w:firstLine="566" w:firstLineChars="200"/>
        <w:rPr>
          <w:rFonts w:ascii="宋体" w:hAnsi="宋体"/>
          <w:b/>
          <w:kern w:val="0"/>
          <w:sz w:val="28"/>
          <w:szCs w:val="28"/>
        </w:rPr>
      </w:pPr>
      <w:r>
        <w:rPr>
          <w:rFonts w:hint="eastAsia" w:ascii="宋体" w:hAnsi="宋体"/>
          <w:b/>
          <w:kern w:val="0"/>
          <w:sz w:val="28"/>
          <w:szCs w:val="28"/>
        </w:rPr>
        <w:t>（二）决算单位构成</w:t>
      </w:r>
    </w:p>
    <w:p>
      <w:pPr>
        <w:widowControl/>
        <w:spacing w:line="600" w:lineRule="exact"/>
        <w:ind w:firstLine="646" w:firstLineChars="200"/>
        <w:rPr>
          <w:rFonts w:eastAsia="仿宋_GB2312"/>
          <w:bCs/>
          <w:kern w:val="0"/>
          <w:sz w:val="32"/>
          <w:szCs w:val="32"/>
        </w:rPr>
      </w:pPr>
      <w:r>
        <w:rPr>
          <w:rFonts w:hint="eastAsia" w:ascii="宋体" w:hAnsi="宋体"/>
          <w:bCs/>
          <w:kern w:val="0"/>
          <w:sz w:val="32"/>
          <w:szCs w:val="32"/>
        </w:rPr>
        <w:t>中共道县县委党史研究室单位</w:t>
      </w:r>
      <w:r>
        <w:rPr>
          <w:rFonts w:ascii="宋体" w:hAnsi="宋体"/>
          <w:bCs/>
          <w:kern w:val="0"/>
          <w:sz w:val="32"/>
          <w:szCs w:val="32"/>
        </w:rPr>
        <w:t>2019</w:t>
      </w:r>
      <w:r>
        <w:rPr>
          <w:rFonts w:hint="eastAsia" w:ascii="宋体" w:hAnsi="宋体"/>
          <w:bCs/>
          <w:kern w:val="0"/>
          <w:sz w:val="32"/>
          <w:szCs w:val="32"/>
        </w:rPr>
        <w:t>年部门决算汇总公开单位只有本级，</w:t>
      </w:r>
      <w:r>
        <w:rPr>
          <w:rFonts w:hint="eastAsia" w:ascii="仿宋" w:hAnsi="仿宋" w:eastAsia="仿宋" w:cs="仿宋"/>
          <w:bCs/>
          <w:kern w:val="0"/>
          <w:sz w:val="32"/>
          <w:szCs w:val="32"/>
        </w:rPr>
        <w:t>因无其他下属单位，故只包括本级</w:t>
      </w:r>
      <w:r>
        <w:rPr>
          <w:rFonts w:hint="eastAsia" w:eastAsia="仿宋_GB2312"/>
          <w:bCs/>
          <w:kern w:val="0"/>
          <w:sz w:val="32"/>
          <w:szCs w:val="32"/>
        </w:rPr>
        <w:t>。</w:t>
      </w:r>
    </w:p>
    <w:p>
      <w:pPr>
        <w:widowControl/>
        <w:spacing w:line="600" w:lineRule="exact"/>
        <w:ind w:firstLine="566" w:firstLineChars="200"/>
        <w:rPr>
          <w:rFonts w:ascii="宋体" w:hAnsi="宋体"/>
          <w:bCs/>
          <w:kern w:val="0"/>
          <w:sz w:val="28"/>
          <w:szCs w:val="28"/>
        </w:rPr>
      </w:pPr>
      <w:r>
        <w:rPr>
          <w:rFonts w:hint="eastAsia" w:ascii="宋体" w:hAnsi="宋体"/>
          <w:bCs/>
          <w:kern w:val="0"/>
          <w:sz w:val="28"/>
          <w:szCs w:val="28"/>
        </w:rPr>
        <w:t>。</w:t>
      </w:r>
    </w:p>
    <w:p>
      <w:pPr>
        <w:widowControl/>
        <w:spacing w:line="600" w:lineRule="exact"/>
        <w:ind w:firstLine="566" w:firstLineChars="200"/>
        <w:rPr>
          <w:rFonts w:ascii="宋体" w:hAnsi="宋体"/>
          <w:bCs/>
          <w:kern w:val="0"/>
          <w:sz w:val="28"/>
          <w:szCs w:val="28"/>
        </w:rPr>
      </w:pPr>
    </w:p>
    <w:p>
      <w:pPr>
        <w:widowControl/>
        <w:spacing w:line="600" w:lineRule="exact"/>
        <w:ind w:firstLine="2099" w:firstLineChars="650"/>
        <w:jc w:val="center"/>
        <w:rPr>
          <w:b/>
          <w:sz w:val="32"/>
          <w:szCs w:val="32"/>
        </w:rPr>
      </w:pPr>
    </w:p>
    <w:p>
      <w:pPr>
        <w:widowControl/>
        <w:spacing w:line="600" w:lineRule="exact"/>
        <w:ind w:firstLine="2099" w:firstLineChars="650"/>
        <w:jc w:val="center"/>
        <w:rPr>
          <w:b/>
          <w:sz w:val="32"/>
          <w:szCs w:val="32"/>
        </w:rPr>
      </w:pPr>
    </w:p>
    <w:p>
      <w:pPr>
        <w:widowControl/>
        <w:spacing w:line="600" w:lineRule="exact"/>
        <w:ind w:firstLine="2099" w:firstLineChars="650"/>
        <w:jc w:val="center"/>
        <w:rPr>
          <w:b/>
          <w:sz w:val="32"/>
          <w:szCs w:val="32"/>
        </w:rPr>
      </w:pPr>
    </w:p>
    <w:p>
      <w:pPr>
        <w:widowControl/>
        <w:spacing w:line="600" w:lineRule="exact"/>
        <w:ind w:firstLine="2099" w:firstLineChars="650"/>
        <w:jc w:val="center"/>
        <w:rPr>
          <w:b/>
          <w:sz w:val="32"/>
          <w:szCs w:val="32"/>
        </w:rPr>
      </w:pPr>
    </w:p>
    <w:p>
      <w:pPr>
        <w:widowControl/>
        <w:spacing w:line="600" w:lineRule="exact"/>
        <w:rPr>
          <w:b/>
          <w:sz w:val="32"/>
          <w:szCs w:val="32"/>
        </w:rPr>
      </w:pPr>
    </w:p>
    <w:p>
      <w:pPr>
        <w:widowControl/>
        <w:spacing w:line="600" w:lineRule="exact"/>
        <w:ind w:firstLine="2099" w:firstLineChars="650"/>
        <w:jc w:val="center"/>
        <w:rPr>
          <w:b/>
          <w:sz w:val="32"/>
          <w:szCs w:val="32"/>
        </w:rPr>
      </w:pPr>
    </w:p>
    <w:p>
      <w:pPr>
        <w:widowControl/>
        <w:spacing w:line="600" w:lineRule="exact"/>
        <w:ind w:firstLine="2099" w:firstLineChars="650"/>
        <w:jc w:val="center"/>
        <w:rPr>
          <w:b/>
          <w:sz w:val="32"/>
          <w:szCs w:val="32"/>
        </w:rPr>
      </w:pPr>
    </w:p>
    <w:p>
      <w:pPr>
        <w:widowControl/>
        <w:spacing w:line="600" w:lineRule="exact"/>
        <w:ind w:firstLine="2099" w:firstLineChars="650"/>
        <w:jc w:val="center"/>
        <w:rPr>
          <w:b/>
          <w:sz w:val="32"/>
          <w:szCs w:val="32"/>
        </w:rPr>
      </w:pPr>
    </w:p>
    <w:p>
      <w:pPr>
        <w:widowControl/>
        <w:spacing w:line="600" w:lineRule="exact"/>
        <w:ind w:firstLine="2099" w:firstLineChars="650"/>
        <w:jc w:val="center"/>
        <w:rPr>
          <w:b/>
          <w:sz w:val="32"/>
          <w:szCs w:val="32"/>
        </w:rPr>
        <w:sectPr>
          <w:footerReference r:id="rId3" w:type="default"/>
          <w:pgSz w:w="11906" w:h="16838"/>
          <w:pgMar w:top="1440" w:right="1797" w:bottom="1440" w:left="1797" w:header="851" w:footer="992" w:gutter="0"/>
          <w:cols w:space="0" w:num="1"/>
          <w:docGrid w:type="linesAndChars" w:linePitch="312" w:charSpace="640"/>
        </w:sectPr>
      </w:pPr>
    </w:p>
    <w:p>
      <w:pPr>
        <w:widowControl/>
        <w:spacing w:line="600" w:lineRule="exact"/>
        <w:ind w:firstLine="2099" w:firstLineChars="650"/>
        <w:jc w:val="center"/>
        <w:rPr>
          <w:rFonts w:ascii="黑体" w:hAnsi="黑体" w:eastAsia="黑体"/>
          <w:b/>
          <w:sz w:val="36"/>
          <w:szCs w:val="32"/>
        </w:rPr>
      </w:pPr>
      <w:r>
        <w:rPr>
          <w:rFonts w:hint="eastAsia"/>
          <w:b/>
          <w:sz w:val="32"/>
          <w:szCs w:val="32"/>
        </w:rPr>
        <w:t>第二部分 部门决算报表</w:t>
      </w:r>
    </w:p>
    <w:p>
      <w:pPr>
        <w:widowControl/>
        <w:spacing w:line="600" w:lineRule="exact"/>
        <w:ind w:firstLine="2099" w:firstLineChars="650"/>
        <w:jc w:val="center"/>
        <w:rPr>
          <w:rFonts w:ascii="宋体" w:hAnsi="宋体"/>
          <w:bCs/>
          <w:kern w:val="0"/>
          <w:sz w:val="32"/>
          <w:szCs w:val="32"/>
        </w:rPr>
      </w:pPr>
      <w:r>
        <w:rPr>
          <w:rFonts w:hint="eastAsia" w:ascii="黑体" w:hAnsi="黑体" w:eastAsia="黑体"/>
          <w:sz w:val="32"/>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部门：中共道县县委党史研究室单位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6"/>
        <w:tblW w:w="14061" w:type="dxa"/>
        <w:jc w:val="center"/>
        <w:tblLayout w:type="fixed"/>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 w:val="24"/>
              </w:rPr>
              <w:t>29</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65.56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二、外交支出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30</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三、国防支出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31</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32</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五、教育支出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33</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34</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7</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七、文化旅游体育与传媒支出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35</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8</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八、社会保障和就业支出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9</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九、卫生健康支出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37</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10</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十、节能环保支出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38</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十一、城乡社区支出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39</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40</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41</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14</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42</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15</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43</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16</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十六、金融支出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44</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17</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十七、援助其他地区支出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45</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18</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十八、国土海洋气象等支出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19</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十九、住房保障支出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47</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20</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二十、粮油物资储备支出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48</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二十一、其他支出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49</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二十二、债务还本支出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50</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23</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二十三、债务付息支出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51</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3.82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24</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二十四、债务付息支出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52</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25</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53</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70.91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26</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54</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eastAsia="仿宋_GB2312"/>
                <w:kern w:val="0"/>
                <w:szCs w:val="21"/>
              </w:rPr>
              <w:t>27</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55</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28</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70.91</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0" w:num="1"/>
          <w:docGrid w:type="linesAndChars" w:linePitch="319" w:charSpace="640"/>
        </w:sect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9"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中共道县县委党史研究室单位   </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3813" w:type="dxa"/>
        <w:jc w:val="center"/>
        <w:tblLayout w:type="fixed"/>
        <w:tblCellMar>
          <w:top w:w="0" w:type="dxa"/>
          <w:left w:w="108" w:type="dxa"/>
          <w:bottom w:w="0" w:type="dxa"/>
          <w:right w:w="108" w:type="dxa"/>
        </w:tblCellMar>
      </w:tblPr>
      <w:tblGrid>
        <w:gridCol w:w="1197"/>
        <w:gridCol w:w="2159"/>
        <w:gridCol w:w="1087"/>
        <w:gridCol w:w="1213"/>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3356" w:type="dxa"/>
            <w:gridSpan w:val="2"/>
            <w:tcBorders>
              <w:top w:val="single" w:color="auto" w:sz="8" w:space="0"/>
              <w:left w:val="single" w:color="auto" w:sz="8" w:space="0"/>
              <w:bottom w:val="single" w:color="auto" w:sz="4" w:space="0"/>
              <w:right w:val="nil"/>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087"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213"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159"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08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215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8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3356"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08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3356" w:type="dxa"/>
            <w:gridSpan w:val="2"/>
            <w:tcBorders>
              <w:top w:val="nil"/>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08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12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1087"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65.56</w:t>
            </w:r>
          </w:p>
        </w:tc>
        <w:tc>
          <w:tcPr>
            <w:tcW w:w="1213"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65.56</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1087"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65.56</w:t>
            </w:r>
          </w:p>
        </w:tc>
        <w:tc>
          <w:tcPr>
            <w:tcW w:w="1213"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65.56</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2013601</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行政运行</w:t>
            </w:r>
          </w:p>
        </w:tc>
        <w:tc>
          <w:tcPr>
            <w:tcW w:w="108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19.14</w:t>
            </w:r>
          </w:p>
        </w:tc>
        <w:tc>
          <w:tcPr>
            <w:tcW w:w="12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19.14</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2013699</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108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46.42</w:t>
            </w:r>
          </w:p>
        </w:tc>
        <w:tc>
          <w:tcPr>
            <w:tcW w:w="12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46.42</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社会保障和就业支出</w:t>
            </w:r>
          </w:p>
        </w:tc>
        <w:tc>
          <w:tcPr>
            <w:tcW w:w="108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2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行政事业单位离退休</w:t>
            </w:r>
          </w:p>
        </w:tc>
        <w:tc>
          <w:tcPr>
            <w:tcW w:w="108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2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机关事业单位基本养老保险缴费支出</w:t>
            </w:r>
          </w:p>
        </w:tc>
        <w:tc>
          <w:tcPr>
            <w:tcW w:w="108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21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w:t>
            </w:r>
          </w:p>
        </w:tc>
        <w:tc>
          <w:tcPr>
            <w:tcW w:w="1087"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1213"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w:t>
            </w:r>
          </w:p>
        </w:tc>
        <w:tc>
          <w:tcPr>
            <w:tcW w:w="215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行政事业单位医疗</w:t>
            </w:r>
          </w:p>
        </w:tc>
        <w:tc>
          <w:tcPr>
            <w:tcW w:w="1087"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1213"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2101101</w:t>
            </w:r>
          </w:p>
        </w:tc>
        <w:tc>
          <w:tcPr>
            <w:tcW w:w="2159"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行政单位医疗</w:t>
            </w:r>
          </w:p>
        </w:tc>
        <w:tc>
          <w:tcPr>
            <w:tcW w:w="1087"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1.53</w:t>
            </w:r>
          </w:p>
        </w:tc>
        <w:tc>
          <w:tcPr>
            <w:tcW w:w="1213"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1.53</w:t>
            </w:r>
          </w:p>
        </w:tc>
        <w:tc>
          <w:tcPr>
            <w:tcW w:w="1676"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0</w:t>
            </w:r>
          </w:p>
        </w:tc>
        <w:tc>
          <w:tcPr>
            <w:tcW w:w="1382"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0</w:t>
            </w:r>
          </w:p>
        </w:tc>
        <w:tc>
          <w:tcPr>
            <w:tcW w:w="1412"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0</w:t>
            </w:r>
          </w:p>
        </w:tc>
        <w:tc>
          <w:tcPr>
            <w:tcW w:w="1676"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0</w:t>
            </w:r>
          </w:p>
        </w:tc>
        <w:tc>
          <w:tcPr>
            <w:tcW w:w="2011" w:type="dxa"/>
            <w:tcBorders>
              <w:top w:val="nil"/>
              <w:left w:val="nil"/>
              <w:bottom w:val="single" w:color="auto" w:sz="8"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9"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Cs w:val="21"/>
        </w:rPr>
        <w:t>中共道县县委党史研究室单位</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6"/>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2342"/>
        <w:gridCol w:w="1150"/>
        <w:gridCol w:w="1517"/>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444"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150"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517"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342"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150" w:type="dxa"/>
            <w:vMerge w:val="continue"/>
            <w:vAlign w:val="center"/>
          </w:tcPr>
          <w:p>
            <w:pPr>
              <w:widowControl/>
              <w:jc w:val="left"/>
              <w:rPr>
                <w:rFonts w:ascii="Times New Roman" w:hAnsi="Times New Roman" w:eastAsia="仿宋_GB2312" w:cs="Times New Roman"/>
                <w:kern w:val="0"/>
                <w:szCs w:val="21"/>
              </w:rPr>
            </w:pPr>
          </w:p>
        </w:tc>
        <w:tc>
          <w:tcPr>
            <w:tcW w:w="1517" w:type="dxa"/>
            <w:vMerge w:val="continue"/>
            <w:vAlign w:val="center"/>
          </w:tcPr>
          <w:p>
            <w:pPr>
              <w:widowControl/>
              <w:jc w:val="left"/>
              <w:rPr>
                <w:rFonts w:ascii="Times New Roman" w:hAnsi="Times New Roman" w:eastAsia="仿宋_GB2312" w:cs="Times New Roman"/>
                <w:kern w:val="0"/>
                <w:szCs w:val="21"/>
              </w:rPr>
            </w:pPr>
          </w:p>
        </w:tc>
        <w:tc>
          <w:tcPr>
            <w:tcW w:w="1842" w:type="dxa"/>
            <w:vMerge w:val="continue"/>
            <w:vAlign w:val="center"/>
          </w:tcPr>
          <w:p>
            <w:pPr>
              <w:widowControl/>
              <w:jc w:val="left"/>
              <w:rPr>
                <w:rFonts w:ascii="Times New Roman" w:hAnsi="Times New Roman" w:eastAsia="仿宋_GB2312" w:cs="Times New Roman"/>
                <w:kern w:val="0"/>
                <w:szCs w:val="21"/>
              </w:rPr>
            </w:pPr>
          </w:p>
        </w:tc>
        <w:tc>
          <w:tcPr>
            <w:tcW w:w="1843" w:type="dxa"/>
            <w:vMerge w:val="continue"/>
            <w:vAlign w:val="center"/>
          </w:tcPr>
          <w:p>
            <w:pPr>
              <w:widowControl/>
              <w:jc w:val="left"/>
              <w:rPr>
                <w:rFonts w:ascii="Times New Roman" w:hAnsi="Times New Roman" w:eastAsia="仿宋_GB2312" w:cs="Times New Roman"/>
                <w:kern w:val="0"/>
                <w:szCs w:val="21"/>
              </w:rPr>
            </w:pPr>
          </w:p>
        </w:tc>
        <w:tc>
          <w:tcPr>
            <w:tcW w:w="1985" w:type="dxa"/>
            <w:vMerge w:val="continue"/>
            <w:vAlign w:val="center"/>
          </w:tcPr>
          <w:p>
            <w:pPr>
              <w:widowControl/>
              <w:jc w:val="left"/>
              <w:rPr>
                <w:rFonts w:ascii="Times New Roman" w:hAnsi="Times New Roman" w:eastAsia="仿宋_GB2312" w:cs="Times New Roman"/>
                <w:kern w:val="0"/>
                <w:szCs w:val="21"/>
              </w:rPr>
            </w:pPr>
          </w:p>
        </w:tc>
        <w:tc>
          <w:tcPr>
            <w:tcW w:w="230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vAlign w:val="center"/>
          </w:tcPr>
          <w:p>
            <w:pPr>
              <w:widowControl/>
              <w:jc w:val="left"/>
              <w:rPr>
                <w:rFonts w:ascii="Times New Roman" w:hAnsi="Times New Roman" w:eastAsia="仿宋_GB2312" w:cs="Times New Roman"/>
                <w:kern w:val="0"/>
                <w:szCs w:val="21"/>
              </w:rPr>
            </w:pPr>
          </w:p>
        </w:tc>
        <w:tc>
          <w:tcPr>
            <w:tcW w:w="2342" w:type="dxa"/>
            <w:vMerge w:val="continue"/>
            <w:vAlign w:val="center"/>
          </w:tcPr>
          <w:p>
            <w:pPr>
              <w:widowControl/>
              <w:jc w:val="left"/>
              <w:rPr>
                <w:rFonts w:ascii="Times New Roman" w:hAnsi="Times New Roman" w:eastAsia="仿宋_GB2312" w:cs="Times New Roman"/>
                <w:kern w:val="0"/>
                <w:szCs w:val="21"/>
              </w:rPr>
            </w:pPr>
          </w:p>
        </w:tc>
        <w:tc>
          <w:tcPr>
            <w:tcW w:w="1150" w:type="dxa"/>
            <w:vMerge w:val="continue"/>
            <w:vAlign w:val="center"/>
          </w:tcPr>
          <w:p>
            <w:pPr>
              <w:widowControl/>
              <w:jc w:val="left"/>
              <w:rPr>
                <w:rFonts w:ascii="Times New Roman" w:hAnsi="Times New Roman" w:eastAsia="仿宋_GB2312" w:cs="Times New Roman"/>
                <w:kern w:val="0"/>
                <w:szCs w:val="21"/>
              </w:rPr>
            </w:pPr>
          </w:p>
        </w:tc>
        <w:tc>
          <w:tcPr>
            <w:tcW w:w="1517" w:type="dxa"/>
            <w:vMerge w:val="continue"/>
            <w:vAlign w:val="center"/>
          </w:tcPr>
          <w:p>
            <w:pPr>
              <w:widowControl/>
              <w:jc w:val="left"/>
              <w:rPr>
                <w:rFonts w:ascii="Times New Roman" w:hAnsi="Times New Roman" w:eastAsia="仿宋_GB2312" w:cs="Times New Roman"/>
                <w:kern w:val="0"/>
                <w:szCs w:val="21"/>
              </w:rPr>
            </w:pPr>
          </w:p>
        </w:tc>
        <w:tc>
          <w:tcPr>
            <w:tcW w:w="1842" w:type="dxa"/>
            <w:vMerge w:val="continue"/>
            <w:vAlign w:val="center"/>
          </w:tcPr>
          <w:p>
            <w:pPr>
              <w:widowControl/>
              <w:jc w:val="left"/>
              <w:rPr>
                <w:rFonts w:ascii="Times New Roman" w:hAnsi="Times New Roman" w:eastAsia="仿宋_GB2312" w:cs="Times New Roman"/>
                <w:kern w:val="0"/>
                <w:szCs w:val="21"/>
              </w:rPr>
            </w:pPr>
          </w:p>
        </w:tc>
        <w:tc>
          <w:tcPr>
            <w:tcW w:w="1843" w:type="dxa"/>
            <w:vMerge w:val="continue"/>
            <w:vAlign w:val="center"/>
          </w:tcPr>
          <w:p>
            <w:pPr>
              <w:widowControl/>
              <w:jc w:val="left"/>
              <w:rPr>
                <w:rFonts w:ascii="Times New Roman" w:hAnsi="Times New Roman" w:eastAsia="仿宋_GB2312" w:cs="Times New Roman"/>
                <w:kern w:val="0"/>
                <w:szCs w:val="21"/>
              </w:rPr>
            </w:pPr>
          </w:p>
        </w:tc>
        <w:tc>
          <w:tcPr>
            <w:tcW w:w="1985" w:type="dxa"/>
            <w:vMerge w:val="continue"/>
            <w:vAlign w:val="center"/>
          </w:tcPr>
          <w:p>
            <w:pPr>
              <w:widowControl/>
              <w:jc w:val="left"/>
              <w:rPr>
                <w:rFonts w:ascii="Times New Roman" w:hAnsi="Times New Roman" w:eastAsia="仿宋_GB2312" w:cs="Times New Roman"/>
                <w:kern w:val="0"/>
                <w:szCs w:val="21"/>
              </w:rPr>
            </w:pPr>
          </w:p>
        </w:tc>
        <w:tc>
          <w:tcPr>
            <w:tcW w:w="230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444"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1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17"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444"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15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1517"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35.86</w:t>
            </w:r>
          </w:p>
        </w:tc>
        <w:tc>
          <w:tcPr>
            <w:tcW w:w="1842"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1150" w:type="dxa"/>
          </w:tcPr>
          <w:p>
            <w:pPr>
              <w:jc w:val="center"/>
            </w:pPr>
            <w:r>
              <w:rPr>
                <w:rFonts w:hint="eastAsia" w:ascii="Times New Roman" w:hAnsi="Times New Roman" w:eastAsia="仿宋_GB2312" w:cs="Times New Roman"/>
                <w:kern w:val="0"/>
                <w:szCs w:val="21"/>
              </w:rPr>
              <w:t>65.56</w:t>
            </w:r>
          </w:p>
        </w:tc>
        <w:tc>
          <w:tcPr>
            <w:tcW w:w="1517" w:type="dxa"/>
          </w:tcPr>
          <w:p>
            <w:pPr>
              <w:jc w:val="center"/>
            </w:pPr>
            <w:r>
              <w:rPr>
                <w:rFonts w:hint="eastAsia" w:ascii="Times New Roman" w:hAnsi="Times New Roman" w:eastAsia="仿宋_GB2312" w:cs="Times New Roman"/>
                <w:kern w:val="0"/>
                <w:szCs w:val="21"/>
              </w:rPr>
              <w:t>0</w:t>
            </w:r>
          </w:p>
        </w:tc>
        <w:tc>
          <w:tcPr>
            <w:tcW w:w="1842"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1150" w:type="dxa"/>
          </w:tcPr>
          <w:p>
            <w:pPr>
              <w:jc w:val="center"/>
            </w:pPr>
            <w:r>
              <w:rPr>
                <w:rFonts w:hint="eastAsia" w:ascii="Times New Roman" w:hAnsi="Times New Roman" w:eastAsia="仿宋_GB2312" w:cs="Times New Roman"/>
                <w:kern w:val="0"/>
                <w:szCs w:val="21"/>
              </w:rPr>
              <w:t>65.56</w:t>
            </w:r>
          </w:p>
        </w:tc>
        <w:tc>
          <w:tcPr>
            <w:tcW w:w="1517" w:type="dxa"/>
          </w:tcPr>
          <w:p>
            <w:pPr>
              <w:jc w:val="center"/>
            </w:pPr>
            <w:r>
              <w:rPr>
                <w:rFonts w:hint="eastAsia" w:ascii="Times New Roman" w:hAnsi="Times New Roman" w:eastAsia="仿宋_GB2312" w:cs="Times New Roman"/>
                <w:kern w:val="0"/>
                <w:szCs w:val="21"/>
              </w:rPr>
              <w:t>0</w:t>
            </w:r>
          </w:p>
        </w:tc>
        <w:tc>
          <w:tcPr>
            <w:tcW w:w="1842"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2013601</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行政运行</w:t>
            </w:r>
          </w:p>
        </w:tc>
        <w:tc>
          <w:tcPr>
            <w:tcW w:w="115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19.14</w:t>
            </w:r>
          </w:p>
        </w:tc>
        <w:tc>
          <w:tcPr>
            <w:tcW w:w="1517"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19.14</w:t>
            </w:r>
          </w:p>
        </w:tc>
        <w:tc>
          <w:tcPr>
            <w:tcW w:w="1842" w:type="dxa"/>
            <w:vAlign w:val="center"/>
          </w:tcPr>
          <w:p>
            <w:pPr>
              <w:widowControl/>
              <w:jc w:val="center"/>
              <w:rPr>
                <w:rFonts w:ascii="Times New Roman" w:hAnsi="Times New Roman" w:eastAsia="仿宋_GB2312" w:cs="Times New Roman"/>
                <w:kern w:val="0"/>
                <w:szCs w:val="21"/>
              </w:rPr>
            </w:pP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2013699</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115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46.41</w:t>
            </w:r>
          </w:p>
        </w:tc>
        <w:tc>
          <w:tcPr>
            <w:tcW w:w="1517"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11.37</w:t>
            </w:r>
          </w:p>
        </w:tc>
        <w:tc>
          <w:tcPr>
            <w:tcW w:w="1842"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2342"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社会保障和就业支出</w:t>
            </w:r>
          </w:p>
        </w:tc>
        <w:tc>
          <w:tcPr>
            <w:tcW w:w="115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517"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842" w:type="dxa"/>
          </w:tcPr>
          <w:p>
            <w:pPr>
              <w:jc w:val="center"/>
            </w:pPr>
            <w:r>
              <w:rPr>
                <w:rFonts w:hint="eastAsia" w:ascii="Times New Roman" w:hAnsi="Times New Roman" w:eastAsia="仿宋_GB2312" w:cs="Times New Roman"/>
                <w:kern w:val="0"/>
                <w:szCs w:val="21"/>
              </w:rPr>
              <w:t>0</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行政事业单位离退休</w:t>
            </w:r>
          </w:p>
        </w:tc>
        <w:tc>
          <w:tcPr>
            <w:tcW w:w="115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517"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842" w:type="dxa"/>
          </w:tcPr>
          <w:p>
            <w:pPr>
              <w:jc w:val="center"/>
            </w:pPr>
            <w:r>
              <w:rPr>
                <w:rFonts w:hint="eastAsia" w:ascii="Times New Roman" w:hAnsi="Times New Roman" w:eastAsia="仿宋_GB2312" w:cs="Times New Roman"/>
                <w:kern w:val="0"/>
                <w:szCs w:val="21"/>
              </w:rPr>
              <w:t>0</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机关事业单位基本养老保险缴费支出</w:t>
            </w:r>
          </w:p>
        </w:tc>
        <w:tc>
          <w:tcPr>
            <w:tcW w:w="115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517"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842" w:type="dxa"/>
          </w:tcPr>
          <w:p>
            <w:pPr>
              <w:jc w:val="center"/>
            </w:pPr>
            <w:r>
              <w:rPr>
                <w:rFonts w:hint="eastAsia" w:ascii="Times New Roman" w:hAnsi="Times New Roman" w:eastAsia="仿宋_GB2312" w:cs="Times New Roman"/>
                <w:kern w:val="0"/>
                <w:szCs w:val="21"/>
              </w:rPr>
              <w:t>0</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w:t>
            </w:r>
          </w:p>
        </w:tc>
        <w:tc>
          <w:tcPr>
            <w:tcW w:w="1150" w:type="dxa"/>
          </w:tcPr>
          <w:p>
            <w:pPr>
              <w:jc w:val="center"/>
            </w:pPr>
            <w:r>
              <w:rPr>
                <w:rFonts w:hint="eastAsia" w:ascii="Times New Roman" w:hAnsi="Times New Roman" w:eastAsia="仿宋_GB2312" w:cs="Times New Roman"/>
                <w:kern w:val="0"/>
                <w:szCs w:val="21"/>
              </w:rPr>
              <w:t>1.53</w:t>
            </w:r>
          </w:p>
        </w:tc>
        <w:tc>
          <w:tcPr>
            <w:tcW w:w="1517" w:type="dxa"/>
          </w:tcPr>
          <w:p>
            <w:pPr>
              <w:jc w:val="center"/>
            </w:pPr>
            <w:r>
              <w:rPr>
                <w:rFonts w:hint="eastAsia" w:ascii="Times New Roman" w:hAnsi="Times New Roman" w:eastAsia="仿宋_GB2312" w:cs="Times New Roman"/>
                <w:kern w:val="0"/>
                <w:szCs w:val="21"/>
              </w:rPr>
              <w:t>1.53</w:t>
            </w:r>
          </w:p>
        </w:tc>
        <w:tc>
          <w:tcPr>
            <w:tcW w:w="1842" w:type="dxa"/>
          </w:tcPr>
          <w:p>
            <w:pPr>
              <w:jc w:val="center"/>
            </w:pPr>
            <w:r>
              <w:rPr>
                <w:rFonts w:hint="eastAsia" w:ascii="Times New Roman" w:hAnsi="Times New Roman" w:eastAsia="仿宋_GB2312" w:cs="Times New Roman"/>
                <w:kern w:val="0"/>
                <w:szCs w:val="21"/>
              </w:rPr>
              <w:t>0</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w:t>
            </w:r>
          </w:p>
        </w:tc>
        <w:tc>
          <w:tcPr>
            <w:tcW w:w="234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行政事业单位医疗</w:t>
            </w:r>
          </w:p>
        </w:tc>
        <w:tc>
          <w:tcPr>
            <w:tcW w:w="1150" w:type="dxa"/>
          </w:tcPr>
          <w:p>
            <w:pPr>
              <w:jc w:val="center"/>
            </w:pPr>
            <w:r>
              <w:rPr>
                <w:rFonts w:hint="eastAsia" w:ascii="Times New Roman" w:hAnsi="Times New Roman" w:eastAsia="仿宋_GB2312" w:cs="Times New Roman"/>
                <w:kern w:val="0"/>
                <w:szCs w:val="21"/>
              </w:rPr>
              <w:t>1.53</w:t>
            </w:r>
          </w:p>
        </w:tc>
        <w:tc>
          <w:tcPr>
            <w:tcW w:w="1517" w:type="dxa"/>
          </w:tcPr>
          <w:p>
            <w:pPr>
              <w:jc w:val="center"/>
            </w:pPr>
            <w:r>
              <w:rPr>
                <w:rFonts w:hint="eastAsia" w:ascii="Times New Roman" w:hAnsi="Times New Roman" w:eastAsia="仿宋_GB2312" w:cs="Times New Roman"/>
                <w:kern w:val="0"/>
                <w:szCs w:val="21"/>
              </w:rPr>
              <w:t>1.53</w:t>
            </w:r>
          </w:p>
        </w:tc>
        <w:tc>
          <w:tcPr>
            <w:tcW w:w="1842" w:type="dxa"/>
          </w:tcPr>
          <w:p>
            <w:pPr>
              <w:jc w:val="center"/>
            </w:pPr>
            <w:r>
              <w:rPr>
                <w:rFonts w:hint="eastAsia" w:ascii="Times New Roman" w:hAnsi="Times New Roman" w:eastAsia="仿宋_GB2312" w:cs="Times New Roman"/>
                <w:kern w:val="0"/>
                <w:szCs w:val="21"/>
              </w:rPr>
              <w:t>0</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2101101</w:t>
            </w:r>
          </w:p>
        </w:tc>
        <w:tc>
          <w:tcPr>
            <w:tcW w:w="2342"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行政单位医疗</w:t>
            </w:r>
          </w:p>
        </w:tc>
        <w:tc>
          <w:tcPr>
            <w:tcW w:w="1150" w:type="dxa"/>
          </w:tcPr>
          <w:p>
            <w:pPr>
              <w:jc w:val="center"/>
            </w:pPr>
            <w:r>
              <w:rPr>
                <w:rFonts w:hint="eastAsia" w:ascii="Times New Roman" w:hAnsi="Times New Roman" w:eastAsia="仿宋_GB2312" w:cs="Times New Roman"/>
                <w:kern w:val="0"/>
                <w:szCs w:val="21"/>
              </w:rPr>
              <w:t>1.53</w:t>
            </w:r>
          </w:p>
        </w:tc>
        <w:tc>
          <w:tcPr>
            <w:tcW w:w="1517" w:type="dxa"/>
          </w:tcPr>
          <w:p>
            <w:pPr>
              <w:jc w:val="center"/>
            </w:pPr>
            <w:r>
              <w:rPr>
                <w:rFonts w:hint="eastAsia" w:ascii="Times New Roman" w:hAnsi="Times New Roman" w:eastAsia="仿宋_GB2312" w:cs="Times New Roman"/>
                <w:kern w:val="0"/>
                <w:szCs w:val="21"/>
              </w:rPr>
              <w:t>1.53</w:t>
            </w:r>
          </w:p>
        </w:tc>
        <w:tc>
          <w:tcPr>
            <w:tcW w:w="1842" w:type="dxa"/>
          </w:tcPr>
          <w:p>
            <w:pPr>
              <w:jc w:val="center"/>
            </w:pPr>
            <w:r>
              <w:rPr>
                <w:rFonts w:hint="eastAsia" w:ascii="Times New Roman" w:hAnsi="Times New Roman" w:eastAsia="仿宋_GB2312" w:cs="Times New Roman"/>
                <w:kern w:val="0"/>
                <w:szCs w:val="21"/>
              </w:rPr>
              <w:t>0</w:t>
            </w:r>
          </w:p>
        </w:tc>
        <w:tc>
          <w:tcPr>
            <w:tcW w:w="1843" w:type="dxa"/>
          </w:tcPr>
          <w:p>
            <w:pPr>
              <w:jc w:val="center"/>
            </w:pPr>
            <w:r>
              <w:rPr>
                <w:rFonts w:hint="eastAsia" w:ascii="Times New Roman" w:hAnsi="Times New Roman" w:eastAsia="仿宋_GB2312" w:cs="Times New Roman"/>
                <w:kern w:val="0"/>
                <w:szCs w:val="21"/>
              </w:rPr>
              <w:t>0</w:t>
            </w:r>
          </w:p>
        </w:tc>
        <w:tc>
          <w:tcPr>
            <w:tcW w:w="1985" w:type="dxa"/>
          </w:tcPr>
          <w:p>
            <w:pPr>
              <w:jc w:val="center"/>
            </w:pPr>
            <w:r>
              <w:rPr>
                <w:rFonts w:hint="eastAsia" w:ascii="Times New Roman" w:hAnsi="Times New Roman" w:eastAsia="仿宋_GB2312" w:cs="Times New Roman"/>
                <w:kern w:val="0"/>
                <w:szCs w:val="21"/>
              </w:rPr>
              <w:t>0</w:t>
            </w:r>
          </w:p>
        </w:tc>
        <w:tc>
          <w:tcPr>
            <w:tcW w:w="2308" w:type="dxa"/>
          </w:tcPr>
          <w:p>
            <w:pPr>
              <w:jc w:val="center"/>
            </w:pPr>
            <w:r>
              <w:rPr>
                <w:rFonts w:hint="eastAsia" w:ascii="Times New Roman" w:hAnsi="Times New Roman" w:eastAsia="仿宋_GB2312" w:cs="Times New Roman"/>
                <w:kern w:val="0"/>
                <w:szCs w:val="21"/>
              </w:rPr>
              <w:t>0</w:t>
            </w:r>
          </w:p>
        </w:tc>
      </w:tr>
    </w:tbl>
    <w:p>
      <w:pPr>
        <w:widowControl/>
        <w:ind w:firstLine="639"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ind w:left="93"/>
        <w:jc w:val="center"/>
        <w:rPr>
          <w:rFonts w:ascii="Times New Roman" w:hAnsi="Times New Roman" w:cs="Times New Roman"/>
          <w:color w:val="000000"/>
          <w:kern w:val="0"/>
          <w:szCs w:val="21"/>
        </w:rPr>
      </w:pPr>
      <w:r>
        <w:rPr>
          <w:rFonts w:hint="eastAsia" w:ascii="Times New Roman" w:hAnsi="Times New Roman" w:eastAsia="方正小标宋_GBK" w:cs="Times New Roman"/>
          <w:color w:val="000000"/>
          <w:kern w:val="0"/>
          <w:sz w:val="36"/>
          <w:szCs w:val="21"/>
        </w:rPr>
        <w:t xml:space="preserve">                                                              </w:t>
      </w:r>
      <w:r>
        <w:rPr>
          <w:rFonts w:ascii="Times New Roman" w:hAnsi="Times New Roman" w:cs="Times New Roman"/>
          <w:color w:val="000000"/>
          <w:kern w:val="0"/>
          <w:szCs w:val="21"/>
        </w:rPr>
        <w:t>公开04表</w:t>
      </w:r>
    </w:p>
    <w:p>
      <w:pPr>
        <w:widowControl/>
        <w:tabs>
          <w:tab w:val="left" w:pos="13725"/>
          <w:tab w:val="left" w:pos="13755"/>
          <w:tab w:val="left" w:pos="13800"/>
        </w:tabs>
        <w:spacing w:line="240" w:lineRule="exact"/>
        <w:ind w:left="4029" w:leftChars="242" w:hanging="3514" w:hangingChars="16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中共道县县委党史研究室单位</w:t>
      </w:r>
      <w:r>
        <w:rPr>
          <w:rFonts w:ascii="Times New Roman" w:hAnsi="Times New Roman" w:eastAsia="仿宋_GB2312" w:cs="Times New Roman"/>
          <w:color w:val="000000"/>
          <w:kern w:val="0"/>
          <w:szCs w:val="21"/>
        </w:rPr>
        <w:tab/>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w:t>
            </w:r>
          </w:p>
        </w:tc>
        <w:tc>
          <w:tcPr>
            <w:tcW w:w="1880" w:type="dxa"/>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一、一般公共服务支出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30</w:t>
            </w:r>
          </w:p>
        </w:tc>
        <w:tc>
          <w:tcPr>
            <w:tcW w:w="188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65.56</w:t>
            </w:r>
          </w:p>
        </w:tc>
        <w:tc>
          <w:tcPr>
            <w:tcW w:w="166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65.56</w:t>
            </w:r>
          </w:p>
        </w:tc>
        <w:tc>
          <w:tcPr>
            <w:tcW w:w="1572"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二、外交支出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31</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3</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三、国防支出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32</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4</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四、公共安全支出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33</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5</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五、教育支出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34</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6</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六、科学技术支出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35</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7</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七、文化旅游体育与传媒支出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36</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8</w:t>
            </w:r>
          </w:p>
        </w:tc>
        <w:tc>
          <w:tcPr>
            <w:tcW w:w="188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八、社会保障和就业支出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37</w:t>
            </w:r>
          </w:p>
        </w:tc>
        <w:tc>
          <w:tcPr>
            <w:tcW w:w="188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66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1572"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9</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eastAsia="仿宋_GB2312"/>
                <w:kern w:val="0"/>
                <w:szCs w:val="21"/>
              </w:rPr>
              <w:t>九、卫生健康支出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38</w:t>
            </w:r>
          </w:p>
        </w:tc>
        <w:tc>
          <w:tcPr>
            <w:tcW w:w="188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1.53</w:t>
            </w:r>
          </w:p>
        </w:tc>
        <w:tc>
          <w:tcPr>
            <w:tcW w:w="166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1.53</w:t>
            </w: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10</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十、节能环保支出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39</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11</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十一、城乡社区支出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40</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12</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41</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13</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42</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14</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43</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15</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44</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16</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十六、金融支出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45</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17</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十七、援助其他地区支出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46</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18</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十八、国土海洋气象等支出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47</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19</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十九、住房保障支出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48</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20</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二十、粮油物资储备支出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49</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21</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二十一、其他支出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50</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22</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二十二、债务还本支出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51</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23</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二十三、债务付息支出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52</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cs="Times New Roman"/>
                <w:kern w:val="0"/>
                <w:szCs w:val="21"/>
              </w:rPr>
            </w:pP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24</w:t>
            </w:r>
          </w:p>
        </w:tc>
        <w:tc>
          <w:tcPr>
            <w:tcW w:w="1880" w:type="dxa"/>
            <w:vAlign w:val="center"/>
          </w:tcPr>
          <w:p>
            <w:pPr>
              <w:widowControl/>
              <w:jc w:val="left"/>
              <w:rPr>
                <w:rFonts w:ascii="Times New Roman" w:hAnsi="Times New Roman" w:eastAsia="仿宋_GB2312" w:cs="Times New Roman"/>
                <w:kern w:val="0"/>
                <w:szCs w:val="21"/>
              </w:rPr>
            </w:pPr>
          </w:p>
        </w:tc>
        <w:tc>
          <w:tcPr>
            <w:tcW w:w="3761" w:type="dxa"/>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二十四、债务付息支出</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53</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25</w:t>
            </w:r>
          </w:p>
        </w:tc>
        <w:tc>
          <w:tcPr>
            <w:tcW w:w="1880" w:type="dxa"/>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r>
              <w:rPr>
                <w:rFonts w:ascii="Times New Roman" w:hAnsi="Times New Roman" w:eastAsia="仿宋_GB2312" w:cs="Times New Roman"/>
                <w:kern w:val="0"/>
                <w:szCs w:val="21"/>
              </w:rPr>
              <w:t>　</w:t>
            </w:r>
          </w:p>
        </w:tc>
        <w:tc>
          <w:tcPr>
            <w:tcW w:w="3761" w:type="dxa"/>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54</w:t>
            </w:r>
          </w:p>
        </w:tc>
        <w:tc>
          <w:tcPr>
            <w:tcW w:w="188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166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1572" w:type="dxa"/>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26</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55</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27</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56</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vAlign w:val="center"/>
          </w:tcPr>
          <w:p>
            <w:pPr>
              <w:widowControl/>
              <w:jc w:val="center"/>
              <w:rPr>
                <w:rFonts w:ascii="Times New Roman" w:hAnsi="Times New Roman" w:eastAsia="仿宋_GB2312" w:cs="Times New Roman"/>
                <w:kern w:val="0"/>
                <w:szCs w:val="21"/>
              </w:rPr>
            </w:pPr>
            <w:r>
              <w:rPr>
                <w:rFonts w:eastAsia="仿宋_GB2312"/>
                <w:kern w:val="0"/>
                <w:szCs w:val="21"/>
              </w:rPr>
              <w:t>28</w:t>
            </w:r>
          </w:p>
        </w:tc>
        <w:tc>
          <w:tcPr>
            <w:tcW w:w="1880" w:type="dxa"/>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57</w:t>
            </w:r>
          </w:p>
        </w:tc>
        <w:tc>
          <w:tcPr>
            <w:tcW w:w="1880" w:type="dxa"/>
            <w:vAlign w:val="center"/>
          </w:tcPr>
          <w:p>
            <w:pPr>
              <w:widowControl/>
              <w:jc w:val="center"/>
              <w:rPr>
                <w:rFonts w:ascii="Times New Roman" w:hAnsi="Times New Roman" w:eastAsia="仿宋_GB2312" w:cs="Times New Roman"/>
                <w:kern w:val="0"/>
                <w:szCs w:val="21"/>
              </w:rPr>
            </w:pPr>
          </w:p>
        </w:tc>
        <w:tc>
          <w:tcPr>
            <w:tcW w:w="1660" w:type="dxa"/>
            <w:vAlign w:val="center"/>
          </w:tcPr>
          <w:p>
            <w:pPr>
              <w:widowControl/>
              <w:jc w:val="center"/>
              <w:rPr>
                <w:rFonts w:ascii="Times New Roman" w:hAnsi="Times New Roman" w:eastAsia="仿宋_GB2312" w:cs="Times New Roman"/>
                <w:kern w:val="0"/>
                <w:szCs w:val="21"/>
              </w:rPr>
            </w:pPr>
          </w:p>
        </w:tc>
        <w:tc>
          <w:tcPr>
            <w:tcW w:w="1572"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29</w:t>
            </w:r>
          </w:p>
        </w:tc>
        <w:tc>
          <w:tcPr>
            <w:tcW w:w="1880" w:type="dxa"/>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r>
              <w:rPr>
                <w:rFonts w:ascii="Times New Roman" w:hAnsi="Times New Roman" w:eastAsia="仿宋_GB2312" w:cs="Times New Roman"/>
                <w:kern w:val="0"/>
                <w:szCs w:val="21"/>
              </w:rPr>
              <w:t>　</w:t>
            </w:r>
          </w:p>
        </w:tc>
        <w:tc>
          <w:tcPr>
            <w:tcW w:w="3761" w:type="dxa"/>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vAlign w:val="center"/>
          </w:tcPr>
          <w:p>
            <w:pPr>
              <w:widowControl/>
              <w:jc w:val="center"/>
              <w:rPr>
                <w:rFonts w:ascii="Times New Roman" w:hAnsi="Times New Roman" w:eastAsia="仿宋_GB2312" w:cs="Times New Roman"/>
                <w:kern w:val="0"/>
                <w:szCs w:val="21"/>
              </w:rPr>
            </w:pPr>
            <w:r>
              <w:rPr>
                <w:rFonts w:hint="eastAsia" w:eastAsia="仿宋_GB2312"/>
                <w:kern w:val="0"/>
                <w:szCs w:val="21"/>
              </w:rPr>
              <w:t>58</w:t>
            </w:r>
          </w:p>
        </w:tc>
        <w:tc>
          <w:tcPr>
            <w:tcW w:w="188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166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1572" w:type="dxa"/>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中共道县县委党史研究室单位</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70.91</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35.86</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3000"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65.56</w:t>
            </w:r>
          </w:p>
        </w:tc>
        <w:tc>
          <w:tcPr>
            <w:tcW w:w="349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3000"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65.56</w:t>
            </w:r>
          </w:p>
        </w:tc>
        <w:tc>
          <w:tcPr>
            <w:tcW w:w="349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0</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2013601</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行政运行</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19.14</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19.14</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2013699</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其他共产党事务支出</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46.41</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11.37</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社会保障和就业支出</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3000"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25"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行政事业单位离退休</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3000"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机关事业单位基本养老保险缴费支出</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3.82</w:t>
            </w:r>
          </w:p>
        </w:tc>
        <w:tc>
          <w:tcPr>
            <w:tcW w:w="3000"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w:t>
            </w:r>
          </w:p>
        </w:tc>
        <w:tc>
          <w:tcPr>
            <w:tcW w:w="3000"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349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3000"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行政事业单位医疗</w:t>
            </w:r>
          </w:p>
        </w:tc>
        <w:tc>
          <w:tcPr>
            <w:tcW w:w="3000"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3492" w:type="dxa"/>
            <w:tcBorders>
              <w:top w:val="nil"/>
              <w:left w:val="nil"/>
              <w:bottom w:val="single" w:color="auto" w:sz="4" w:space="0"/>
              <w:right w:val="single" w:color="auto" w:sz="4" w:space="0"/>
            </w:tcBorders>
          </w:tcPr>
          <w:p>
            <w:pPr>
              <w:jc w:val="center"/>
            </w:pPr>
            <w:r>
              <w:rPr>
                <w:rFonts w:hint="eastAsia" w:ascii="Times New Roman" w:hAnsi="Times New Roman" w:eastAsia="仿宋_GB2312" w:cs="Times New Roman"/>
                <w:kern w:val="0"/>
                <w:szCs w:val="21"/>
              </w:rPr>
              <w:t>1.53</w:t>
            </w:r>
          </w:p>
        </w:tc>
        <w:tc>
          <w:tcPr>
            <w:tcW w:w="3000" w:type="dxa"/>
            <w:tcBorders>
              <w:top w:val="nil"/>
              <w:left w:val="nil"/>
              <w:bottom w:val="single" w:color="auto" w:sz="4"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2101101</w:t>
            </w:r>
          </w:p>
        </w:tc>
        <w:tc>
          <w:tcPr>
            <w:tcW w:w="3527"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行政单位医疗</w:t>
            </w:r>
          </w:p>
        </w:tc>
        <w:tc>
          <w:tcPr>
            <w:tcW w:w="3000"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1.53</w:t>
            </w:r>
          </w:p>
        </w:tc>
        <w:tc>
          <w:tcPr>
            <w:tcW w:w="3492" w:type="dxa"/>
            <w:tcBorders>
              <w:top w:val="nil"/>
              <w:left w:val="nil"/>
              <w:bottom w:val="single" w:color="auto" w:sz="8" w:space="0"/>
              <w:right w:val="single" w:color="auto" w:sz="4" w:space="0"/>
            </w:tcBorders>
          </w:tcPr>
          <w:p>
            <w:pPr>
              <w:jc w:val="center"/>
            </w:pPr>
            <w:r>
              <w:rPr>
                <w:rFonts w:hint="eastAsia" w:ascii="Times New Roman" w:hAnsi="Times New Roman" w:eastAsia="仿宋_GB2312" w:cs="Times New Roman"/>
                <w:kern w:val="0"/>
                <w:szCs w:val="21"/>
              </w:rPr>
              <w:t>1.53</w:t>
            </w:r>
          </w:p>
        </w:tc>
        <w:tc>
          <w:tcPr>
            <w:tcW w:w="3000" w:type="dxa"/>
            <w:tcBorders>
              <w:top w:val="nil"/>
              <w:left w:val="nil"/>
              <w:bottom w:val="single" w:color="auto" w:sz="8" w:space="0"/>
              <w:right w:val="single" w:color="auto" w:sz="8" w:space="0"/>
            </w:tcBorders>
          </w:tcPr>
          <w:p>
            <w:pPr>
              <w:jc w:val="cente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28"/>
          <w:szCs w:val="36"/>
        </w:rPr>
      </w:pPr>
      <w:bookmarkStart w:id="1" w:name="RANGE!A1:I39"/>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r>
        <w:rPr>
          <w:rFonts w:ascii="Times New Roman" w:hAnsi="Times New Roman" w:eastAsia="方正小标宋_GBK" w:cs="Times New Roman"/>
          <w:color w:val="000000"/>
          <w:kern w:val="0"/>
          <w:sz w:val="28"/>
          <w:szCs w:val="36"/>
        </w:rPr>
        <w:t>一般公共预算财政拨款基本支出决算表</w:t>
      </w:r>
      <w:bookmarkEnd w:id="1"/>
    </w:p>
    <w:p>
      <w:pPr>
        <w:widowControl/>
        <w:ind w:left="639" w:hanging="639" w:hanging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中共道县县委党史研究室单位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公开06表</w:t>
      </w:r>
    </w:p>
    <w:p>
      <w:pPr>
        <w:widowControl/>
        <w:ind w:firstLine="12567" w:firstLineChars="590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单位：万元</w:t>
      </w:r>
    </w:p>
    <w:tbl>
      <w:tblPr>
        <w:tblStyle w:val="6"/>
        <w:tblW w:w="15041"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3399"/>
        <w:gridCol w:w="992"/>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99"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992"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w:t>
            </w:r>
          </w:p>
        </w:tc>
        <w:tc>
          <w:tcPr>
            <w:tcW w:w="330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232323.832323232</w:t>
            </w:r>
            <w:r>
              <w:rPr>
                <w:rFonts w:ascii="仿宋_GB2312" w:hAnsi="宋体" w:eastAsia="仿宋_GB2312" w:cs="宋体"/>
                <w:color w:val="000000"/>
                <w:kern w:val="0"/>
                <w:sz w:val="18"/>
                <w:szCs w:val="18"/>
              </w:rPr>
              <w:t>3.8</w:t>
            </w:r>
            <w:r>
              <w:rPr>
                <w:rFonts w:hint="eastAsia" w:ascii="仿宋_GB2312" w:hAnsi="宋体" w:eastAsia="仿宋_GB2312" w:cs="宋体"/>
                <w:color w:val="000000"/>
                <w:kern w:val="0"/>
                <w:sz w:val="18"/>
                <w:szCs w:val="18"/>
              </w:rPr>
              <w:t>42</w:t>
            </w:r>
            <w:r>
              <w:rPr>
                <w:rFonts w:ascii="仿宋_GB2312" w:hAnsi="宋体" w:eastAsia="仿宋_GB2312" w:cs="宋体"/>
                <w:color w:val="000000"/>
                <w:kern w:val="0"/>
                <w:sz w:val="18"/>
                <w:szCs w:val="18"/>
              </w:rPr>
              <w:t>3.8</w:t>
            </w:r>
            <w:r>
              <w:rPr>
                <w:rFonts w:hint="eastAsia" w:ascii="仿宋_GB2312" w:hAnsi="宋体" w:eastAsia="仿宋_GB2312" w:cs="宋体"/>
                <w:color w:val="000000"/>
                <w:kern w:val="0"/>
                <w:sz w:val="18"/>
                <w:szCs w:val="18"/>
              </w:rPr>
              <w:t>423.8423.83</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231212.0312.03</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307</w:t>
            </w:r>
          </w:p>
        </w:tc>
        <w:tc>
          <w:tcPr>
            <w:tcW w:w="3399"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30101</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11.78　11.453.51111.7811.78</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30201</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1.87</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30701</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30102</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3.53</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30202</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3.78</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30702</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30103</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30203</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w:t>
            </w:r>
          </w:p>
        </w:tc>
        <w:tc>
          <w:tcPr>
            <w:tcW w:w="3399"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30106</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30204</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0.5</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31001</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30107</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30205</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31002</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30108</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3.82</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30206</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0.17</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31003</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30109</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30207</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31005</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30110</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1.53</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30208</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31006</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30111</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30209</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31007</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30112</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30211</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0.06</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31008</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30113</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30212</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31009</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30114</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30213</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31010</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30199</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0.17</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30214</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31011</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w:t>
            </w:r>
          </w:p>
        </w:tc>
        <w:tc>
          <w:tcPr>
            <w:tcW w:w="330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30215</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0.2</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31012</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30301</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30216</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31013</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30302</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30217</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0.31</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31019</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30303</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30218</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31021</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30304</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30224</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31022</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30305</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30225</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31099</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30306</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30226</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3.1</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w:t>
            </w:r>
          </w:p>
        </w:tc>
        <w:tc>
          <w:tcPr>
            <w:tcW w:w="3399"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30307</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30227</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39906</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30308</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30228</w:t>
            </w:r>
          </w:p>
        </w:tc>
        <w:tc>
          <w:tcPr>
            <w:tcW w:w="2297"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39907</w:t>
            </w:r>
          </w:p>
        </w:tc>
        <w:tc>
          <w:tcPr>
            <w:tcW w:w="3399"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39908</w:t>
            </w:r>
          </w:p>
        </w:tc>
        <w:tc>
          <w:tcPr>
            <w:tcW w:w="3399"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39999</w:t>
            </w:r>
          </w:p>
        </w:tc>
        <w:tc>
          <w:tcPr>
            <w:tcW w:w="3399"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110"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2.04</w:t>
            </w:r>
          </w:p>
        </w:tc>
        <w:tc>
          <w:tcPr>
            <w:tcW w:w="1076" w:type="dxa"/>
            <w:tcBorders>
              <w:top w:val="single" w:color="auto" w:sz="8" w:space="0"/>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3399"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single" w:color="auto" w:sz="8" w:space="0"/>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3399"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p>
        </w:tc>
        <w:tc>
          <w:tcPr>
            <w:tcW w:w="3399"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w:t>
            </w:r>
            <w:r>
              <w:rPr>
                <w:rFonts w:hint="eastAsia" w:ascii="Times New Roman" w:hAnsi="Times New Roman" w:cs="Times New Roman"/>
                <w:color w:val="000000"/>
                <w:kern w:val="0"/>
                <w:sz w:val="18"/>
                <w:szCs w:val="18"/>
              </w:rPr>
              <w:t>2</w:t>
            </w:r>
            <w:r>
              <w:rPr>
                <w:rFonts w:ascii="Times New Roman" w:hAnsi="Times New Roman" w:cs="Times New Roman"/>
                <w:color w:val="000000"/>
                <w:kern w:val="0"/>
                <w:sz w:val="18"/>
                <w:szCs w:val="18"/>
              </w:rPr>
              <w:t>3.8</w:t>
            </w:r>
            <w:r>
              <w:rPr>
                <w:rFonts w:hint="eastAsia" w:ascii="Times New Roman" w:hAnsi="Times New Roman" w:cs="Times New Roman"/>
                <w:color w:val="000000"/>
                <w:kern w:val="0"/>
                <w:sz w:val="18"/>
                <w:szCs w:val="18"/>
              </w:rPr>
              <w:t>3</w:t>
            </w:r>
          </w:p>
        </w:tc>
        <w:tc>
          <w:tcPr>
            <w:tcW w:w="8738" w:type="dxa"/>
            <w:gridSpan w:val="5"/>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99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r>
              <w:rPr>
                <w:rFonts w:ascii="仿宋_GB2312" w:hAnsi="宋体" w:eastAsia="仿宋_GB2312" w:cs="宋体"/>
                <w:color w:val="000000"/>
                <w:kern w:val="0"/>
                <w:sz w:val="18"/>
                <w:szCs w:val="18"/>
              </w:rPr>
              <w:t>2.03</w:t>
            </w:r>
          </w:p>
        </w:tc>
      </w:tr>
    </w:tbl>
    <w:p>
      <w:pPr>
        <w:widowControl/>
        <w:rPr>
          <w:rFonts w:ascii="黑体" w:hAnsi="黑体" w:eastAsia="黑体"/>
          <w:szCs w:val="21"/>
        </w:rPr>
      </w:pPr>
      <w:r>
        <w:rPr>
          <w:rFonts w:hint="eastAsia" w:ascii="黑体" w:hAnsi="黑体" w:eastAsia="黑体"/>
          <w:szCs w:val="21"/>
        </w:rPr>
        <w:t>注：本表反映部门年度一般公共预算财政拨款基本支出明细情况</w:t>
      </w:r>
    </w:p>
    <w:p>
      <w:pPr>
        <w:widowControl/>
        <w:jc w:val="center"/>
        <w:rPr>
          <w:rFonts w:ascii="黑体" w:hAnsi="黑体" w:eastAsia="黑体"/>
          <w:szCs w:val="21"/>
        </w:rPr>
      </w:pPr>
    </w:p>
    <w:p>
      <w:pPr>
        <w:widowControl/>
        <w:jc w:val="center"/>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中共道县县委党史研究室单位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4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0.42</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0.42</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0.31</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single" w:color="auto" w:sz="4" w:space="0"/>
              <w:bottom w:val="single" w:color="auto" w:sz="8" w:space="0"/>
              <w:right w:val="single" w:color="auto" w:sz="8"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0.31</w:t>
            </w:r>
          </w:p>
        </w:tc>
      </w:tr>
    </w:tbl>
    <w:p>
      <w:pPr>
        <w:autoSpaceDE w:val="0"/>
        <w:autoSpaceDN w:val="0"/>
        <w:adjustRightInd w:val="0"/>
        <w:ind w:left="319" w:leftChars="150"/>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cs="宋体"/>
          <w:kern w:val="0"/>
          <w:sz w:val="24"/>
          <w:szCs w:val="24"/>
        </w:rPr>
      </w:pPr>
      <w:r>
        <w:rPr>
          <w:rFonts w:ascii="宋体" w:cs="宋体"/>
          <w:kern w:val="0"/>
          <w:sz w:val="24"/>
          <w:szCs w:val="24"/>
        </w:rPr>
        <w:br w:type="page"/>
      </w:r>
    </w:p>
    <w:p>
      <w:pPr>
        <w:autoSpaceDE w:val="0"/>
        <w:autoSpaceDN w:val="0"/>
        <w:adjustRightInd w:val="0"/>
        <w:ind w:left="319" w:leftChars="150"/>
        <w:jc w:val="left"/>
        <w:rPr>
          <w:rFonts w:ascii="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中共道县县委党史研究室单位</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tcPr>
          <w:p>
            <w:pPr>
              <w:jc w:val="center"/>
            </w:pPr>
            <w:r>
              <w:rPr>
                <w:rFonts w:hint="eastAsia" w:ascii="Times New Roman" w:hAnsi="Times New Roman" w:eastAsia="仿宋_GB2312" w:cs="Times New Roman"/>
                <w:kern w:val="0"/>
                <w:szCs w:val="21"/>
              </w:rPr>
              <w:t>0</w:t>
            </w:r>
          </w:p>
        </w:tc>
        <w:tc>
          <w:tcPr>
            <w:tcW w:w="2000" w:type="dxa"/>
          </w:tcPr>
          <w:p>
            <w:pPr>
              <w:jc w:val="center"/>
            </w:pPr>
            <w:r>
              <w:rPr>
                <w:rFonts w:hint="eastAsia" w:ascii="Times New Roman" w:hAnsi="Times New Roman" w:eastAsia="仿宋_GB2312" w:cs="Times New Roman"/>
                <w:kern w:val="0"/>
                <w:szCs w:val="21"/>
              </w:rPr>
              <w:t>0</w:t>
            </w:r>
          </w:p>
        </w:tc>
        <w:tc>
          <w:tcPr>
            <w:tcW w:w="2000" w:type="dxa"/>
          </w:tcPr>
          <w:p>
            <w:pPr>
              <w:jc w:val="center"/>
            </w:pPr>
            <w:r>
              <w:rPr>
                <w:rFonts w:hint="eastAsia" w:ascii="Times New Roman" w:hAnsi="Times New Roman" w:eastAsia="仿宋_GB2312" w:cs="Times New Roman"/>
                <w:kern w:val="0"/>
                <w:szCs w:val="21"/>
              </w:rPr>
              <w:t>0</w:t>
            </w:r>
          </w:p>
        </w:tc>
        <w:tc>
          <w:tcPr>
            <w:tcW w:w="2000" w:type="dxa"/>
          </w:tcPr>
          <w:p>
            <w:pPr>
              <w:jc w:val="center"/>
            </w:pPr>
            <w:r>
              <w:rPr>
                <w:rFonts w:hint="eastAsia" w:ascii="Times New Roman" w:hAnsi="Times New Roman" w:eastAsia="仿宋_GB2312" w:cs="Times New Roman"/>
                <w:kern w:val="0"/>
                <w:szCs w:val="21"/>
              </w:rPr>
              <w:t>0</w:t>
            </w:r>
          </w:p>
        </w:tc>
        <w:tc>
          <w:tcPr>
            <w:tcW w:w="2000" w:type="dxa"/>
          </w:tcPr>
          <w:p>
            <w:pPr>
              <w:jc w:val="center"/>
            </w:pPr>
            <w:r>
              <w:rPr>
                <w:rFonts w:hint="eastAsia" w:ascii="Times New Roman" w:hAnsi="Times New Roman" w:eastAsia="仿宋_GB2312" w:cs="Times New Roman"/>
                <w:kern w:val="0"/>
                <w:szCs w:val="21"/>
              </w:rPr>
              <w:t>0</w:t>
            </w:r>
          </w:p>
        </w:tc>
        <w:tc>
          <w:tcPr>
            <w:tcW w:w="2000" w:type="dxa"/>
          </w:tcPr>
          <w:p>
            <w:pPr>
              <w:jc w:val="center"/>
            </w:pP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6" w:firstLineChars="200"/>
        <w:jc w:val="left"/>
        <w:rPr>
          <w:rFonts w:ascii="Times New Roman" w:hAnsi="Times New Roman" w:eastAsia="仿宋_GB2312" w:cs="Times New Roman"/>
          <w:kern w:val="0"/>
          <w:szCs w:val="21"/>
        </w:rPr>
        <w:sectPr>
          <w:pgSz w:w="16838" w:h="11906" w:orient="landscape"/>
          <w:pgMar w:top="1797" w:right="1440" w:bottom="1797" w:left="1440" w:header="851" w:footer="992" w:gutter="0"/>
          <w:cols w:space="0" w:num="1"/>
          <w:docGrid w:type="linesAndChars" w:linePitch="319" w:charSpace="640"/>
        </w:sectPr>
      </w:pPr>
      <w:r>
        <w:rPr>
          <w:rFonts w:hint="eastAsia" w:ascii="Times New Roman" w:hAnsi="Times New Roman" w:eastAsia="仿宋_GB2312" w:cs="Times New Roman"/>
          <w:kern w:val="0"/>
          <w:szCs w:val="21"/>
        </w:rPr>
        <w:t>党史室没有政府性基金收入，也没有使用政府性基金安排的支出，故本表无数据为空表</w:t>
      </w:r>
      <w:r>
        <w:rPr>
          <w:rFonts w:ascii="Times New Roman" w:hAnsi="Times New Roman" w:eastAsia="仿宋_GB2312" w:cs="Times New Roman"/>
          <w:kern w:val="0"/>
          <w:szCs w:val="21"/>
        </w:rPr>
        <w:t>。</w:t>
      </w:r>
    </w:p>
    <w:p>
      <w:pPr>
        <w:pStyle w:val="8"/>
        <w:rPr>
          <w:sz w:val="72"/>
          <w:szCs w:val="72"/>
        </w:rPr>
      </w:pPr>
    </w:p>
    <w:p>
      <w:pPr>
        <w:pStyle w:val="8"/>
        <w:jc w:val="center"/>
        <w:rPr>
          <w:b/>
          <w:sz w:val="32"/>
          <w:szCs w:val="32"/>
        </w:rPr>
      </w:pPr>
      <w:r>
        <w:rPr>
          <w:rFonts w:hint="eastAsia"/>
          <w:b/>
          <w:sz w:val="32"/>
          <w:szCs w:val="32"/>
        </w:rPr>
        <w:t xml:space="preserve">第三部分  </w:t>
      </w:r>
      <w:r>
        <w:rPr>
          <w:b/>
          <w:sz w:val="32"/>
          <w:szCs w:val="32"/>
        </w:rPr>
        <w:t>2019</w:t>
      </w:r>
      <w:r>
        <w:rPr>
          <w:rFonts w:hint="eastAsia"/>
          <w:b/>
          <w:sz w:val="32"/>
          <w:szCs w:val="32"/>
        </w:rPr>
        <w:t>年度部门决算情况说明</w:t>
      </w:r>
    </w:p>
    <w:p>
      <w:pPr>
        <w:pStyle w:val="8"/>
        <w:jc w:val="center"/>
        <w:rPr>
          <w:sz w:val="32"/>
          <w:szCs w:val="32"/>
        </w:rPr>
      </w:pPr>
    </w:p>
    <w:p>
      <w:pPr>
        <w:pStyle w:val="8"/>
        <w:ind w:firstLine="566" w:firstLineChars="200"/>
        <w:rPr>
          <w:rFonts w:ascii="仿宋_GB2312" w:hAnsi="黑体" w:eastAsia="仿宋_GB2312"/>
          <w:b/>
          <w:sz w:val="28"/>
          <w:szCs w:val="28"/>
        </w:rPr>
      </w:pPr>
      <w:r>
        <w:rPr>
          <w:rFonts w:hint="eastAsia" w:ascii="仿宋_GB2312" w:hAnsi="黑体" w:eastAsia="仿宋_GB2312"/>
          <w:b/>
          <w:sz w:val="28"/>
          <w:szCs w:val="28"/>
        </w:rPr>
        <w:t>一、收入支出决算总体情况说明</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2019 年度收、支总计70.91万元，与2018年相比，减少59.53万元，增长减少45.64%，主要是因为项目减少。</w:t>
      </w:r>
    </w:p>
    <w:p>
      <w:pPr>
        <w:pStyle w:val="8"/>
        <w:ind w:firstLine="566" w:firstLineChars="200"/>
        <w:rPr>
          <w:rFonts w:ascii="仿宋_GB2312" w:hAnsi="黑体" w:eastAsia="仿宋_GB2312"/>
          <w:b/>
          <w:sz w:val="28"/>
          <w:szCs w:val="28"/>
        </w:rPr>
      </w:pPr>
      <w:r>
        <w:rPr>
          <w:rFonts w:hint="eastAsia" w:ascii="仿宋_GB2312" w:hAnsi="黑体" w:eastAsia="仿宋_GB2312"/>
          <w:b/>
          <w:sz w:val="28"/>
          <w:szCs w:val="28"/>
        </w:rPr>
        <w:t>二、收入决算情况说明</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本年收入合计70.91万元，其中：财政拨款收入70.91万元，占100%。</w:t>
      </w:r>
    </w:p>
    <w:p>
      <w:pPr>
        <w:pStyle w:val="8"/>
        <w:ind w:firstLine="566" w:firstLineChars="200"/>
        <w:rPr>
          <w:rFonts w:ascii="仿宋_GB2312" w:hAnsi="黑体" w:eastAsia="仿宋_GB2312"/>
          <w:b/>
          <w:sz w:val="28"/>
          <w:szCs w:val="28"/>
        </w:rPr>
      </w:pPr>
      <w:r>
        <w:rPr>
          <w:rFonts w:hint="eastAsia" w:ascii="仿宋_GB2312" w:hAnsi="黑体" w:eastAsia="仿宋_GB2312"/>
          <w:b/>
          <w:sz w:val="28"/>
          <w:szCs w:val="28"/>
        </w:rPr>
        <w:t>三、支出决算情况说明</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本年支出合计70.91万元，其中：基本支出35.86万元，占50.59%；项目支出35.04万元，占49.41%</w:t>
      </w:r>
      <w:r>
        <w:rPr>
          <w:rFonts w:ascii="Times New Roman" w:eastAsia="仿宋_GB2312" w:cs="Times New Roman"/>
          <w:color w:val="auto"/>
          <w:sz w:val="32"/>
          <w:szCs w:val="32"/>
        </w:rPr>
        <w:t>。</w:t>
      </w:r>
    </w:p>
    <w:p>
      <w:pPr>
        <w:pStyle w:val="8"/>
        <w:ind w:firstLine="707" w:firstLineChars="250"/>
        <w:rPr>
          <w:rFonts w:ascii="仿宋_GB2312" w:hAnsi="黑体" w:eastAsia="仿宋_GB2312"/>
          <w:b/>
          <w:sz w:val="28"/>
          <w:szCs w:val="28"/>
        </w:rPr>
      </w:pPr>
      <w:r>
        <w:rPr>
          <w:rFonts w:hint="eastAsia" w:ascii="仿宋_GB2312" w:hAnsi="黑体" w:eastAsia="仿宋_GB2312"/>
          <w:b/>
          <w:sz w:val="28"/>
          <w:szCs w:val="28"/>
        </w:rPr>
        <w:t>四、财政拨款收入支出决算总体情况说明</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 xml:space="preserve"> 2019年度财政拨款收、支总计70.91万元，与2018年相比，减少59.5万元，减少45.64%，主要是因为永州年鉴彩色专版刊费等项目专项经费。</w:t>
      </w:r>
    </w:p>
    <w:p>
      <w:pPr>
        <w:pStyle w:val="8"/>
        <w:ind w:firstLine="707" w:firstLineChars="250"/>
        <w:rPr>
          <w:rFonts w:ascii="仿宋_GB2312" w:hAnsi="黑体" w:eastAsia="仿宋_GB2312"/>
          <w:b/>
          <w:sz w:val="28"/>
          <w:szCs w:val="28"/>
        </w:rPr>
      </w:pPr>
      <w:r>
        <w:rPr>
          <w:rFonts w:hint="eastAsia" w:ascii="仿宋_GB2312" w:hAnsi="黑体" w:eastAsia="仿宋_GB2312"/>
          <w:b/>
          <w:sz w:val="28"/>
          <w:szCs w:val="28"/>
        </w:rPr>
        <w:t>五、一般公共预算财政拨款支出决算情况说明</w:t>
      </w:r>
    </w:p>
    <w:p>
      <w:pPr>
        <w:pStyle w:val="8"/>
        <w:ind w:firstLine="566" w:firstLineChars="200"/>
        <w:rPr>
          <w:rFonts w:ascii="仿宋_GB2312" w:hAnsi="宋体" w:eastAsia="仿宋_GB2312"/>
          <w:b/>
          <w:sz w:val="28"/>
          <w:szCs w:val="28"/>
        </w:rPr>
      </w:pPr>
      <w:r>
        <w:rPr>
          <w:rFonts w:hint="eastAsia" w:ascii="仿宋_GB2312" w:hAnsi="宋体" w:eastAsia="仿宋_GB2312"/>
          <w:b/>
          <w:sz w:val="28"/>
          <w:szCs w:val="28"/>
        </w:rPr>
        <w:t>（一）财政拨款支出决算总体情况</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2019年度财政拨款支出70.91万元，占本年支出合计的100%，与2018年相比，财政拨款支出减少59.5万元，增长减少45.64%，主要是因为永州年鉴彩色专版刊费等项目专项经费。</w:t>
      </w:r>
    </w:p>
    <w:p>
      <w:pPr>
        <w:pStyle w:val="8"/>
        <w:ind w:firstLine="566" w:firstLineChars="200"/>
        <w:rPr>
          <w:rFonts w:ascii="仿宋_GB2312" w:hAnsi="宋体" w:eastAsia="仿宋_GB2312"/>
          <w:b/>
          <w:sz w:val="28"/>
          <w:szCs w:val="28"/>
        </w:rPr>
      </w:pPr>
      <w:r>
        <w:rPr>
          <w:rFonts w:hint="eastAsia" w:ascii="仿宋_GB2312" w:hAnsi="宋体" w:eastAsia="仿宋_GB2312"/>
          <w:b/>
          <w:sz w:val="28"/>
          <w:szCs w:val="28"/>
        </w:rPr>
        <w:t>（二）财政拨款支出决算结构情况</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2019年度财政拨款支出70.91万元，主要用于以下方面：一般公共服务（类）支出65.56元，占92.47%；社会保障和就业（类）支出3.82万元，占5.38%;医疗卫生与计划生育（类）支出1.53万元，占2.16%。</w:t>
      </w:r>
    </w:p>
    <w:p>
      <w:pPr>
        <w:pStyle w:val="8"/>
        <w:ind w:firstLine="707" w:firstLineChars="250"/>
        <w:rPr>
          <w:rFonts w:ascii="仿宋_GB2312" w:hAnsi="宋体" w:eastAsia="仿宋_GB2312"/>
          <w:b/>
          <w:sz w:val="28"/>
          <w:szCs w:val="28"/>
        </w:rPr>
      </w:pPr>
      <w:r>
        <w:rPr>
          <w:rFonts w:hint="eastAsia" w:ascii="仿宋_GB2312" w:hAnsi="宋体" w:eastAsia="仿宋_GB2312"/>
          <w:b/>
          <w:sz w:val="28"/>
          <w:szCs w:val="28"/>
        </w:rPr>
        <w:t>（三）财政拨款支出决算具体情况</w:t>
      </w:r>
    </w:p>
    <w:p>
      <w:pPr>
        <w:pStyle w:val="8"/>
        <w:ind w:firstLine="707" w:firstLineChars="250"/>
        <w:rPr>
          <w:rFonts w:ascii="仿宋_GB2312" w:hAnsi="宋体" w:eastAsia="仿宋_GB2312"/>
          <w:sz w:val="28"/>
          <w:szCs w:val="28"/>
        </w:rPr>
      </w:pPr>
      <w:r>
        <w:rPr>
          <w:rFonts w:hint="eastAsia" w:ascii="仿宋_GB2312" w:hAnsi="宋体" w:eastAsia="仿宋_GB2312"/>
          <w:sz w:val="28"/>
          <w:szCs w:val="28"/>
        </w:rPr>
        <w:t>2019年度财政拨款支出年初预算数为45.54万元，支出决算数为70.91万元，完成年初预算的155.69%，其中：</w:t>
      </w:r>
    </w:p>
    <w:p>
      <w:pPr>
        <w:pStyle w:val="8"/>
        <w:ind w:firstLine="707" w:firstLineChars="250"/>
        <w:rPr>
          <w:rFonts w:ascii="仿宋" w:hAnsi="仿宋" w:eastAsia="仿宋" w:cs="仿宋"/>
          <w:sz w:val="28"/>
          <w:szCs w:val="28"/>
        </w:rPr>
      </w:pPr>
      <w:r>
        <w:rPr>
          <w:rFonts w:hint="eastAsia" w:ascii="仿宋" w:hAnsi="仿宋" w:eastAsia="仿宋" w:cs="仿宋"/>
          <w:sz w:val="28"/>
          <w:szCs w:val="28"/>
        </w:rPr>
        <w:t>1、一般公共服务（类）其他共产党事务（款）行政运行（项）。</w:t>
      </w:r>
    </w:p>
    <w:p>
      <w:pPr>
        <w:pStyle w:val="8"/>
        <w:ind w:firstLine="707" w:firstLineChars="250"/>
        <w:rPr>
          <w:rFonts w:ascii="仿宋" w:hAnsi="仿宋" w:eastAsia="仿宋" w:cs="仿宋"/>
          <w:sz w:val="28"/>
          <w:szCs w:val="28"/>
        </w:rPr>
      </w:pPr>
      <w:r>
        <w:rPr>
          <w:rFonts w:hint="eastAsia" w:ascii="仿宋" w:hAnsi="仿宋" w:eastAsia="仿宋" w:cs="仿宋"/>
          <w:sz w:val="28"/>
          <w:szCs w:val="28"/>
        </w:rPr>
        <w:t>年初预算33.84万元，支出决算为19.14万元，占总支出的27.00%，完成年初预算的56.56%，没有完成年初预算的主要原因是年初所纳的预算过大。</w:t>
      </w:r>
    </w:p>
    <w:p>
      <w:pPr>
        <w:pStyle w:val="8"/>
        <w:ind w:firstLine="707" w:firstLineChars="250"/>
        <w:rPr>
          <w:rFonts w:ascii="仿宋" w:hAnsi="仿宋" w:eastAsia="仿宋" w:cs="仿宋"/>
          <w:sz w:val="28"/>
          <w:szCs w:val="28"/>
        </w:rPr>
      </w:pPr>
      <w:r>
        <w:rPr>
          <w:rFonts w:hint="eastAsia" w:ascii="仿宋" w:hAnsi="仿宋" w:eastAsia="仿宋" w:cs="仿宋"/>
          <w:sz w:val="28"/>
          <w:szCs w:val="28"/>
        </w:rPr>
        <w:t>2、一般公共服务（类）其他共产党事务（款）其他共产党事务支出（项）。</w:t>
      </w:r>
    </w:p>
    <w:p>
      <w:pPr>
        <w:pStyle w:val="8"/>
        <w:ind w:firstLine="707" w:firstLineChars="250"/>
        <w:rPr>
          <w:rFonts w:ascii="仿宋" w:hAnsi="仿宋" w:eastAsia="仿宋" w:cs="仿宋"/>
          <w:sz w:val="28"/>
          <w:szCs w:val="28"/>
        </w:rPr>
      </w:pPr>
      <w:r>
        <w:rPr>
          <w:rFonts w:hint="eastAsia" w:ascii="仿宋" w:hAnsi="仿宋" w:eastAsia="仿宋" w:cs="仿宋"/>
          <w:sz w:val="28"/>
          <w:szCs w:val="28"/>
        </w:rPr>
        <w:t>年初预算为11.7万元，支出决算为46.42万元，占总支出的65.47%，完成年初预算的396.75%，支出大于年初预算的主要原因是《道县年鉴》编纂经费未纳入预算所致。</w:t>
      </w:r>
    </w:p>
    <w:p>
      <w:pPr>
        <w:pStyle w:val="8"/>
        <w:ind w:firstLine="707" w:firstLineChars="250"/>
        <w:rPr>
          <w:rFonts w:ascii="仿宋" w:hAnsi="仿宋" w:eastAsia="仿宋" w:cs="仿宋"/>
          <w:sz w:val="28"/>
          <w:szCs w:val="28"/>
        </w:rPr>
      </w:pPr>
      <w:r>
        <w:rPr>
          <w:rFonts w:hint="eastAsia" w:ascii="仿宋" w:hAnsi="仿宋" w:eastAsia="仿宋" w:cs="仿宋"/>
          <w:sz w:val="28"/>
          <w:szCs w:val="28"/>
        </w:rPr>
        <w:t>3、社会保障和就业支出（类）行政事业单位离退休（款）机关事业单位基本养老保险缴费支出（项）。</w:t>
      </w:r>
    </w:p>
    <w:p>
      <w:pPr>
        <w:pStyle w:val="8"/>
        <w:ind w:firstLine="707" w:firstLineChars="250"/>
        <w:rPr>
          <w:rFonts w:ascii="仿宋" w:hAnsi="仿宋" w:eastAsia="仿宋" w:cs="仿宋"/>
          <w:sz w:val="28"/>
          <w:szCs w:val="28"/>
        </w:rPr>
      </w:pPr>
      <w:r>
        <w:rPr>
          <w:rFonts w:hint="eastAsia" w:ascii="仿宋" w:hAnsi="仿宋" w:eastAsia="仿宋" w:cs="仿宋"/>
          <w:sz w:val="28"/>
          <w:szCs w:val="28"/>
        </w:rPr>
        <w:t>年初预算为0万元，支出决算为3.82万元，占总支出的5.33%，该支出年初未纳入预算。</w:t>
      </w:r>
    </w:p>
    <w:p>
      <w:pPr>
        <w:pStyle w:val="8"/>
        <w:ind w:firstLine="707" w:firstLineChars="250"/>
        <w:rPr>
          <w:rFonts w:ascii="仿宋" w:hAnsi="仿宋" w:eastAsia="仿宋" w:cs="仿宋"/>
          <w:sz w:val="28"/>
          <w:szCs w:val="28"/>
        </w:rPr>
      </w:pPr>
      <w:r>
        <w:rPr>
          <w:rFonts w:hint="eastAsia" w:ascii="仿宋" w:hAnsi="仿宋" w:eastAsia="仿宋" w:cs="仿宋"/>
          <w:sz w:val="28"/>
          <w:szCs w:val="28"/>
        </w:rPr>
        <w:t>4、卫生健康支出（类）行政事业单位医疗（款）事业单位医疗（项）。</w:t>
      </w:r>
    </w:p>
    <w:p>
      <w:pPr>
        <w:pStyle w:val="8"/>
        <w:ind w:firstLine="707" w:firstLineChars="250"/>
        <w:rPr>
          <w:rFonts w:ascii="仿宋_GB2312" w:hAnsi="宋体" w:eastAsia="仿宋_GB2312"/>
          <w:sz w:val="28"/>
          <w:szCs w:val="28"/>
        </w:rPr>
      </w:pPr>
      <w:r>
        <w:rPr>
          <w:rFonts w:hint="eastAsia" w:ascii="仿宋" w:hAnsi="仿宋" w:eastAsia="仿宋" w:cs="仿宋"/>
          <w:sz w:val="28"/>
          <w:szCs w:val="28"/>
        </w:rPr>
        <w:t>年初预算为0万元，支出决算为1.53万元，占总支出的2.2%，该支出年初未纳入预算。</w:t>
      </w:r>
    </w:p>
    <w:p>
      <w:pPr>
        <w:pStyle w:val="8"/>
        <w:ind w:firstLine="566" w:firstLineChars="200"/>
        <w:rPr>
          <w:rFonts w:ascii="仿宋_GB2312" w:hAnsi="黑体" w:eastAsia="仿宋_GB2312"/>
          <w:b/>
          <w:sz w:val="28"/>
          <w:szCs w:val="28"/>
        </w:rPr>
      </w:pPr>
      <w:r>
        <w:rPr>
          <w:rFonts w:hint="eastAsia" w:ascii="仿宋_GB2312" w:hAnsi="黑体" w:eastAsia="仿宋_GB2312"/>
          <w:b/>
          <w:sz w:val="28"/>
          <w:szCs w:val="28"/>
        </w:rPr>
        <w:t>六、一般公共预算财政拨款基本支出决算情况说明</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2019年度财政拨款基本支出35.86万元，其中：人员经费23.83万元，占基本支出的66.45%,主要包括基本工资、津贴补贴、奖金、伙食补助费等；公用经费12.03万元，占基本支出的33.55%，主要包括办公费、印刷费、咨询费、手续费等。</w:t>
      </w:r>
    </w:p>
    <w:p>
      <w:pPr>
        <w:pStyle w:val="8"/>
        <w:ind w:firstLine="707" w:firstLineChars="250"/>
        <w:rPr>
          <w:rFonts w:ascii="仿宋_GB2312" w:hAnsi="黑体" w:eastAsia="仿宋_GB2312"/>
          <w:b/>
          <w:sz w:val="28"/>
          <w:szCs w:val="28"/>
        </w:rPr>
      </w:pPr>
      <w:r>
        <w:rPr>
          <w:rFonts w:hint="eastAsia" w:ascii="仿宋_GB2312" w:hAnsi="黑体" w:eastAsia="仿宋_GB2312"/>
          <w:b/>
          <w:sz w:val="28"/>
          <w:szCs w:val="28"/>
        </w:rPr>
        <w:t>七、一般公共预算财政拨款三公经费支出决算情况说明</w:t>
      </w:r>
    </w:p>
    <w:p>
      <w:pPr>
        <w:pStyle w:val="8"/>
        <w:ind w:firstLine="566" w:firstLineChars="200"/>
        <w:rPr>
          <w:rFonts w:ascii="仿宋_GB2312" w:hAnsi="宋体" w:eastAsia="仿宋_GB2312"/>
          <w:b/>
          <w:sz w:val="28"/>
          <w:szCs w:val="28"/>
        </w:rPr>
      </w:pPr>
      <w:r>
        <w:rPr>
          <w:rFonts w:hint="eastAsia" w:ascii="仿宋_GB2312" w:hAnsi="宋体" w:eastAsia="仿宋_GB2312"/>
          <w:b/>
          <w:sz w:val="28"/>
          <w:szCs w:val="28"/>
        </w:rPr>
        <w:t>（一）“三公”经费财政拨款支出决算总体情况说明</w:t>
      </w:r>
    </w:p>
    <w:p>
      <w:pPr>
        <w:pStyle w:val="8"/>
        <w:spacing w:line="600" w:lineRule="exact"/>
        <w:ind w:firstLine="646"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“三公”经费财政拨款支出预算为</w:t>
      </w:r>
      <w:r>
        <w:rPr>
          <w:rFonts w:hint="eastAsia" w:ascii="仿宋_GB2312" w:eastAsia="仿宋_GB2312" w:cs="Times New Roman" w:hAnsiTheme="minorEastAsia"/>
          <w:color w:val="auto"/>
          <w:sz w:val="32"/>
          <w:szCs w:val="32"/>
        </w:rPr>
        <w:t>0.42</w:t>
      </w:r>
      <w:r>
        <w:rPr>
          <w:rFonts w:hint="eastAsia" w:ascii="仿宋_GB2312" w:hAnsi="宋体" w:eastAsia="仿宋_GB2312" w:cs="Times New Roman"/>
          <w:color w:val="auto"/>
          <w:sz w:val="32"/>
          <w:szCs w:val="32"/>
        </w:rPr>
        <w:t>万元，支出决算为</w:t>
      </w:r>
      <w:r>
        <w:rPr>
          <w:rFonts w:hint="eastAsia" w:ascii="仿宋_GB2312" w:eastAsia="仿宋_GB2312" w:cs="Times New Roman" w:hAnsiTheme="minorEastAsia"/>
          <w:color w:val="auto"/>
          <w:sz w:val="32"/>
          <w:szCs w:val="32"/>
        </w:rPr>
        <w:t>0.31</w:t>
      </w:r>
      <w:r>
        <w:rPr>
          <w:rFonts w:hint="eastAsia" w:ascii="仿宋_GB2312" w:hAnsi="宋体" w:eastAsia="仿宋_GB2312" w:cs="Times New Roman"/>
          <w:color w:val="auto"/>
          <w:sz w:val="32"/>
          <w:szCs w:val="32"/>
        </w:rPr>
        <w:t>万元，完成预算的</w:t>
      </w:r>
      <w:r>
        <w:rPr>
          <w:rFonts w:hint="eastAsia" w:ascii="仿宋_GB2312" w:hAnsi="宋体" w:eastAsia="仿宋_GB2312" w:cs="Times New Roman"/>
          <w:color w:val="auto"/>
          <w:sz w:val="32"/>
          <w:szCs w:val="32"/>
          <w:lang w:val="en-US" w:eastAsia="zh-CN"/>
        </w:rPr>
        <w:t>7</w:t>
      </w:r>
      <w:r>
        <w:rPr>
          <w:rFonts w:hint="eastAsia" w:ascii="仿宋_GB2312" w:eastAsia="仿宋_GB2312" w:cs="Times New Roman" w:hAnsiTheme="minorEastAsia"/>
          <w:color w:val="auto"/>
          <w:sz w:val="32"/>
          <w:szCs w:val="32"/>
        </w:rPr>
        <w:t>3.81</w:t>
      </w:r>
      <w:r>
        <w:rPr>
          <w:rFonts w:hint="eastAsia" w:ascii="仿宋_GB2312" w:hAnsi="宋体" w:eastAsia="仿宋_GB2312" w:cs="Times New Roman"/>
          <w:color w:val="auto"/>
          <w:sz w:val="32"/>
          <w:szCs w:val="32"/>
        </w:rPr>
        <w:t>%，其中：</w:t>
      </w:r>
    </w:p>
    <w:p>
      <w:pPr>
        <w:pStyle w:val="8"/>
        <w:spacing w:line="600" w:lineRule="exact"/>
        <w:ind w:firstLine="646"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因公出国（境）费支出预算为0万元，支出决算为0万元，完成预算的0%，决算数与上年持平。</w:t>
      </w:r>
    </w:p>
    <w:p>
      <w:pPr>
        <w:pStyle w:val="8"/>
        <w:spacing w:line="600" w:lineRule="exact"/>
        <w:ind w:firstLine="646"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公务接待费支出预算</w:t>
      </w:r>
      <w:r>
        <w:rPr>
          <w:rFonts w:hint="eastAsia" w:ascii="仿宋_GB2312" w:eastAsia="仿宋_GB2312" w:cs="Times New Roman" w:hAnsiTheme="minorEastAsia"/>
          <w:color w:val="auto"/>
          <w:sz w:val="32"/>
          <w:szCs w:val="32"/>
        </w:rPr>
        <w:t>0.42</w:t>
      </w:r>
      <w:r>
        <w:rPr>
          <w:rFonts w:hint="eastAsia" w:ascii="仿宋_GB2312" w:hAnsi="宋体" w:eastAsia="仿宋_GB2312" w:cs="Times New Roman"/>
          <w:color w:val="auto"/>
          <w:sz w:val="32"/>
          <w:szCs w:val="32"/>
        </w:rPr>
        <w:t>万元，支出决算为</w:t>
      </w:r>
      <w:r>
        <w:rPr>
          <w:rFonts w:hint="eastAsia" w:ascii="仿宋_GB2312" w:eastAsia="仿宋_GB2312" w:cs="Times New Roman" w:hAnsiTheme="minorEastAsia"/>
          <w:color w:val="auto"/>
          <w:sz w:val="32"/>
          <w:szCs w:val="32"/>
        </w:rPr>
        <w:t>0.31</w:t>
      </w:r>
      <w:r>
        <w:rPr>
          <w:rFonts w:hint="eastAsia" w:ascii="仿宋_GB2312" w:hAnsi="宋体" w:eastAsia="仿宋_GB2312" w:cs="Times New Roman"/>
          <w:color w:val="auto"/>
          <w:sz w:val="32"/>
          <w:szCs w:val="32"/>
        </w:rPr>
        <w:t>万元，完成预算的</w:t>
      </w:r>
      <w:r>
        <w:rPr>
          <w:rFonts w:hint="eastAsia" w:ascii="仿宋_GB2312" w:hAnsi="宋体" w:eastAsia="仿宋_GB2312" w:cs="Times New Roman"/>
          <w:color w:val="auto"/>
          <w:sz w:val="32"/>
          <w:szCs w:val="32"/>
          <w:lang w:val="en-US" w:eastAsia="zh-CN"/>
        </w:rPr>
        <w:t>73.81</w:t>
      </w:r>
      <w:r>
        <w:rPr>
          <w:rFonts w:hint="eastAsia" w:ascii="仿宋_GB2312" w:hAnsi="宋体" w:eastAsia="仿宋_GB2312" w:cs="Times New Roman"/>
          <w:color w:val="auto"/>
          <w:sz w:val="32"/>
          <w:szCs w:val="32"/>
        </w:rPr>
        <w:t>%，决算数小于年初预算数的主要原因是公务接待费活动减少，与上年相比增加了0.</w:t>
      </w:r>
      <w:r>
        <w:rPr>
          <w:rFonts w:hint="eastAsia" w:ascii="仿宋_GB2312" w:eastAsia="仿宋_GB2312" w:cs="Times New Roman" w:hAnsiTheme="minorEastAsia"/>
          <w:color w:val="auto"/>
          <w:sz w:val="32"/>
          <w:szCs w:val="32"/>
        </w:rPr>
        <w:t>05</w:t>
      </w:r>
      <w:r>
        <w:rPr>
          <w:rFonts w:hint="eastAsia" w:ascii="仿宋_GB2312" w:hAnsi="宋体" w:eastAsia="仿宋_GB2312" w:cs="Times New Roman"/>
          <w:color w:val="auto"/>
          <w:sz w:val="32"/>
          <w:szCs w:val="32"/>
        </w:rPr>
        <w:t>万元，增长19.23%,增长的主要原因是公务接待费活动增多。</w:t>
      </w:r>
    </w:p>
    <w:p>
      <w:pPr>
        <w:pStyle w:val="8"/>
        <w:spacing w:line="600" w:lineRule="exact"/>
        <w:ind w:firstLine="646" w:firstLineChars="200"/>
        <w:rPr>
          <w:rFonts w:ascii="仿宋_GB2312" w:hAnsi="宋体" w:eastAsia="仿宋_GB2312"/>
          <w:sz w:val="28"/>
          <w:szCs w:val="28"/>
        </w:rPr>
      </w:pPr>
      <w:r>
        <w:rPr>
          <w:rFonts w:hint="eastAsia" w:ascii="仿宋_GB2312" w:hAnsi="宋体" w:eastAsia="仿宋_GB2312" w:cs="Times New Roman"/>
          <w:color w:val="auto"/>
          <w:sz w:val="32"/>
          <w:szCs w:val="32"/>
        </w:rPr>
        <w:t>公务用车购置费及运行维护费支出预算为</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万元，支出决算为</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万元，完成预算的</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 xml:space="preserve"> %，与上年相比增加</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万元，增长</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w:t>
      </w:r>
    </w:p>
    <w:p>
      <w:pPr>
        <w:pStyle w:val="8"/>
        <w:ind w:firstLine="424" w:firstLineChars="150"/>
        <w:rPr>
          <w:rFonts w:ascii="仿宋_GB2312" w:hAnsi="宋体" w:eastAsia="仿宋_GB2312"/>
          <w:b/>
          <w:sz w:val="28"/>
          <w:szCs w:val="28"/>
        </w:rPr>
      </w:pPr>
      <w:r>
        <w:rPr>
          <w:rFonts w:hint="eastAsia" w:ascii="仿宋_GB2312" w:hAnsi="宋体" w:eastAsia="仿宋_GB2312"/>
          <w:b/>
          <w:sz w:val="28"/>
          <w:szCs w:val="28"/>
        </w:rPr>
        <w:t>（二）“三公”经费财政拨款支出决算具体情况说明</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2019年度“三公”经费财政拨款支出决算中，公务接待费支出决算0.31万元，占100%,因公出国（境）费支出决算0万元，公务用车购置费及运行维护费支出决算0万元。其中：</w:t>
      </w:r>
    </w:p>
    <w:p>
      <w:pPr>
        <w:pStyle w:val="8"/>
        <w:ind w:firstLine="566" w:firstLineChars="200"/>
        <w:rPr>
          <w:rFonts w:ascii="仿宋_GB2312" w:hAnsi="宋体" w:eastAsia="仿宋_GB2312"/>
          <w:sz w:val="28"/>
          <w:szCs w:val="28"/>
        </w:rPr>
      </w:pPr>
      <w:r>
        <w:rPr>
          <w:rFonts w:hint="eastAsia" w:ascii="仿宋_GB2312" w:hAnsi="宋体" w:eastAsia="仿宋_GB2312"/>
          <w:sz w:val="28"/>
          <w:szCs w:val="28"/>
        </w:rPr>
        <w:t>1、因公出国（境）费支出决算为0万元，全年安排因公出国（境）团组0个，累计0人次。</w:t>
      </w:r>
    </w:p>
    <w:p>
      <w:pPr>
        <w:pStyle w:val="8"/>
        <w:ind w:firstLine="707" w:firstLineChars="250"/>
        <w:rPr>
          <w:rFonts w:ascii="仿宋_GB2312" w:hAnsi="宋体" w:eastAsia="仿宋_GB2312"/>
          <w:sz w:val="28"/>
          <w:szCs w:val="28"/>
        </w:rPr>
      </w:pPr>
      <w:r>
        <w:rPr>
          <w:rFonts w:hint="eastAsia" w:ascii="仿宋_GB2312" w:hAnsi="宋体" w:eastAsia="仿宋_GB2312"/>
          <w:sz w:val="28"/>
          <w:szCs w:val="28"/>
        </w:rPr>
        <w:t>2、公务接待费支出决算为0.31万元，全年共接待来访团组15个、来宾54人次，主要是业务交流发生的接待支出。</w:t>
      </w:r>
    </w:p>
    <w:p>
      <w:pPr>
        <w:ind w:firstLine="707" w:firstLineChars="250"/>
        <w:rPr>
          <w:rFonts w:ascii="仿宋_GB2312" w:hAnsi="宋体" w:eastAsia="仿宋_GB2312"/>
          <w:color w:val="000000"/>
          <w:kern w:val="0"/>
          <w:sz w:val="28"/>
          <w:szCs w:val="28"/>
        </w:rPr>
      </w:pPr>
      <w:r>
        <w:rPr>
          <w:rFonts w:hint="eastAsia" w:ascii="仿宋_GB2312" w:hAnsi="宋体" w:eastAsia="仿宋_GB2312"/>
          <w:sz w:val="28"/>
          <w:szCs w:val="28"/>
        </w:rPr>
        <w:t>3、公务用车购置费及运行维护费支出决算为0万元，其中：公务用车购置费0万元。公务用车运行维护费0万元，截止2019年12月31日，我单位开支财政拨款的公务用车保有量为0辆。</w:t>
      </w:r>
    </w:p>
    <w:p>
      <w:pPr>
        <w:pStyle w:val="8"/>
        <w:ind w:firstLine="707" w:firstLineChars="250"/>
        <w:rPr>
          <w:rFonts w:ascii="仿宋_GB2312" w:hAnsi="黑体" w:eastAsia="仿宋_GB2312"/>
          <w:b/>
          <w:sz w:val="28"/>
          <w:szCs w:val="28"/>
        </w:rPr>
      </w:pPr>
      <w:r>
        <w:rPr>
          <w:rFonts w:hint="eastAsia" w:ascii="仿宋_GB2312" w:hAnsi="黑体" w:eastAsia="仿宋_GB2312"/>
          <w:b/>
          <w:sz w:val="28"/>
          <w:szCs w:val="28"/>
        </w:rPr>
        <w:t>八、政府性基金预算收入支出决算情况</w:t>
      </w:r>
    </w:p>
    <w:p>
      <w:pPr>
        <w:pStyle w:val="8"/>
        <w:ind w:firstLine="640"/>
        <w:rPr>
          <w:rFonts w:ascii="仿宋_GB2312" w:hAnsi="宋体" w:eastAsia="仿宋_GB2312"/>
          <w:sz w:val="28"/>
          <w:szCs w:val="28"/>
        </w:rPr>
      </w:pPr>
      <w:r>
        <w:rPr>
          <w:rFonts w:hint="eastAsia" w:ascii="Times New Roman" w:eastAsia="仿宋_GB2312" w:cs="Times New Roman"/>
          <w:color w:val="auto"/>
          <w:sz w:val="28"/>
          <w:szCs w:val="28"/>
        </w:rPr>
        <w:t>2019年本单位无政府性基金收支</w:t>
      </w:r>
      <w:r>
        <w:rPr>
          <w:rFonts w:hint="eastAsia" w:ascii="仿宋_GB2312" w:hAnsi="宋体" w:eastAsia="仿宋_GB2312"/>
          <w:sz w:val="28"/>
          <w:szCs w:val="28"/>
        </w:rPr>
        <w:t>。</w:t>
      </w:r>
    </w:p>
    <w:p>
      <w:pPr>
        <w:pStyle w:val="8"/>
        <w:ind w:firstLine="566" w:firstLineChars="200"/>
        <w:rPr>
          <w:rFonts w:ascii="仿宋_GB2312" w:hAnsi="黑体" w:eastAsia="仿宋_GB2312"/>
          <w:b/>
          <w:sz w:val="28"/>
          <w:szCs w:val="28"/>
        </w:rPr>
      </w:pPr>
      <w:r>
        <w:rPr>
          <w:rFonts w:hint="eastAsia" w:ascii="仿宋_GB2312" w:hAnsi="黑体" w:eastAsia="仿宋_GB2312"/>
          <w:b/>
          <w:sz w:val="28"/>
          <w:szCs w:val="28"/>
        </w:rPr>
        <w:t>九、关于2019年度预算绩效情况说明</w:t>
      </w:r>
    </w:p>
    <w:p>
      <w:pPr>
        <w:pStyle w:val="8"/>
        <w:spacing w:line="600" w:lineRule="exact"/>
        <w:ind w:firstLine="566" w:firstLineChars="200"/>
        <w:rPr>
          <w:rFonts w:ascii="仿宋_GB2312" w:hAnsi="仿宋_GB2312" w:eastAsia="仿宋_GB2312" w:cs="仿宋_GB2312"/>
          <w:color w:val="000000" w:themeColor="text1"/>
          <w:sz w:val="28"/>
          <w:szCs w:val="28"/>
        </w:rPr>
      </w:pPr>
      <w:r>
        <w:rPr>
          <w:rFonts w:hint="eastAsia" w:ascii="仿宋_GB2312" w:hAnsi="宋体" w:eastAsia="仿宋_GB2312" w:cs="Times New Roman"/>
          <w:color w:val="auto"/>
          <w:sz w:val="28"/>
          <w:szCs w:val="28"/>
        </w:rPr>
        <w:t>根据年初设定的绩效目标，我单位组织对2018年度一般公共预算部门整体支出开展了绩效自评，有关项目预算执行及时、有效、绩效目标得到较好实现，绩效管理水平不断提高，绩效指标体系建设逐渐丰富和完善</w:t>
      </w:r>
      <w:r>
        <w:rPr>
          <w:rFonts w:hint="eastAsia" w:ascii="仿宋_GB2312" w:eastAsia="仿宋_GB2312" w:cs="Times New Roman" w:hAnsiTheme="minorEastAsia"/>
          <w:color w:val="auto"/>
          <w:sz w:val="28"/>
          <w:szCs w:val="28"/>
        </w:rPr>
        <w:t>。</w:t>
      </w:r>
      <w:r>
        <w:rPr>
          <w:rFonts w:hint="eastAsia" w:ascii="仿宋_GB2312" w:eastAsia="仿宋_GB2312" w:hAnsiTheme="minorEastAsia"/>
          <w:color w:val="000000" w:themeColor="text1"/>
          <w:sz w:val="28"/>
          <w:szCs w:val="28"/>
        </w:rPr>
        <w:t>2019年度，道县党史室做好了各项工作，出色完成了市党史室及县委政府下达的各项工作任务，为我县的红色文化弘扬、党史教育作出了贡献。2019年道县党史室绩效评价自评报告得分87分，财政评价为良。（2019年党史室的整体上绩效报告在附件附后）</w:t>
      </w:r>
      <w:r>
        <w:rPr>
          <w:rFonts w:hint="eastAsia" w:ascii="仿宋_GB2312" w:hAnsi="仿宋_GB2312" w:eastAsia="仿宋_GB2312" w:cs="仿宋_GB2312"/>
          <w:color w:val="000000" w:themeColor="text1"/>
          <w:sz w:val="28"/>
          <w:szCs w:val="28"/>
        </w:rPr>
        <w:t>。</w:t>
      </w:r>
    </w:p>
    <w:p>
      <w:pPr>
        <w:ind w:firstLine="566" w:firstLineChars="20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t>2019年道县党史室绩效评价自评报告得分87分，财政评价为良。</w:t>
      </w:r>
    </w:p>
    <w:p>
      <w:pPr>
        <w:pStyle w:val="8"/>
        <w:spacing w:line="600" w:lineRule="exact"/>
        <w:ind w:firstLine="566" w:firstLineChars="200"/>
        <w:rPr>
          <w:rFonts w:ascii="仿宋_GB2312" w:hAnsi="黑体" w:eastAsia="仿宋_GB2312" w:cs="Times New Roman"/>
          <w:b/>
          <w:color w:val="auto"/>
          <w:sz w:val="28"/>
          <w:szCs w:val="28"/>
        </w:rPr>
      </w:pPr>
      <w:r>
        <w:rPr>
          <w:rFonts w:hint="eastAsia" w:ascii="仿宋_GB2312" w:hAnsi="黑体" w:eastAsia="仿宋_GB2312" w:cs="Times New Roman"/>
          <w:b/>
          <w:color w:val="auto"/>
          <w:sz w:val="28"/>
          <w:szCs w:val="28"/>
        </w:rPr>
        <w:t>十、其他重要事项情况说明</w:t>
      </w:r>
    </w:p>
    <w:p>
      <w:pPr>
        <w:spacing w:line="600" w:lineRule="exact"/>
        <w:ind w:firstLine="566" w:firstLineChars="200"/>
        <w:rPr>
          <w:rFonts w:ascii="仿宋_GB2312" w:eastAsia="仿宋_GB2312"/>
          <w:b/>
          <w:kern w:val="0"/>
          <w:sz w:val="28"/>
          <w:szCs w:val="28"/>
        </w:rPr>
      </w:pPr>
      <w:r>
        <w:rPr>
          <w:rFonts w:hint="eastAsia" w:ascii="仿宋_GB2312" w:eastAsia="仿宋_GB2312"/>
          <w:b/>
          <w:kern w:val="0"/>
          <w:sz w:val="28"/>
          <w:szCs w:val="28"/>
        </w:rPr>
        <w:t>（一）机关运行经费支出情况</w:t>
      </w:r>
    </w:p>
    <w:p>
      <w:pPr>
        <w:spacing w:line="600" w:lineRule="exact"/>
        <w:ind w:firstLine="566" w:firstLineChars="200"/>
        <w:rPr>
          <w:rFonts w:ascii="仿宋_GB2312" w:eastAsia="仿宋_GB2312"/>
          <w:kern w:val="0"/>
          <w:sz w:val="28"/>
          <w:szCs w:val="28"/>
        </w:rPr>
      </w:pPr>
      <w:r>
        <w:rPr>
          <w:rFonts w:hint="eastAsia" w:ascii="仿宋_GB2312" w:eastAsia="仿宋_GB2312"/>
          <w:kern w:val="0"/>
          <w:sz w:val="28"/>
          <w:szCs w:val="28"/>
        </w:rPr>
        <w:t>本部门</w:t>
      </w:r>
      <w:r>
        <w:rPr>
          <w:rFonts w:hint="eastAsia" w:ascii="仿宋_GB2312" w:eastAsia="仿宋_GB2312"/>
          <w:bCs/>
          <w:kern w:val="0"/>
          <w:sz w:val="28"/>
          <w:szCs w:val="28"/>
        </w:rPr>
        <w:t>2019</w:t>
      </w:r>
      <w:r>
        <w:rPr>
          <w:rFonts w:hint="eastAsia" w:ascii="仿宋_GB2312" w:eastAsia="仿宋_GB2312"/>
          <w:kern w:val="0"/>
          <w:sz w:val="28"/>
          <w:szCs w:val="28"/>
        </w:rPr>
        <w:t>年度机关运行经费支出</w:t>
      </w:r>
      <w:r>
        <w:rPr>
          <w:rFonts w:hint="eastAsia" w:ascii="仿宋_GB2312" w:eastAsia="仿宋_GB2312"/>
          <w:sz w:val="28"/>
          <w:szCs w:val="28"/>
        </w:rPr>
        <w:t>12.03</w:t>
      </w:r>
      <w:r>
        <w:rPr>
          <w:rFonts w:hint="eastAsia" w:ascii="仿宋_GB2312" w:eastAsia="仿宋_GB2312"/>
          <w:kern w:val="0"/>
          <w:sz w:val="28"/>
          <w:szCs w:val="28"/>
        </w:rPr>
        <w:t>万元，</w:t>
      </w:r>
      <w:bookmarkStart w:id="2" w:name="_GoBack"/>
      <w:bookmarkEnd w:id="2"/>
      <w:r>
        <w:rPr>
          <w:rFonts w:hint="eastAsia" w:ascii="仿宋_GB2312" w:eastAsia="仿宋_GB2312"/>
          <w:kern w:val="0"/>
          <w:sz w:val="28"/>
          <w:szCs w:val="28"/>
        </w:rPr>
        <w:t>年初预算数 4.7万元，与预算比较增加了7.33万元，增加了155.96%，主要原因是：年初预算纳得过小，加上业务增大所致。</w:t>
      </w:r>
    </w:p>
    <w:p>
      <w:pPr>
        <w:spacing w:line="600" w:lineRule="exact"/>
        <w:ind w:firstLine="566" w:firstLineChars="200"/>
        <w:rPr>
          <w:rFonts w:ascii="仿宋_GB2312" w:eastAsia="仿宋_GB2312"/>
          <w:b/>
          <w:kern w:val="0"/>
          <w:sz w:val="28"/>
          <w:szCs w:val="28"/>
        </w:rPr>
      </w:pPr>
      <w:r>
        <w:rPr>
          <w:rFonts w:hint="eastAsia" w:ascii="仿宋_GB2312" w:eastAsia="仿宋_GB2312"/>
          <w:b/>
          <w:kern w:val="0"/>
          <w:sz w:val="28"/>
          <w:szCs w:val="28"/>
        </w:rPr>
        <w:t>（二）一般性支出情况</w:t>
      </w:r>
    </w:p>
    <w:p>
      <w:pPr>
        <w:spacing w:line="600" w:lineRule="exact"/>
        <w:ind w:firstLine="566" w:firstLineChars="200"/>
        <w:rPr>
          <w:rFonts w:ascii="仿宋_GB2312" w:eastAsia="仿宋_GB2312" w:hAnsiTheme="minorEastAsia"/>
          <w:color w:val="000000" w:themeColor="text1"/>
          <w:kern w:val="0"/>
          <w:sz w:val="28"/>
          <w:szCs w:val="28"/>
        </w:rPr>
      </w:pPr>
      <w:r>
        <w:rPr>
          <w:rFonts w:hint="eastAsia" w:ascii="仿宋_GB2312" w:eastAsia="仿宋_GB2312"/>
          <w:kern w:val="0"/>
          <w:sz w:val="28"/>
          <w:szCs w:val="28"/>
        </w:rPr>
        <w:t>2019年本部门开支会议费</w:t>
      </w:r>
      <w:r>
        <w:rPr>
          <w:rFonts w:hint="eastAsia" w:ascii="仿宋_GB2312" w:eastAsia="仿宋_GB2312"/>
          <w:sz w:val="28"/>
          <w:szCs w:val="28"/>
        </w:rPr>
        <w:t>0.2</w:t>
      </w:r>
      <w:r>
        <w:rPr>
          <w:rFonts w:hint="eastAsia" w:ascii="仿宋_GB2312" w:eastAsia="仿宋_GB2312"/>
          <w:kern w:val="0"/>
          <w:sz w:val="28"/>
          <w:szCs w:val="28"/>
        </w:rPr>
        <w:t>万元，1次会议，参加人数</w:t>
      </w:r>
      <w:r>
        <w:rPr>
          <w:rFonts w:hint="eastAsia" w:ascii="仿宋_GB2312" w:eastAsia="仿宋_GB2312"/>
          <w:sz w:val="28"/>
          <w:szCs w:val="28"/>
        </w:rPr>
        <w:t>146</w:t>
      </w:r>
      <w:r>
        <w:rPr>
          <w:rFonts w:hint="eastAsia" w:ascii="仿宋_GB2312" w:eastAsia="仿宋_GB2312"/>
          <w:kern w:val="0"/>
          <w:sz w:val="28"/>
          <w:szCs w:val="28"/>
        </w:rPr>
        <w:t>人，内容为召开年鉴编纂会议。</w:t>
      </w:r>
      <w:r>
        <w:rPr>
          <w:rFonts w:hint="eastAsia" w:ascii="仿宋_GB2312" w:eastAsia="仿宋_GB2312" w:hAnsiTheme="minorEastAsia"/>
          <w:color w:val="000000" w:themeColor="text1"/>
          <w:kern w:val="0"/>
          <w:sz w:val="28"/>
          <w:szCs w:val="28"/>
        </w:rPr>
        <w:t>活动计划及经费预算0万元，是根据省、市的文件要求每年需编纂《年鉴》，故召开了此项工作会议。</w:t>
      </w:r>
    </w:p>
    <w:p>
      <w:pPr>
        <w:spacing w:line="600" w:lineRule="exact"/>
        <w:ind w:firstLine="566" w:firstLineChars="200"/>
        <w:rPr>
          <w:rFonts w:ascii="仿宋_GB2312" w:eastAsia="仿宋_GB2312"/>
          <w:b/>
          <w:kern w:val="0"/>
          <w:sz w:val="28"/>
          <w:szCs w:val="28"/>
        </w:rPr>
      </w:pPr>
      <w:r>
        <w:rPr>
          <w:rFonts w:hint="eastAsia" w:ascii="仿宋_GB2312" w:eastAsia="仿宋_GB2312"/>
          <w:b/>
          <w:kern w:val="0"/>
          <w:sz w:val="28"/>
          <w:szCs w:val="28"/>
        </w:rPr>
        <w:t>（三）政府采购支出情况</w:t>
      </w:r>
    </w:p>
    <w:p>
      <w:pPr>
        <w:spacing w:line="600" w:lineRule="exact"/>
        <w:ind w:firstLine="566" w:firstLineChars="200"/>
        <w:rPr>
          <w:rFonts w:ascii="仿宋_GB2312" w:eastAsia="仿宋_GB2312"/>
          <w:kern w:val="0"/>
          <w:sz w:val="28"/>
          <w:szCs w:val="28"/>
        </w:rPr>
      </w:pPr>
      <w:r>
        <w:rPr>
          <w:rFonts w:hint="eastAsia" w:ascii="仿宋_GB2312" w:eastAsia="仿宋_GB2312"/>
          <w:kern w:val="0"/>
          <w:sz w:val="28"/>
          <w:szCs w:val="28"/>
        </w:rPr>
        <w:t>本部门2019年度政府采购支出总额</w:t>
      </w:r>
      <w:r>
        <w:rPr>
          <w:rFonts w:hint="eastAsia" w:ascii="仿宋_GB2312" w:eastAsia="仿宋_GB2312"/>
          <w:sz w:val="28"/>
          <w:szCs w:val="28"/>
        </w:rPr>
        <w:t>0</w:t>
      </w:r>
      <w:r>
        <w:rPr>
          <w:rFonts w:hint="eastAsia" w:ascii="仿宋_GB2312" w:eastAsia="仿宋_GB2312"/>
          <w:kern w:val="0"/>
          <w:sz w:val="28"/>
          <w:szCs w:val="28"/>
        </w:rPr>
        <w:t>万元，其中：政府采购货物支出</w:t>
      </w:r>
      <w:r>
        <w:rPr>
          <w:rFonts w:hint="eastAsia" w:ascii="仿宋_GB2312" w:eastAsia="仿宋_GB2312"/>
          <w:sz w:val="28"/>
          <w:szCs w:val="28"/>
        </w:rPr>
        <w:t>0</w:t>
      </w:r>
      <w:r>
        <w:rPr>
          <w:rFonts w:hint="eastAsia" w:ascii="仿宋_GB2312" w:eastAsia="仿宋_GB2312"/>
          <w:kern w:val="0"/>
          <w:sz w:val="28"/>
          <w:szCs w:val="28"/>
        </w:rPr>
        <w:t>万元、政府采购工程支出</w:t>
      </w:r>
      <w:r>
        <w:rPr>
          <w:rFonts w:hint="eastAsia" w:ascii="仿宋_GB2312" w:eastAsia="仿宋_GB2312"/>
          <w:sz w:val="28"/>
          <w:szCs w:val="28"/>
        </w:rPr>
        <w:t>0</w:t>
      </w:r>
      <w:r>
        <w:rPr>
          <w:rFonts w:hint="eastAsia" w:ascii="仿宋_GB2312" w:eastAsia="仿宋_GB2312"/>
          <w:kern w:val="0"/>
          <w:sz w:val="28"/>
          <w:szCs w:val="28"/>
        </w:rPr>
        <w:t>万元、政府采购服务支出</w:t>
      </w:r>
      <w:r>
        <w:rPr>
          <w:rFonts w:hint="eastAsia" w:ascii="仿宋_GB2312" w:eastAsia="仿宋_GB2312"/>
          <w:sz w:val="28"/>
          <w:szCs w:val="28"/>
        </w:rPr>
        <w:t>0</w:t>
      </w:r>
      <w:r>
        <w:rPr>
          <w:rFonts w:hint="eastAsia" w:ascii="仿宋_GB2312" w:eastAsia="仿宋_GB2312"/>
          <w:kern w:val="0"/>
          <w:sz w:val="28"/>
          <w:szCs w:val="28"/>
        </w:rPr>
        <w:t>万元。授予中小企业合同金额</w:t>
      </w:r>
      <w:r>
        <w:rPr>
          <w:rFonts w:hint="eastAsia" w:ascii="仿宋_GB2312" w:eastAsia="仿宋_GB2312"/>
          <w:sz w:val="28"/>
          <w:szCs w:val="28"/>
        </w:rPr>
        <w:t>0</w:t>
      </w:r>
      <w:r>
        <w:rPr>
          <w:rFonts w:hint="eastAsia" w:ascii="仿宋_GB2312" w:eastAsia="仿宋_GB2312"/>
          <w:kern w:val="0"/>
          <w:sz w:val="28"/>
          <w:szCs w:val="28"/>
        </w:rPr>
        <w:t>万元，占政府采购支出总额的</w:t>
      </w:r>
      <w:r>
        <w:rPr>
          <w:rFonts w:hint="eastAsia" w:ascii="仿宋_GB2312" w:eastAsia="仿宋_GB2312"/>
          <w:sz w:val="28"/>
          <w:szCs w:val="28"/>
        </w:rPr>
        <w:t xml:space="preserve">0 </w:t>
      </w:r>
      <w:r>
        <w:rPr>
          <w:rFonts w:hint="eastAsia" w:ascii="仿宋_GB2312" w:eastAsia="仿宋_GB2312"/>
          <w:kern w:val="0"/>
          <w:sz w:val="28"/>
          <w:szCs w:val="28"/>
        </w:rPr>
        <w:t>%，其中：授予小微企业合同金额</w:t>
      </w:r>
      <w:r>
        <w:rPr>
          <w:rFonts w:hint="eastAsia" w:ascii="仿宋_GB2312" w:eastAsia="仿宋_GB2312"/>
          <w:sz w:val="28"/>
          <w:szCs w:val="28"/>
        </w:rPr>
        <w:t>0</w:t>
      </w:r>
      <w:r>
        <w:rPr>
          <w:rFonts w:hint="eastAsia" w:ascii="仿宋_GB2312" w:eastAsia="仿宋_GB2312"/>
          <w:kern w:val="0"/>
          <w:sz w:val="28"/>
          <w:szCs w:val="28"/>
        </w:rPr>
        <w:t>万元，占政府采购支出总额的</w:t>
      </w:r>
      <w:r>
        <w:rPr>
          <w:rFonts w:hint="eastAsia" w:ascii="仿宋_GB2312" w:eastAsia="仿宋_GB2312"/>
          <w:sz w:val="28"/>
          <w:szCs w:val="28"/>
        </w:rPr>
        <w:t>0</w:t>
      </w:r>
      <w:r>
        <w:rPr>
          <w:rFonts w:hint="eastAsia" w:ascii="仿宋_GB2312" w:eastAsia="仿宋_GB2312"/>
          <w:kern w:val="0"/>
          <w:sz w:val="28"/>
          <w:szCs w:val="28"/>
        </w:rPr>
        <w:t xml:space="preserve"> %。</w:t>
      </w:r>
    </w:p>
    <w:p>
      <w:pPr>
        <w:spacing w:line="600" w:lineRule="exact"/>
        <w:ind w:firstLine="566" w:firstLineChars="200"/>
        <w:rPr>
          <w:rFonts w:ascii="仿宋_GB2312" w:eastAsia="仿宋_GB2312"/>
          <w:b/>
          <w:kern w:val="0"/>
          <w:sz w:val="28"/>
          <w:szCs w:val="28"/>
        </w:rPr>
      </w:pPr>
      <w:r>
        <w:rPr>
          <w:rFonts w:hint="eastAsia" w:ascii="仿宋_GB2312" w:eastAsia="仿宋_GB2312"/>
          <w:b/>
          <w:kern w:val="0"/>
          <w:sz w:val="28"/>
          <w:szCs w:val="28"/>
        </w:rPr>
        <w:t>（四）国有资产占用情况</w:t>
      </w:r>
    </w:p>
    <w:p>
      <w:pPr>
        <w:spacing w:line="600" w:lineRule="exact"/>
        <w:ind w:firstLine="566" w:firstLineChars="200"/>
        <w:rPr>
          <w:rFonts w:ascii="仿宋_GB2312" w:eastAsia="仿宋_GB2312"/>
          <w:kern w:val="0"/>
          <w:sz w:val="28"/>
          <w:szCs w:val="28"/>
        </w:rPr>
      </w:pPr>
      <w:r>
        <w:rPr>
          <w:rFonts w:hint="eastAsia" w:ascii="仿宋_GB2312" w:eastAsia="仿宋_GB2312"/>
          <w:kern w:val="0"/>
          <w:sz w:val="28"/>
          <w:szCs w:val="28"/>
        </w:rPr>
        <w:t>截至2019年12月31日，本单位共有车辆</w:t>
      </w:r>
      <w:r>
        <w:rPr>
          <w:rFonts w:hint="eastAsia" w:ascii="仿宋_GB2312" w:eastAsia="仿宋_GB2312"/>
          <w:sz w:val="28"/>
          <w:szCs w:val="28"/>
        </w:rPr>
        <w:t>0</w:t>
      </w:r>
      <w:r>
        <w:rPr>
          <w:rFonts w:hint="eastAsia" w:ascii="仿宋_GB2312" w:eastAsia="仿宋_GB2312"/>
          <w:kern w:val="0"/>
          <w:sz w:val="28"/>
          <w:szCs w:val="28"/>
        </w:rPr>
        <w:t>辆，其中，领导干部用车</w:t>
      </w:r>
      <w:r>
        <w:rPr>
          <w:rFonts w:hint="eastAsia" w:ascii="仿宋_GB2312" w:eastAsia="仿宋_GB2312"/>
          <w:sz w:val="28"/>
          <w:szCs w:val="28"/>
        </w:rPr>
        <w:t>0</w:t>
      </w:r>
      <w:r>
        <w:rPr>
          <w:rFonts w:hint="eastAsia" w:ascii="仿宋_GB2312" w:eastAsia="仿宋_GB2312"/>
          <w:kern w:val="0"/>
          <w:sz w:val="28"/>
          <w:szCs w:val="28"/>
        </w:rPr>
        <w:t>辆、机要通信用车</w:t>
      </w:r>
      <w:r>
        <w:rPr>
          <w:rFonts w:hint="eastAsia" w:ascii="仿宋_GB2312" w:eastAsia="仿宋_GB2312"/>
          <w:sz w:val="28"/>
          <w:szCs w:val="28"/>
        </w:rPr>
        <w:t xml:space="preserve"> 0</w:t>
      </w:r>
      <w:r>
        <w:rPr>
          <w:rFonts w:hint="eastAsia" w:ascii="仿宋_GB2312" w:eastAsia="仿宋_GB2312"/>
          <w:kern w:val="0"/>
          <w:sz w:val="28"/>
          <w:szCs w:val="28"/>
        </w:rPr>
        <w:t>辆、应急保障用车</w:t>
      </w:r>
      <w:r>
        <w:rPr>
          <w:rFonts w:hint="eastAsia" w:ascii="仿宋_GB2312" w:eastAsia="仿宋_GB2312"/>
          <w:sz w:val="28"/>
          <w:szCs w:val="28"/>
        </w:rPr>
        <w:t>0</w:t>
      </w:r>
      <w:r>
        <w:rPr>
          <w:rFonts w:hint="eastAsia" w:ascii="仿宋_GB2312" w:eastAsia="仿宋_GB2312"/>
          <w:kern w:val="0"/>
          <w:sz w:val="28"/>
          <w:szCs w:val="28"/>
        </w:rPr>
        <w:t>辆、执法执勤用车</w:t>
      </w:r>
      <w:r>
        <w:rPr>
          <w:rFonts w:hint="eastAsia" w:ascii="仿宋_GB2312" w:eastAsia="仿宋_GB2312"/>
          <w:sz w:val="28"/>
          <w:szCs w:val="28"/>
        </w:rPr>
        <w:t>0</w:t>
      </w:r>
      <w:r>
        <w:rPr>
          <w:rFonts w:hint="eastAsia" w:ascii="仿宋_GB2312" w:eastAsia="仿宋_GB2312"/>
          <w:kern w:val="0"/>
          <w:sz w:val="28"/>
          <w:szCs w:val="28"/>
        </w:rPr>
        <w:t>辆、特种专业技术用车</w:t>
      </w:r>
      <w:r>
        <w:rPr>
          <w:rFonts w:hint="eastAsia" w:ascii="仿宋_GB2312" w:eastAsia="仿宋_GB2312"/>
          <w:sz w:val="28"/>
          <w:szCs w:val="28"/>
        </w:rPr>
        <w:t>0</w:t>
      </w:r>
      <w:r>
        <w:rPr>
          <w:rFonts w:hint="eastAsia" w:ascii="仿宋_GB2312" w:eastAsia="仿宋_GB2312"/>
          <w:kern w:val="0"/>
          <w:sz w:val="28"/>
          <w:szCs w:val="28"/>
        </w:rPr>
        <w:t>辆、其他用车</w:t>
      </w:r>
      <w:r>
        <w:rPr>
          <w:rFonts w:hint="eastAsia" w:ascii="仿宋_GB2312" w:eastAsia="仿宋_GB2312"/>
          <w:sz w:val="28"/>
          <w:szCs w:val="28"/>
        </w:rPr>
        <w:t>0</w:t>
      </w:r>
      <w:r>
        <w:rPr>
          <w:rFonts w:hint="eastAsia" w:ascii="仿宋_GB2312" w:eastAsia="仿宋_GB2312"/>
          <w:kern w:val="0"/>
          <w:sz w:val="28"/>
          <w:szCs w:val="28"/>
        </w:rPr>
        <w:t>辆，单位价值50万元以上通用设备</w:t>
      </w:r>
      <w:r>
        <w:rPr>
          <w:rFonts w:hint="eastAsia" w:ascii="仿宋_GB2312" w:eastAsia="仿宋_GB2312"/>
          <w:sz w:val="28"/>
          <w:szCs w:val="28"/>
        </w:rPr>
        <w:t>0</w:t>
      </w:r>
      <w:r>
        <w:rPr>
          <w:rFonts w:hint="eastAsia" w:ascii="仿宋_GB2312" w:eastAsia="仿宋_GB2312"/>
          <w:kern w:val="0"/>
          <w:sz w:val="28"/>
          <w:szCs w:val="28"/>
        </w:rPr>
        <w:t>台（套）；单位价值100万元以上专用设备</w:t>
      </w:r>
      <w:r>
        <w:rPr>
          <w:rFonts w:hint="eastAsia" w:ascii="仿宋_GB2312" w:eastAsia="仿宋_GB2312"/>
          <w:sz w:val="28"/>
          <w:szCs w:val="28"/>
        </w:rPr>
        <w:t>0</w:t>
      </w:r>
      <w:r>
        <w:rPr>
          <w:rFonts w:hint="eastAsia" w:ascii="仿宋_GB2312" w:eastAsia="仿宋_GB2312"/>
          <w:kern w:val="0"/>
          <w:sz w:val="28"/>
          <w:szCs w:val="28"/>
        </w:rPr>
        <w:t>台（套）。</w:t>
      </w:r>
    </w:p>
    <w:p>
      <w:pPr>
        <w:jc w:val="center"/>
        <w:rPr>
          <w:rFonts w:ascii="仿宋_GB2312" w:eastAsia="仿宋_GB2312"/>
          <w:color w:val="000000"/>
          <w:kern w:val="0"/>
          <w:sz w:val="28"/>
          <w:szCs w:val="28"/>
        </w:rPr>
      </w:pPr>
    </w:p>
    <w:p>
      <w:pPr>
        <w:jc w:val="center"/>
        <w:rPr>
          <w:rFonts w:ascii="仿宋_GB2312" w:eastAsia="仿宋_GB2312"/>
          <w:color w:val="000000"/>
          <w:kern w:val="0"/>
          <w:sz w:val="28"/>
          <w:szCs w:val="28"/>
        </w:rPr>
      </w:pPr>
    </w:p>
    <w:p>
      <w:pPr>
        <w:jc w:val="center"/>
        <w:rPr>
          <w:rFonts w:ascii="仿宋_GB2312" w:eastAsia="仿宋_GB2312"/>
          <w:color w:val="000000"/>
          <w:kern w:val="0"/>
          <w:sz w:val="28"/>
          <w:szCs w:val="28"/>
        </w:rPr>
      </w:pPr>
    </w:p>
    <w:p>
      <w:pPr>
        <w:jc w:val="center"/>
        <w:rPr>
          <w:rFonts w:ascii="仿宋_GB2312" w:eastAsia="仿宋_GB2312"/>
          <w:color w:val="000000"/>
          <w:kern w:val="0"/>
          <w:sz w:val="28"/>
          <w:szCs w:val="28"/>
        </w:rPr>
      </w:pPr>
    </w:p>
    <w:p>
      <w:pPr>
        <w:jc w:val="center"/>
        <w:rPr>
          <w:rFonts w:ascii="仿宋_GB2312" w:eastAsia="仿宋_GB2312"/>
          <w:b/>
          <w:color w:val="000000"/>
          <w:kern w:val="0"/>
          <w:sz w:val="36"/>
          <w:szCs w:val="36"/>
        </w:rPr>
      </w:pPr>
      <w:r>
        <w:rPr>
          <w:rFonts w:hint="eastAsia" w:ascii="仿宋_GB2312" w:eastAsia="仿宋_GB2312"/>
          <w:b/>
          <w:color w:val="000000"/>
          <w:kern w:val="0"/>
          <w:sz w:val="36"/>
          <w:szCs w:val="36"/>
        </w:rPr>
        <w:t>第四部分 名词解释</w:t>
      </w:r>
    </w:p>
    <w:p>
      <w:pPr>
        <w:jc w:val="center"/>
        <w:rPr>
          <w:rFonts w:ascii="仿宋_GB2312" w:eastAsia="仿宋_GB2312"/>
          <w:color w:val="000000"/>
          <w:kern w:val="0"/>
          <w:sz w:val="28"/>
          <w:szCs w:val="28"/>
        </w:rPr>
      </w:pPr>
    </w:p>
    <w:p>
      <w:pPr>
        <w:pStyle w:val="10"/>
        <w:shd w:val="clear" w:color="auto" w:fill="FFFFFF"/>
        <w:ind w:firstLine="566" w:firstLineChars="200"/>
        <w:rPr>
          <w:rFonts w:ascii="仿宋_GB2312" w:hAnsi="宋体"/>
          <w:color w:val="000000"/>
          <w:sz w:val="28"/>
          <w:szCs w:val="28"/>
        </w:rPr>
      </w:pPr>
      <w:r>
        <w:rPr>
          <w:rFonts w:hint="eastAsia" w:ascii="仿宋_GB2312" w:hAnsi="宋体"/>
          <w:color w:val="000000"/>
          <w:sz w:val="28"/>
          <w:szCs w:val="28"/>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566" w:firstLineChars="200"/>
        <w:jc w:val="left"/>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ind w:firstLine="566" w:firstLineChars="200"/>
        <w:jc w:val="left"/>
        <w:rPr>
          <w:rFonts w:ascii="仿宋_GB2312" w:hAnsi="宋体" w:eastAsia="仿宋_GB2312"/>
          <w:color w:val="000000"/>
          <w:kern w:val="0"/>
          <w:sz w:val="28"/>
          <w:szCs w:val="28"/>
        </w:rPr>
      </w:pPr>
    </w:p>
    <w:p>
      <w:pPr>
        <w:ind w:firstLine="726" w:firstLineChars="200"/>
        <w:jc w:val="left"/>
        <w:rPr>
          <w:rFonts w:ascii="仿宋_GB2312" w:hAnsi="宋体" w:eastAsia="仿宋_GB2312"/>
          <w:color w:val="000000"/>
          <w:kern w:val="0"/>
          <w:sz w:val="36"/>
          <w:szCs w:val="36"/>
        </w:rPr>
      </w:pPr>
    </w:p>
    <w:p>
      <w:pPr>
        <w:ind w:firstLine="726" w:firstLineChars="200"/>
        <w:jc w:val="center"/>
        <w:rPr>
          <w:rFonts w:ascii="仿宋_GB2312" w:hAnsi="宋体" w:eastAsia="仿宋_GB2312"/>
          <w:b/>
          <w:color w:val="000000"/>
          <w:kern w:val="0"/>
          <w:sz w:val="36"/>
          <w:szCs w:val="36"/>
        </w:rPr>
      </w:pPr>
    </w:p>
    <w:p>
      <w:pPr>
        <w:ind w:firstLine="726" w:firstLineChars="200"/>
        <w:jc w:val="center"/>
        <w:rPr>
          <w:rFonts w:ascii="仿宋_GB2312" w:hAnsi="宋体" w:eastAsia="仿宋_GB2312"/>
          <w:b/>
          <w:color w:val="000000"/>
          <w:kern w:val="0"/>
          <w:sz w:val="36"/>
          <w:szCs w:val="36"/>
        </w:rPr>
      </w:pPr>
    </w:p>
    <w:p>
      <w:pPr>
        <w:ind w:firstLine="726" w:firstLineChars="200"/>
        <w:jc w:val="center"/>
        <w:rPr>
          <w:rFonts w:hint="eastAsia" w:ascii="仿宋_GB2312" w:hAnsi="宋体" w:eastAsia="仿宋_GB2312"/>
          <w:b/>
          <w:color w:val="000000"/>
          <w:kern w:val="0"/>
          <w:sz w:val="36"/>
          <w:szCs w:val="36"/>
        </w:rPr>
      </w:pPr>
    </w:p>
    <w:p>
      <w:pPr>
        <w:ind w:firstLine="726" w:firstLineChars="200"/>
        <w:jc w:val="center"/>
        <w:rPr>
          <w:rFonts w:ascii="仿宋_GB2312" w:hAnsi="宋体" w:eastAsia="仿宋_GB2312"/>
          <w:b/>
          <w:color w:val="000000"/>
          <w:kern w:val="0"/>
          <w:sz w:val="36"/>
          <w:szCs w:val="36"/>
        </w:rPr>
      </w:pPr>
    </w:p>
    <w:p>
      <w:pPr>
        <w:ind w:firstLine="726" w:firstLineChars="200"/>
        <w:jc w:val="center"/>
        <w:rPr>
          <w:rFonts w:ascii="仿宋_GB2312" w:hAnsi="宋体" w:eastAsia="仿宋_GB2312"/>
          <w:b/>
          <w:color w:val="000000"/>
          <w:kern w:val="0"/>
          <w:sz w:val="36"/>
          <w:szCs w:val="36"/>
        </w:rPr>
      </w:pPr>
    </w:p>
    <w:p>
      <w:pPr>
        <w:ind w:firstLine="726" w:firstLineChars="200"/>
        <w:jc w:val="center"/>
        <w:rPr>
          <w:rFonts w:ascii="仿宋_GB2312" w:hAnsi="宋体" w:eastAsia="仿宋_GB2312"/>
          <w:b/>
          <w:color w:val="000000"/>
          <w:kern w:val="0"/>
          <w:sz w:val="36"/>
          <w:szCs w:val="36"/>
        </w:rPr>
      </w:pPr>
    </w:p>
    <w:p>
      <w:pPr>
        <w:ind w:firstLine="726" w:firstLineChars="200"/>
        <w:jc w:val="center"/>
        <w:rPr>
          <w:rFonts w:ascii="仿宋_GB2312" w:hAnsi="宋体" w:eastAsia="仿宋_GB2312"/>
          <w:b/>
          <w:color w:val="000000"/>
          <w:kern w:val="0"/>
          <w:sz w:val="36"/>
          <w:szCs w:val="36"/>
        </w:rPr>
      </w:pPr>
      <w:r>
        <w:rPr>
          <w:rFonts w:hint="eastAsia" w:ascii="仿宋_GB2312" w:hAnsi="宋体" w:eastAsia="仿宋_GB2312"/>
          <w:b/>
          <w:color w:val="000000"/>
          <w:kern w:val="0"/>
          <w:sz w:val="36"/>
          <w:szCs w:val="36"/>
        </w:rPr>
        <w:t>第五部分  附件</w:t>
      </w:r>
    </w:p>
    <w:p>
      <w:pPr>
        <w:ind w:firstLine="726" w:firstLineChars="200"/>
        <w:jc w:val="center"/>
        <w:rPr>
          <w:rFonts w:ascii="仿宋_GB2312" w:hAnsi="宋体" w:eastAsia="仿宋_GB2312"/>
          <w:b/>
          <w:color w:val="000000"/>
          <w:kern w:val="0"/>
          <w:sz w:val="36"/>
          <w:szCs w:val="36"/>
        </w:rPr>
      </w:pPr>
    </w:p>
    <w:p>
      <w:pPr>
        <w:adjustRightInd w:val="0"/>
        <w:spacing w:line="600" w:lineRule="exact"/>
        <w:jc w:val="center"/>
        <w:rPr>
          <w:rFonts w:ascii="仿宋_GB2312" w:hAnsi="黑体" w:eastAsia="仿宋_GB2312"/>
          <w:b/>
          <w:sz w:val="28"/>
          <w:szCs w:val="28"/>
        </w:rPr>
      </w:pPr>
      <w:r>
        <w:rPr>
          <w:rFonts w:hint="eastAsia" w:ascii="仿宋_GB2312" w:hAnsi="黑体" w:eastAsia="仿宋_GB2312"/>
          <w:b/>
          <w:sz w:val="28"/>
          <w:szCs w:val="28"/>
        </w:rPr>
        <w:t>道县史志办2019年度部门整体支出绩效评价报告</w:t>
      </w:r>
    </w:p>
    <w:p>
      <w:pPr>
        <w:rPr>
          <w:rFonts w:ascii="仿宋_GB2312" w:hAnsi="黑体" w:eastAsia="仿宋_GB2312"/>
          <w:b/>
          <w:sz w:val="28"/>
          <w:szCs w:val="28"/>
        </w:rPr>
      </w:pPr>
    </w:p>
    <w:p>
      <w:pPr>
        <w:adjustRightInd w:val="0"/>
        <w:snapToGrid w:val="0"/>
        <w:spacing w:line="600" w:lineRule="exact"/>
        <w:ind w:firstLine="566" w:firstLineChars="200"/>
        <w:rPr>
          <w:rFonts w:ascii="仿宋_GB2312" w:hAnsi="宋体" w:eastAsia="仿宋_GB2312"/>
          <w:b/>
          <w:sz w:val="28"/>
          <w:szCs w:val="28"/>
        </w:rPr>
      </w:pPr>
      <w:r>
        <w:rPr>
          <w:rFonts w:hint="eastAsia" w:ascii="仿宋_GB2312" w:hAnsi="宋体" w:eastAsia="仿宋_GB2312"/>
          <w:b/>
          <w:sz w:val="28"/>
          <w:szCs w:val="28"/>
        </w:rPr>
        <w:t>一、部门概况</w:t>
      </w:r>
    </w:p>
    <w:p>
      <w:pPr>
        <w:adjustRightInd w:val="0"/>
        <w:snapToGrid w:val="0"/>
        <w:spacing w:line="600" w:lineRule="exact"/>
        <w:ind w:firstLine="566" w:firstLineChars="200"/>
        <w:rPr>
          <w:rFonts w:ascii="仿宋_GB2312" w:hAnsi="宋体" w:eastAsia="仿宋_GB2312"/>
          <w:b/>
          <w:sz w:val="28"/>
          <w:szCs w:val="28"/>
        </w:rPr>
      </w:pPr>
      <w:r>
        <w:rPr>
          <w:rFonts w:hint="eastAsia" w:ascii="仿宋_GB2312" w:hAnsi="宋体" w:eastAsia="仿宋_GB2312"/>
          <w:b/>
          <w:bCs/>
          <w:sz w:val="28"/>
          <w:szCs w:val="28"/>
        </w:rPr>
        <w:t>（一）部门基本情况</w:t>
      </w:r>
    </w:p>
    <w:p>
      <w:pPr>
        <w:ind w:firstLine="566" w:firstLineChars="200"/>
        <w:rPr>
          <w:rFonts w:ascii="仿宋_GB2312" w:hAnsi="宋体" w:eastAsia="仿宋_GB2312"/>
          <w:sz w:val="28"/>
          <w:szCs w:val="28"/>
        </w:rPr>
      </w:pPr>
      <w:r>
        <w:rPr>
          <w:rFonts w:hint="eastAsia" w:ascii="仿宋_GB2312" w:hAnsi="宋体" w:eastAsia="仿宋_GB2312"/>
          <w:sz w:val="28"/>
          <w:szCs w:val="28"/>
        </w:rPr>
        <w:t xml:space="preserve">1．主要职能 </w:t>
      </w:r>
    </w:p>
    <w:p>
      <w:pPr>
        <w:ind w:firstLine="566" w:firstLineChars="200"/>
        <w:rPr>
          <w:rFonts w:ascii="仿宋_GB2312" w:hAnsi="宋体" w:eastAsia="仿宋_GB2312"/>
          <w:sz w:val="28"/>
          <w:szCs w:val="28"/>
        </w:rPr>
      </w:pPr>
      <w:r>
        <w:rPr>
          <w:rFonts w:hint="eastAsia" w:ascii="仿宋_GB2312" w:hAnsi="宋体" w:eastAsia="仿宋_GB2312"/>
          <w:sz w:val="28"/>
          <w:szCs w:val="28"/>
        </w:rPr>
        <w:t>（1）贯彻落实党中央、国务院和省委、省政府、市委、市政府有关党史工作、编修地方志工作的方针、政策及县委、县政府有关规定：规划、拟定和组织全县的党史研究、地方志编修工作。</w:t>
      </w:r>
    </w:p>
    <w:p>
      <w:pPr>
        <w:ind w:firstLine="566" w:firstLineChars="200"/>
        <w:rPr>
          <w:rFonts w:ascii="仿宋_GB2312" w:hAnsi="宋体" w:eastAsia="仿宋_GB2312"/>
          <w:sz w:val="28"/>
          <w:szCs w:val="28"/>
        </w:rPr>
      </w:pPr>
      <w:r>
        <w:rPr>
          <w:rFonts w:hint="eastAsia" w:ascii="仿宋_GB2312" w:hAnsi="宋体" w:eastAsia="仿宋_GB2312"/>
          <w:sz w:val="28"/>
          <w:szCs w:val="28"/>
        </w:rPr>
        <w:t>（2）征集、整理中共道县地方史资料，研究中共道县地方史，总结历史经验，提供历史借鉴；编写道县地方党史、党史大事记、组织史、党委工作年鉴；编纂出版党史书刊，老同志回忆录；编写主要党史人物传记。</w:t>
      </w:r>
    </w:p>
    <w:p>
      <w:pPr>
        <w:ind w:firstLine="566" w:firstLineChars="200"/>
        <w:rPr>
          <w:rFonts w:ascii="仿宋_GB2312" w:hAnsi="宋体" w:eastAsia="仿宋_GB2312"/>
          <w:sz w:val="28"/>
          <w:szCs w:val="28"/>
        </w:rPr>
      </w:pPr>
      <w:r>
        <w:rPr>
          <w:rFonts w:hint="eastAsia" w:ascii="仿宋_GB2312" w:hAnsi="宋体" w:eastAsia="仿宋_GB2312"/>
          <w:sz w:val="28"/>
          <w:szCs w:val="28"/>
        </w:rPr>
        <w:t>（3）运用党史、地方志资料和党史、地方志研究成果，开展各种形式的党史、地情宣传教育活动，努力发挥党史资政育人和地方志资治、教化、存史的社会功能；参与和组织重大党史事件、重要党史人物的纪念活动。</w:t>
      </w:r>
    </w:p>
    <w:p>
      <w:pPr>
        <w:ind w:firstLine="566" w:firstLineChars="200"/>
        <w:rPr>
          <w:rFonts w:ascii="仿宋_GB2312" w:hAnsi="宋体" w:eastAsia="仿宋_GB2312"/>
          <w:sz w:val="28"/>
          <w:szCs w:val="28"/>
        </w:rPr>
      </w:pPr>
      <w:r>
        <w:rPr>
          <w:rFonts w:hint="eastAsia" w:ascii="仿宋_GB2312" w:hAnsi="宋体" w:eastAsia="仿宋_GB2312"/>
          <w:sz w:val="28"/>
          <w:szCs w:val="28"/>
        </w:rPr>
        <w:t>（4）组织全县党史联络工作和指导、督查县内各单位党史、地方志部门的业务工作，审核党史专题、党史书籍，组织对县内各部门专业志稿的评审、验收、出版、评奖；负责中央、省、市党史联络组的日常工作，为离退休老同志做好党史服务工作。</w:t>
      </w:r>
    </w:p>
    <w:p>
      <w:pPr>
        <w:ind w:firstLine="566" w:firstLineChars="200"/>
        <w:rPr>
          <w:rFonts w:ascii="仿宋_GB2312" w:hAnsi="宋体" w:eastAsia="仿宋_GB2312"/>
          <w:sz w:val="28"/>
          <w:szCs w:val="28"/>
        </w:rPr>
      </w:pPr>
      <w:r>
        <w:rPr>
          <w:rFonts w:hint="eastAsia" w:ascii="仿宋_GB2312" w:hAnsi="宋体" w:eastAsia="仿宋_GB2312"/>
          <w:sz w:val="28"/>
          <w:szCs w:val="28"/>
        </w:rPr>
        <w:t>（5）负责组织编修《道县志》、《部门志》、《乡镇志》、专业志等志丛书工作。</w:t>
      </w:r>
    </w:p>
    <w:p>
      <w:pPr>
        <w:ind w:firstLine="566" w:firstLineChars="200"/>
        <w:rPr>
          <w:rFonts w:ascii="仿宋_GB2312" w:hAnsi="宋体" w:eastAsia="仿宋_GB2312"/>
          <w:sz w:val="28"/>
          <w:szCs w:val="28"/>
        </w:rPr>
      </w:pPr>
      <w:r>
        <w:rPr>
          <w:rFonts w:hint="eastAsia" w:ascii="仿宋_GB2312" w:hAnsi="宋体" w:eastAsia="仿宋_GB2312"/>
          <w:sz w:val="28"/>
          <w:szCs w:val="28"/>
        </w:rPr>
        <w:t>（6）收集、整理、研究道县地方文献和县情资料，编辑出版《道县年鉴》。</w:t>
      </w:r>
    </w:p>
    <w:p>
      <w:pPr>
        <w:ind w:firstLine="566" w:firstLineChars="200"/>
        <w:rPr>
          <w:rFonts w:ascii="仿宋_GB2312" w:hAnsi="宋体" w:eastAsia="仿宋_GB2312"/>
          <w:sz w:val="28"/>
          <w:szCs w:val="28"/>
        </w:rPr>
      </w:pPr>
      <w:r>
        <w:rPr>
          <w:rFonts w:hint="eastAsia" w:ascii="仿宋_GB2312" w:hAnsi="宋体" w:eastAsia="仿宋_GB2312"/>
          <w:sz w:val="28"/>
          <w:szCs w:val="28"/>
        </w:rPr>
        <w:t>（7）承办中央、省、市党史与地方志征集编纂办公室和县委、县政府交办的其他事项。</w:t>
      </w:r>
    </w:p>
    <w:p>
      <w:pPr>
        <w:ind w:firstLine="566" w:firstLineChars="200"/>
        <w:rPr>
          <w:rFonts w:ascii="仿宋_GB2312" w:hAnsi="宋体" w:eastAsia="仿宋_GB2312"/>
          <w:sz w:val="28"/>
          <w:szCs w:val="28"/>
        </w:rPr>
      </w:pPr>
      <w:r>
        <w:rPr>
          <w:rFonts w:hint="eastAsia" w:ascii="仿宋_GB2312" w:hAnsi="宋体" w:eastAsia="仿宋_GB2312"/>
          <w:sz w:val="28"/>
          <w:szCs w:val="28"/>
        </w:rPr>
        <w:t>2. 机构情况</w:t>
      </w:r>
    </w:p>
    <w:p>
      <w:pPr>
        <w:ind w:firstLine="566" w:firstLineChars="200"/>
        <w:rPr>
          <w:rFonts w:ascii="仿宋_GB2312" w:hAnsi="宋体" w:eastAsia="仿宋_GB2312"/>
          <w:sz w:val="28"/>
          <w:szCs w:val="28"/>
        </w:rPr>
      </w:pPr>
      <w:r>
        <w:rPr>
          <w:rFonts w:hint="eastAsia" w:ascii="仿宋_GB2312" w:hAnsi="宋体" w:eastAsia="仿宋_GB2312"/>
          <w:sz w:val="28"/>
          <w:szCs w:val="28"/>
        </w:rPr>
        <w:t>党史县志办单位为（正科级）全额拨款（行政）单位，内设办公室、财务室、文秘室、编辑室等4个职能股室。</w:t>
      </w:r>
    </w:p>
    <w:p>
      <w:pPr>
        <w:numPr>
          <w:ilvl w:val="0"/>
          <w:numId w:val="2"/>
        </w:numPr>
        <w:ind w:firstLine="566" w:firstLineChars="200"/>
        <w:rPr>
          <w:rFonts w:ascii="仿宋_GB2312" w:hAnsi="宋体" w:eastAsia="仿宋_GB2312"/>
          <w:sz w:val="28"/>
          <w:szCs w:val="28"/>
        </w:rPr>
      </w:pPr>
      <w:r>
        <w:rPr>
          <w:rFonts w:hint="eastAsia" w:ascii="仿宋_GB2312" w:hAnsi="宋体" w:eastAsia="仿宋_GB2312"/>
          <w:sz w:val="28"/>
          <w:szCs w:val="28"/>
        </w:rPr>
        <w:t>人员情况</w:t>
      </w:r>
    </w:p>
    <w:p>
      <w:pPr>
        <w:ind w:firstLine="566" w:firstLineChars="200"/>
        <w:rPr>
          <w:rFonts w:ascii="仿宋_GB2312" w:hAnsi="宋体" w:eastAsia="仿宋_GB2312"/>
          <w:sz w:val="28"/>
          <w:szCs w:val="28"/>
        </w:rPr>
      </w:pPr>
      <w:r>
        <w:rPr>
          <w:rFonts w:hint="eastAsia" w:ascii="仿宋_GB2312" w:hAnsi="宋体" w:eastAsia="仿宋_GB2312"/>
          <w:sz w:val="28"/>
          <w:szCs w:val="28"/>
        </w:rPr>
        <w:t>（行政）编制1人，工勤人员2人，借调人员2人，现实有在编人数5人。</w:t>
      </w:r>
    </w:p>
    <w:p>
      <w:pPr>
        <w:adjustRightInd w:val="0"/>
        <w:snapToGrid w:val="0"/>
        <w:spacing w:line="600" w:lineRule="exact"/>
        <w:ind w:firstLine="566" w:firstLineChars="200"/>
        <w:rPr>
          <w:rFonts w:ascii="仿宋_GB2312" w:hAnsi="宋体" w:eastAsia="仿宋_GB2312"/>
          <w:b/>
          <w:sz w:val="28"/>
          <w:szCs w:val="28"/>
        </w:rPr>
      </w:pPr>
      <w:r>
        <w:rPr>
          <w:rFonts w:hint="eastAsia" w:ascii="仿宋_GB2312" w:hAnsi="宋体" w:eastAsia="仿宋_GB2312"/>
          <w:b/>
          <w:sz w:val="28"/>
          <w:szCs w:val="28"/>
        </w:rPr>
        <w:t>二、部门整体支出使用情况</w:t>
      </w:r>
    </w:p>
    <w:p>
      <w:pPr>
        <w:ind w:firstLine="566" w:firstLineChars="200"/>
        <w:rPr>
          <w:rFonts w:ascii="仿宋_GB2312" w:hAnsi="宋体" w:eastAsia="仿宋_GB2312"/>
          <w:sz w:val="28"/>
          <w:szCs w:val="28"/>
        </w:rPr>
      </w:pPr>
      <w:r>
        <w:rPr>
          <w:rFonts w:hint="eastAsia" w:ascii="仿宋_GB2312" w:hAnsi="宋体" w:eastAsia="仿宋_GB2312"/>
          <w:sz w:val="28"/>
          <w:szCs w:val="28"/>
        </w:rPr>
        <w:t>1、基本支出35.86万元，其中：基本工资11.78万元，津贴补贴3.53万元，奖金3万元，其他工资福利0.17万元，养老保险缴费3.82万元，医疗保险缴费1.53万元，日常公用经费12.03万元。</w:t>
      </w:r>
    </w:p>
    <w:p>
      <w:pPr>
        <w:ind w:firstLine="566" w:firstLineChars="200"/>
        <w:rPr>
          <w:rFonts w:ascii="仿宋_GB2312" w:hAnsi="宋体" w:eastAsia="仿宋_GB2312"/>
          <w:sz w:val="28"/>
          <w:szCs w:val="28"/>
        </w:rPr>
      </w:pPr>
      <w:r>
        <w:rPr>
          <w:rFonts w:hint="eastAsia" w:ascii="仿宋_GB2312" w:hAnsi="宋体" w:eastAsia="仿宋_GB2312"/>
          <w:sz w:val="28"/>
          <w:szCs w:val="28"/>
        </w:rPr>
        <w:t>2、行政运行经费情况：2019年行政运行经费 12.03万元，主要包括办公费1.87万元，印刷费3.78万元，手续费0.5万元，差旅费0.06万元，会议费0.2万元，公务接待费0.31万元，劳务费3.1万元，其他交通费用2.04万元。</w:t>
      </w:r>
    </w:p>
    <w:p>
      <w:pPr>
        <w:ind w:firstLine="566" w:firstLineChars="200"/>
        <w:rPr>
          <w:rFonts w:ascii="仿宋_GB2312" w:hAnsi="宋体" w:eastAsia="仿宋_GB2312"/>
          <w:sz w:val="28"/>
          <w:szCs w:val="28"/>
        </w:rPr>
      </w:pPr>
      <w:r>
        <w:rPr>
          <w:rFonts w:hint="eastAsia" w:ascii="仿宋_GB2312" w:hAnsi="宋体" w:eastAsia="仿宋_GB2312"/>
          <w:sz w:val="28"/>
          <w:szCs w:val="28"/>
        </w:rPr>
        <w:t>3、三公经费使用情况：2019年度本单位“三公”经费总额为0.31万元，其中公务用车运行及维护费用0万元，公务接待费0.31万元。与上年相比增加0.05万元。2019年公务用车购置数0台，车辆保有量0台，国内公务接待15批次，接待人数54人。</w:t>
      </w:r>
    </w:p>
    <w:p>
      <w:pPr>
        <w:ind w:firstLine="566" w:firstLineChars="200"/>
        <w:rPr>
          <w:rFonts w:ascii="仿宋_GB2312" w:hAnsi="宋体" w:eastAsia="仿宋_GB2312"/>
          <w:b/>
          <w:sz w:val="28"/>
          <w:szCs w:val="28"/>
        </w:rPr>
      </w:pPr>
      <w:r>
        <w:rPr>
          <w:rFonts w:hint="eastAsia" w:ascii="仿宋_GB2312" w:hAnsi="宋体" w:eastAsia="仿宋_GB2312"/>
          <w:b/>
          <w:bCs/>
          <w:sz w:val="28"/>
          <w:szCs w:val="28"/>
        </w:rPr>
        <w:t>三、部门整体支出管理情况</w:t>
      </w:r>
    </w:p>
    <w:p>
      <w:pPr>
        <w:ind w:firstLine="566" w:firstLineChars="200"/>
        <w:rPr>
          <w:rFonts w:ascii="仿宋_GB2312" w:hAnsi="宋体" w:eastAsia="仿宋_GB2312"/>
          <w:sz w:val="28"/>
          <w:szCs w:val="28"/>
        </w:rPr>
      </w:pPr>
      <w:r>
        <w:rPr>
          <w:rFonts w:hint="eastAsia" w:ascii="仿宋_GB2312" w:hAnsi="宋体" w:eastAsia="仿宋_GB2312"/>
          <w:sz w:val="28"/>
          <w:szCs w:val="28"/>
        </w:rPr>
        <w:t>道县党史县志办财务管理严格依法依规，做到公开公平公正，严格执行各项有关法律法规、财经纪律、财务规章制度。</w:t>
      </w:r>
    </w:p>
    <w:p>
      <w:pPr>
        <w:ind w:firstLine="566" w:firstLineChars="200"/>
        <w:rPr>
          <w:rFonts w:ascii="仿宋_GB2312" w:hAnsi="宋体" w:eastAsia="仿宋_GB2312"/>
          <w:b/>
          <w:bCs/>
          <w:sz w:val="28"/>
          <w:szCs w:val="28"/>
        </w:rPr>
      </w:pPr>
      <w:r>
        <w:rPr>
          <w:rFonts w:hint="eastAsia" w:ascii="仿宋_GB2312" w:hAnsi="宋体" w:eastAsia="仿宋_GB2312"/>
          <w:b/>
          <w:bCs/>
          <w:sz w:val="28"/>
          <w:szCs w:val="28"/>
        </w:rPr>
        <w:t>四、部门整体支出绩效情况</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1、开展《中国共产党永州历史》道县分部资料搜集、编纂工作。</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2、按时完成好了省委党史研究室下发的《湘潮》党史征集专栏文章。</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3、编纂《永州志》道县概况初稿及其他市志相关供稿等工作。</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4、完成好了《红色印记》等丛书资料征集、编印、工作。</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5、完成好了《湖南党委工作纪事》2019年卷道县部分组稿、编印工作。</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6、按时保质保量完成好了《永州市志》总编下达的各项工作任务。</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7、按时完成好了乡镇简志编纂修改任务，并通过市级验收。</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8、及时保质完成好了《湖南年鉴（2019）》和《永州年鉴（2019）》组稿工作。</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9、召开了《道县年鉴（2019）》编纂工作启动会议并下发年鉴组稿通知，征集文稿并编辑。</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10、开展党史三卷编写工作，形成编目提纲，征集到部分资料。</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11、完成好了《道县年鉴（2019）》编纂、印刷、出版工作。</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12、完成好了《湘潮》省定优秀数发行任务。</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13、完成好了史志办驻扶贫村、烤烟村的各项中心工作任务。</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14、及时完成好创卫、夜巡、综合治理等各项工作任务。</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15、按时保质完成好了中央、省、市、县委、政府交办的各项工作任务。</w:t>
      </w:r>
    </w:p>
    <w:p>
      <w:pPr>
        <w:ind w:firstLine="566" w:firstLineChars="200"/>
        <w:rPr>
          <w:rFonts w:ascii="仿宋_GB2312" w:hAnsi="宋体" w:eastAsia="仿宋_GB2312"/>
          <w:bCs/>
          <w:sz w:val="28"/>
          <w:szCs w:val="28"/>
        </w:rPr>
      </w:pPr>
      <w:r>
        <w:rPr>
          <w:rFonts w:hint="eastAsia" w:ascii="仿宋_GB2312" w:hAnsi="宋体" w:eastAsia="仿宋_GB2312"/>
          <w:bCs/>
          <w:sz w:val="28"/>
          <w:szCs w:val="28"/>
        </w:rPr>
        <w:t>16、启动《红军长征在道县》资料收集工作</w:t>
      </w:r>
    </w:p>
    <w:p>
      <w:pPr>
        <w:widowControl/>
        <w:spacing w:line="600" w:lineRule="atLeast"/>
        <w:ind w:firstLine="566" w:firstLineChars="200"/>
        <w:rPr>
          <w:rFonts w:ascii="仿宋_GB2312" w:hAnsi="宋体" w:eastAsia="仿宋_GB2312"/>
          <w:b/>
          <w:sz w:val="28"/>
          <w:szCs w:val="28"/>
        </w:rPr>
      </w:pPr>
      <w:r>
        <w:rPr>
          <w:rFonts w:hint="eastAsia" w:ascii="仿宋_GB2312" w:hAnsi="宋体" w:eastAsia="仿宋_GB2312"/>
          <w:b/>
          <w:bCs/>
          <w:sz w:val="28"/>
          <w:szCs w:val="28"/>
        </w:rPr>
        <w:t>五、结合《部门整体支出绩效评价指标表》</w:t>
      </w:r>
      <w:r>
        <w:rPr>
          <w:rFonts w:hint="eastAsia" w:ascii="仿宋_GB2312" w:hAnsi="宋体" w:eastAsia="仿宋_GB2312"/>
          <w:b/>
          <w:sz w:val="28"/>
          <w:szCs w:val="28"/>
        </w:rPr>
        <w:t>评价得分87分。</w:t>
      </w:r>
    </w:p>
    <w:p>
      <w:pPr>
        <w:ind w:firstLine="566" w:firstLineChars="200"/>
        <w:rPr>
          <w:rFonts w:ascii="仿宋_GB2312" w:hAnsi="宋体" w:eastAsia="仿宋_GB2312"/>
          <w:b/>
          <w:bCs/>
          <w:sz w:val="28"/>
          <w:szCs w:val="28"/>
        </w:rPr>
      </w:pPr>
      <w:r>
        <w:rPr>
          <w:rFonts w:hint="eastAsia" w:ascii="仿宋_GB2312" w:hAnsi="宋体" w:eastAsia="仿宋_GB2312"/>
          <w:b/>
          <w:bCs/>
          <w:sz w:val="28"/>
          <w:szCs w:val="28"/>
        </w:rPr>
        <w:t>六、存在的主要问题</w:t>
      </w:r>
    </w:p>
    <w:p>
      <w:pPr>
        <w:ind w:firstLine="566" w:firstLineChars="200"/>
        <w:rPr>
          <w:rFonts w:ascii="仿宋_GB2312" w:hAnsi="宋体" w:eastAsia="仿宋_GB2312"/>
          <w:sz w:val="28"/>
          <w:szCs w:val="28"/>
        </w:rPr>
      </w:pPr>
      <w:r>
        <w:rPr>
          <w:rFonts w:hint="eastAsia" w:ascii="仿宋_GB2312" w:hAnsi="宋体" w:eastAsia="仿宋_GB2312"/>
          <w:sz w:val="28"/>
          <w:szCs w:val="28"/>
        </w:rPr>
        <w:t>存在的问题：单位内部的财务管理制度还有待完善。</w:t>
      </w:r>
    </w:p>
    <w:p>
      <w:pPr>
        <w:ind w:firstLine="707" w:firstLineChars="250"/>
        <w:rPr>
          <w:rFonts w:ascii="仿宋_GB2312" w:hAnsi="宋体" w:eastAsia="仿宋_GB2312"/>
          <w:b/>
          <w:sz w:val="28"/>
          <w:szCs w:val="28"/>
        </w:rPr>
      </w:pPr>
      <w:r>
        <w:rPr>
          <w:rFonts w:hint="eastAsia" w:ascii="仿宋_GB2312" w:hAnsi="宋体" w:eastAsia="仿宋_GB2312"/>
          <w:b/>
          <w:bCs/>
          <w:sz w:val="28"/>
          <w:szCs w:val="28"/>
        </w:rPr>
        <w:t>七、改进措施和有关建议</w:t>
      </w:r>
    </w:p>
    <w:p>
      <w:pPr>
        <w:ind w:firstLine="707" w:firstLineChars="250"/>
        <w:rPr>
          <w:rFonts w:ascii="仿宋_GB2312" w:hAnsi="宋体" w:eastAsia="仿宋_GB2312"/>
          <w:sz w:val="28"/>
          <w:szCs w:val="28"/>
        </w:rPr>
      </w:pPr>
      <w:r>
        <w:rPr>
          <w:rFonts w:hint="eastAsia" w:ascii="仿宋_GB2312" w:hAnsi="宋体" w:eastAsia="仿宋_GB2312"/>
          <w:sz w:val="28"/>
          <w:szCs w:val="28"/>
        </w:rPr>
        <w:t>根据《会计法》的要求加强会计队伍建设，配齐财务人员，健全单位内宾制度，并抓好绩效评价管理部门的队伍建设和业务指导，建立好内控、绩效评价的长期机制。</w:t>
      </w:r>
    </w:p>
    <w:p>
      <w:pPr>
        <w:ind w:firstLine="566" w:firstLineChars="200"/>
        <w:rPr>
          <w:rFonts w:ascii="仿宋_GB2312" w:hAnsi="宋体" w:eastAsia="仿宋_GB2312"/>
          <w:sz w:val="28"/>
          <w:szCs w:val="28"/>
        </w:rPr>
      </w:pPr>
    </w:p>
    <w:p>
      <w:pPr>
        <w:ind w:firstLine="566" w:firstLineChars="200"/>
        <w:rPr>
          <w:rFonts w:ascii="仿宋_GB2312" w:hAnsi="宋体" w:eastAsia="仿宋_GB2312"/>
          <w:sz w:val="28"/>
          <w:szCs w:val="28"/>
        </w:rPr>
      </w:pPr>
    </w:p>
    <w:p>
      <w:pPr>
        <w:ind w:firstLine="3962" w:firstLineChars="1400"/>
        <w:rPr>
          <w:rFonts w:ascii="仿宋_GB2312" w:hAnsi="宋体" w:eastAsia="仿宋_GB2312"/>
          <w:sz w:val="28"/>
          <w:szCs w:val="28"/>
        </w:rPr>
      </w:pPr>
      <w:r>
        <w:rPr>
          <w:rFonts w:hint="eastAsia" w:ascii="仿宋_GB2312" w:hAnsi="宋体" w:eastAsia="仿宋_GB2312"/>
          <w:sz w:val="28"/>
          <w:szCs w:val="28"/>
        </w:rPr>
        <w:t>道县党史与地方志征集编纂办公室</w:t>
      </w:r>
    </w:p>
    <w:p>
      <w:pPr>
        <w:ind w:firstLine="5094" w:firstLineChars="1800"/>
        <w:rPr>
          <w:rFonts w:ascii="仿宋_GB2312" w:hAnsi="宋体" w:eastAsia="仿宋_GB2312"/>
          <w:sz w:val="28"/>
          <w:szCs w:val="28"/>
        </w:rPr>
      </w:pPr>
      <w:r>
        <w:rPr>
          <w:rFonts w:hint="eastAsia" w:ascii="仿宋_GB2312" w:hAnsi="宋体" w:eastAsia="仿宋_GB2312"/>
          <w:sz w:val="28"/>
          <w:szCs w:val="28"/>
        </w:rPr>
        <w:t>2020年01月16 日</w:t>
      </w:r>
    </w:p>
    <w:p>
      <w:pPr>
        <w:ind w:firstLine="566" w:firstLineChars="200"/>
        <w:jc w:val="left"/>
        <w:rPr>
          <w:rFonts w:ascii="仿宋_GB2312" w:hAnsi="仿宋_GB2312" w:eastAsia="仿宋_GB2312" w:cs="仿宋_GB2312"/>
          <w:kern w:val="0"/>
          <w:sz w:val="28"/>
          <w:szCs w:val="28"/>
        </w:rPr>
      </w:pPr>
    </w:p>
    <w:p>
      <w:pPr>
        <w:widowControl/>
        <w:jc w:val="left"/>
        <w:rPr>
          <w:rFonts w:ascii="仿宋_GB2312" w:hAnsi="宋体" w:eastAsia="仿宋_GB2312"/>
          <w:i/>
          <w:color w:val="FF0000"/>
          <w:sz w:val="28"/>
          <w:szCs w:val="28"/>
        </w:rPr>
      </w:pPr>
    </w:p>
    <w:sectPr>
      <w:pgSz w:w="11906" w:h="16838"/>
      <w:pgMar w:top="1440" w:right="1797" w:bottom="1440" w:left="1797" w:header="851" w:footer="992" w:gutter="0"/>
      <w:cols w:space="0"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CE08E9"/>
    <w:multiLevelType w:val="singleLevel"/>
    <w:tmpl w:val="5DCE08E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7"/>
  <w:drawingGridVerticalSpacing w:val="1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FA3"/>
    <w:rsid w:val="00047FC3"/>
    <w:rsid w:val="00053859"/>
    <w:rsid w:val="00055FC4"/>
    <w:rsid w:val="00065419"/>
    <w:rsid w:val="000713BD"/>
    <w:rsid w:val="000C4C37"/>
    <w:rsid w:val="00125CE2"/>
    <w:rsid w:val="00126C63"/>
    <w:rsid w:val="001B70D7"/>
    <w:rsid w:val="001C6083"/>
    <w:rsid w:val="001C799D"/>
    <w:rsid w:val="001E2959"/>
    <w:rsid w:val="00206FA3"/>
    <w:rsid w:val="00247CEE"/>
    <w:rsid w:val="00276376"/>
    <w:rsid w:val="002C6BDA"/>
    <w:rsid w:val="00352FF6"/>
    <w:rsid w:val="004178A9"/>
    <w:rsid w:val="004941C7"/>
    <w:rsid w:val="004C3899"/>
    <w:rsid w:val="004C40F3"/>
    <w:rsid w:val="00501FE4"/>
    <w:rsid w:val="005849C7"/>
    <w:rsid w:val="00600860"/>
    <w:rsid w:val="00617DA2"/>
    <w:rsid w:val="00692828"/>
    <w:rsid w:val="006B1260"/>
    <w:rsid w:val="006F2A5D"/>
    <w:rsid w:val="00707AEF"/>
    <w:rsid w:val="007E4394"/>
    <w:rsid w:val="007E5AE2"/>
    <w:rsid w:val="0089206E"/>
    <w:rsid w:val="008C1BB6"/>
    <w:rsid w:val="009328A5"/>
    <w:rsid w:val="00947D90"/>
    <w:rsid w:val="0095214E"/>
    <w:rsid w:val="00974230"/>
    <w:rsid w:val="009A00BB"/>
    <w:rsid w:val="00A76FEA"/>
    <w:rsid w:val="00B67E9D"/>
    <w:rsid w:val="00BC17F3"/>
    <w:rsid w:val="00BF38FC"/>
    <w:rsid w:val="00BF5042"/>
    <w:rsid w:val="00C40B2A"/>
    <w:rsid w:val="00C6611F"/>
    <w:rsid w:val="00CA3B80"/>
    <w:rsid w:val="00CC7B15"/>
    <w:rsid w:val="00CD2389"/>
    <w:rsid w:val="00D47D57"/>
    <w:rsid w:val="00D80263"/>
    <w:rsid w:val="00DD0A7E"/>
    <w:rsid w:val="00E13691"/>
    <w:rsid w:val="00E639C4"/>
    <w:rsid w:val="00EB0C20"/>
    <w:rsid w:val="00F11A43"/>
    <w:rsid w:val="00F7202C"/>
    <w:rsid w:val="08C54B36"/>
    <w:rsid w:val="0A6C22DC"/>
    <w:rsid w:val="142F1A63"/>
    <w:rsid w:val="1CC625B4"/>
    <w:rsid w:val="22174A5E"/>
    <w:rsid w:val="26E45976"/>
    <w:rsid w:val="45CC6B96"/>
    <w:rsid w:val="4E516EAD"/>
    <w:rsid w:val="5DE11971"/>
    <w:rsid w:val="6402000E"/>
    <w:rsid w:val="66903B68"/>
    <w:rsid w:val="690672F5"/>
    <w:rsid w:val="697B4750"/>
    <w:rsid w:val="6BBD1980"/>
    <w:rsid w:val="70C30502"/>
    <w:rsid w:val="74F96BD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rFonts w:ascii="Times New Roman" w:hAnsi="Times New Roman" w:cs="Times New Roman"/>
      <w:kern w:val="0"/>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semiHidden/>
    <w:unhideWhenUsed/>
    <w:qFormat/>
    <w:uiPriority w:val="0"/>
    <w:pPr>
      <w:spacing w:beforeAutospacing="1" w:afterAutospacing="1"/>
      <w:jc w:val="left"/>
    </w:pPr>
    <w:rPr>
      <w:rFonts w:eastAsia="仿宋_GB2312" w:cs="Times New Roman"/>
      <w:kern w:val="0"/>
      <w:sz w:val="24"/>
      <w:szCs w:val="24"/>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9">
    <w:name w:val="列表段落1"/>
    <w:basedOn w:val="1"/>
    <w:qFormat/>
    <w:uiPriority w:val="34"/>
    <w:pPr>
      <w:ind w:firstLine="420" w:firstLineChars="200"/>
    </w:pPr>
  </w:style>
  <w:style w:type="paragraph" w:customStyle="1" w:styleId="10">
    <w:name w:val="p0"/>
    <w:basedOn w:val="1"/>
    <w:qFormat/>
    <w:uiPriority w:val="0"/>
    <w:pPr>
      <w:widowControl/>
    </w:pPr>
    <w:rPr>
      <w:rFonts w:eastAsia="仿宋_GB2312"/>
      <w:kern w:val="0"/>
      <w:sz w:val="32"/>
      <w:szCs w:val="32"/>
    </w:rPr>
  </w:style>
  <w:style w:type="character" w:customStyle="1" w:styleId="11">
    <w:name w:val="页眉 Char"/>
    <w:link w:val="4"/>
    <w:qFormat/>
    <w:uiPriority w:val="99"/>
    <w:rPr>
      <w:sz w:val="18"/>
      <w:szCs w:val="18"/>
    </w:rPr>
  </w:style>
  <w:style w:type="character" w:customStyle="1" w:styleId="12">
    <w:name w:val="页脚 Char"/>
    <w:link w:val="3"/>
    <w:uiPriority w:val="99"/>
    <w:rPr>
      <w:sz w:val="18"/>
      <w:szCs w:val="18"/>
    </w:rPr>
  </w:style>
  <w:style w:type="character" w:customStyle="1" w:styleId="13">
    <w:name w:val="批注框文本 Char"/>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94887A-284C-450E-9599-65E1BA376E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7911</Words>
  <Characters>4369</Characters>
  <Lines>36</Lines>
  <Paragraphs>24</Paragraphs>
  <TotalTime>36</TotalTime>
  <ScaleCrop>false</ScaleCrop>
  <LinksUpToDate>false</LinksUpToDate>
  <CharactersWithSpaces>12256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2020-09-17T10:00:00Z</dcterms:created>
  <dc:creator>李航 null</dc:creator>
  <cp:lastModifiedBy>Administrator</cp:lastModifiedBy>
  <cp:lastPrinted>2021-06-05T08:07:00Z</cp:lastPrinted>
  <dcterms:modified xsi:type="dcterms:W3CDTF">2021-06-22T06:41:32Z</dcterms:modified>
  <dc:title>2019年度</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E814FB5BA2324B1FB26A724B02AAB9A5</vt:lpwstr>
  </property>
</Properties>
</file>