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周敦颐故里风景名胜区管理处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根据《湖南省风景名胜区条例》景区履行以下职责：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负责月岩-周敦颐故里风景名胜区的保护、利用和统一管理。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研究制定月岩-周敦颐故里风景名胜区的规章制度、规范性文件和政策并组织实施。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研究制定景区的中场期发展规和年度计划并组织实施，组织编制风景名胜区总体规划及景区详细规划并负责实施，负责景区的勘察工作。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负责景区内自愿的保护工作，依据法律法规和有关规定对景区开大、建设实行统一规划，统一管理，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指导重点旅游区域、旅游目的地和旅游线路的规划开发，指导旅游统计工作和行业信息发布。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维护旅游消费者和旅游经营者的合法权益，监督检查旅游服务质量，受理并处理旅游者的投诉。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负责景区内的旅游服务、安全保障和环境卫生监督管理工作。</w:t>
      </w:r>
    </w:p>
    <w:p>
      <w:pPr>
        <w:widowControl/>
        <w:numPr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组织并指导风景名胜区旅游产品、旅游商品的开发，组织策划旅游节庆活动，积极开展对外宣传工作，不断提高风景名胜区的知名度。</w:t>
      </w:r>
    </w:p>
    <w:p>
      <w:pPr>
        <w:widowControl/>
        <w:numPr>
          <w:ilvl w:val="0"/>
          <w:numId w:val="2"/>
        </w:numPr>
        <w:spacing w:line="600" w:lineRule="exact"/>
        <w:ind w:firstLine="590" w:firstLineChars="196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机构设置。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我单位机关内设办公室、工程建设科、旅游开发科、文物保护科、景点管理科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，编制人数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16人，单位现有在职人员16人。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年编制人数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16人，现有在职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人。无车辆，原因是公车改革不保有车辆。</w:t>
      </w:r>
    </w:p>
    <w:p>
      <w:pPr>
        <w:widowControl/>
        <w:spacing w:line="600" w:lineRule="exact"/>
        <w:ind w:firstLine="708" w:firstLineChars="196"/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二、部门预算单位构成</w:t>
      </w:r>
    </w:p>
    <w:p>
      <w:pPr>
        <w:widowControl/>
        <w:numPr>
          <w:numId w:val="0"/>
        </w:numPr>
        <w:spacing w:line="60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月岩-周敦颐故里风景名胜区管理处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只有</w:t>
      </w:r>
      <w:r>
        <w:rPr>
          <w:rFonts w:hint="eastAsia" w:ascii="仿宋" w:hAnsi="仿宋" w:eastAsia="仿宋" w:cs="仿宋"/>
          <w:sz w:val="30"/>
          <w:szCs w:val="30"/>
        </w:rPr>
        <w:t>本级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没有其他预算单位，因此本部门预算仅含本级预算。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  <w:u w:val="none"/>
        </w:rPr>
        <w:t>一）收入预算：</w:t>
      </w:r>
      <w:r>
        <w:rPr>
          <w:rFonts w:hint="eastAsia" w:ascii="仿宋" w:hAnsi="仿宋" w:eastAsia="仿宋" w:cs="仿宋"/>
          <w:sz w:val="30"/>
          <w:szCs w:val="30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年本部门收入预算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167.91</w:t>
      </w: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 万元，其中，一般公共预算拨款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167.91</w:t>
      </w: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万元，政府性基金预算拨款   万元，国有资本经营预算拨款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万元，纳入专户管理的非税收入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none"/>
        </w:rPr>
        <w:t>万元。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 xml:space="preserve">收入较去年减少 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val="en-US" w:eastAsia="zh-CN"/>
        </w:rPr>
        <w:t>27.58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 xml:space="preserve"> 万元，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主要原因是人员经费标准降低。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/>
          <w:sz w:val="30"/>
          <w:szCs w:val="30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eastAsia="仿宋_GB2312"/>
          <w:sz w:val="32"/>
          <w:szCs w:val="32"/>
          <w:u w:val="none"/>
        </w:rPr>
        <w:t xml:space="preserve">年本部门支出预算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 xml:space="preserve">  万元，其中，一般公共服务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 xml:space="preserve"> 万元，公共安全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万元，教育   万元，科学技术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支出较去年减少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none"/>
          <w:lang w:val="en-US" w:eastAsia="zh-CN"/>
        </w:rPr>
        <w:t>27.58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none"/>
        </w:rPr>
        <w:t xml:space="preserve"> 万元，主要是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人员经费标准降低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黑体"/>
          <w:sz w:val="32"/>
          <w:szCs w:val="32"/>
          <w:u w:val="none"/>
          <w:lang w:val="en-US" w:eastAsia="zh-CN"/>
        </w:rPr>
      </w:pPr>
    </w:p>
    <w:p>
      <w:pPr>
        <w:widowControl/>
        <w:spacing w:line="600" w:lineRule="exact"/>
        <w:ind w:firstLine="660"/>
        <w:jc w:val="left"/>
        <w:rPr>
          <w:rFonts w:hint="eastAsia" w:eastAsia="黑体"/>
          <w:sz w:val="32"/>
          <w:szCs w:val="32"/>
          <w:u w:val="none"/>
          <w:lang w:val="en-US" w:eastAsia="zh-CN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黑体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年本部门一般公共预算拨款支出预算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167.94</w:t>
      </w:r>
      <w:r>
        <w:rPr>
          <w:rFonts w:eastAsia="仿宋_GB2312"/>
          <w:sz w:val="32"/>
          <w:szCs w:val="32"/>
          <w:u w:val="none"/>
        </w:rPr>
        <w:t xml:space="preserve"> 万元，其中，一般公共服务支出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%；公共安全支出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56.03万元</w:t>
      </w:r>
      <w:r>
        <w:rPr>
          <w:rFonts w:eastAsia="仿宋_GB2312"/>
          <w:sz w:val="32"/>
          <w:szCs w:val="32"/>
          <w:u w:val="none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津补贴等人员经费以及办公费、印刷费、水电费、办公设备购置等。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年本部门项目支出预算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万元，主要是部门为完成特定行政工作任务或事业发展目标而发生的支出，包括有关事业发展专项、专项业务费、基本建设支出等，其中：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本单位无项目支出</w:t>
      </w:r>
      <w:r>
        <w:rPr>
          <w:rFonts w:eastAsia="仿宋_GB2312"/>
          <w:sz w:val="32"/>
          <w:szCs w:val="32"/>
          <w:u w:val="none"/>
        </w:rPr>
        <w:t xml:space="preserve">；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年本部门政府性基金支出预算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万元，其中，科学技术支出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%；文化旅游体育与传媒支出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年本部门机关本级行政事业单位的机关运行经费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39.6</w:t>
      </w:r>
      <w:r>
        <w:rPr>
          <w:rFonts w:eastAsia="仿宋_GB2312"/>
          <w:sz w:val="32"/>
          <w:szCs w:val="32"/>
          <w:u w:val="none"/>
        </w:rPr>
        <w:t xml:space="preserve"> 万元，比上年预算减少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5.4</w:t>
      </w:r>
      <w:r>
        <w:rPr>
          <w:rFonts w:eastAsia="仿宋_GB2312"/>
          <w:sz w:val="32"/>
          <w:szCs w:val="32"/>
          <w:u w:val="none"/>
        </w:rPr>
        <w:t xml:space="preserve"> 万元，下降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</w:t>
      </w:r>
      <w:r>
        <w:rPr>
          <w:rFonts w:eastAsia="仿宋_GB2312"/>
          <w:sz w:val="32"/>
          <w:szCs w:val="32"/>
          <w:u w:val="none"/>
        </w:rPr>
        <w:t xml:space="preserve"> %，</w:t>
      </w:r>
      <w:r>
        <w:rPr>
          <w:rFonts w:hint="eastAsia" w:eastAsia="仿宋_GB2312"/>
          <w:sz w:val="32"/>
          <w:szCs w:val="32"/>
          <w:u w:val="none"/>
          <w:lang w:eastAsia="zh-CN"/>
        </w:rPr>
        <w:t>办公费减少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1.2万元、印刷费减少0.1万元、水电费减少1.1减少，其它商品和服务支出减少2.4万元。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年本部门机关本级行政事业单位“三公”经费预算数为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11.5</w:t>
      </w:r>
      <w:r>
        <w:rPr>
          <w:rFonts w:eastAsia="仿宋_GB2312"/>
          <w:sz w:val="32"/>
          <w:szCs w:val="32"/>
          <w:u w:val="none"/>
        </w:rPr>
        <w:t xml:space="preserve"> 万元，其中，公务接待费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sz w:val="32"/>
          <w:szCs w:val="32"/>
          <w:u w:val="none"/>
        </w:rPr>
        <w:t xml:space="preserve">万元，公务用车购置及运行费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5.5</w:t>
      </w:r>
      <w:r>
        <w:rPr>
          <w:rFonts w:eastAsia="仿宋_GB2312"/>
          <w:sz w:val="32"/>
          <w:szCs w:val="32"/>
          <w:u w:val="none"/>
        </w:rPr>
        <w:t xml:space="preserve"> 万元（其中，公务用车购置费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万元），因公出国（境）费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年“三公”经费预算较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3.5</w:t>
      </w:r>
      <w:r>
        <w:rPr>
          <w:rFonts w:eastAsia="仿宋_GB2312"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我部门例行节约，压缩了三公经费的开支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1.5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省风景办年度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人，内容为；培训费预算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2.6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eastAsia="zh-CN"/>
        </w:rPr>
        <w:t>讲解员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讲解员普通话及礼仪培训</w:t>
      </w:r>
      <w:r>
        <w:rPr>
          <w:rFonts w:eastAsia="仿宋_GB2312"/>
          <w:kern w:val="0"/>
          <w:sz w:val="32"/>
          <w:szCs w:val="32"/>
          <w:u w:val="none"/>
        </w:rPr>
        <w:t>；拟举办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 xml:space="preserve"> 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年本部门政府采购预算总额   万元，其中，货物类采购预算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万元；工程类采购预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万元；服务类采购预算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年拟新增配置公务用车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167.91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FDF46"/>
    <w:multiLevelType w:val="singleLevel"/>
    <w:tmpl w:val="93DFDF46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6F9A261"/>
    <w:multiLevelType w:val="singleLevel"/>
    <w:tmpl w:val="06F9A2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BF5"/>
    <w:rsid w:val="00370BF5"/>
    <w:rsid w:val="0086712E"/>
    <w:rsid w:val="01DA57D8"/>
    <w:rsid w:val="053C3E7A"/>
    <w:rsid w:val="065F1690"/>
    <w:rsid w:val="06A55A90"/>
    <w:rsid w:val="06AA6BCF"/>
    <w:rsid w:val="073065D6"/>
    <w:rsid w:val="074A2D7B"/>
    <w:rsid w:val="0868734B"/>
    <w:rsid w:val="09BA7AFC"/>
    <w:rsid w:val="09D6039E"/>
    <w:rsid w:val="0A4E6E10"/>
    <w:rsid w:val="0DBD373C"/>
    <w:rsid w:val="107D5932"/>
    <w:rsid w:val="12870583"/>
    <w:rsid w:val="14AC0808"/>
    <w:rsid w:val="15486DC7"/>
    <w:rsid w:val="16294247"/>
    <w:rsid w:val="1649694E"/>
    <w:rsid w:val="17786230"/>
    <w:rsid w:val="1F333955"/>
    <w:rsid w:val="206051C0"/>
    <w:rsid w:val="20DD5DBD"/>
    <w:rsid w:val="21670FAC"/>
    <w:rsid w:val="22403D68"/>
    <w:rsid w:val="226E10CC"/>
    <w:rsid w:val="239B6291"/>
    <w:rsid w:val="24CE5446"/>
    <w:rsid w:val="26200C57"/>
    <w:rsid w:val="2743397B"/>
    <w:rsid w:val="2CB2240A"/>
    <w:rsid w:val="2E5855A8"/>
    <w:rsid w:val="305E51C1"/>
    <w:rsid w:val="318648A7"/>
    <w:rsid w:val="31BB3217"/>
    <w:rsid w:val="326141A2"/>
    <w:rsid w:val="3388789F"/>
    <w:rsid w:val="385F6AFE"/>
    <w:rsid w:val="38746DEA"/>
    <w:rsid w:val="395562A5"/>
    <w:rsid w:val="3A093C62"/>
    <w:rsid w:val="3E247208"/>
    <w:rsid w:val="3E3257DB"/>
    <w:rsid w:val="3F8C3B6B"/>
    <w:rsid w:val="3FA0009A"/>
    <w:rsid w:val="413D71DA"/>
    <w:rsid w:val="41985F1D"/>
    <w:rsid w:val="422E64FB"/>
    <w:rsid w:val="48116AC9"/>
    <w:rsid w:val="487122FF"/>
    <w:rsid w:val="48AC74CC"/>
    <w:rsid w:val="4BA17456"/>
    <w:rsid w:val="4DDB38EF"/>
    <w:rsid w:val="522A1032"/>
    <w:rsid w:val="542C12A5"/>
    <w:rsid w:val="56012C97"/>
    <w:rsid w:val="56C20CBC"/>
    <w:rsid w:val="5CE41B49"/>
    <w:rsid w:val="5F1E5548"/>
    <w:rsid w:val="5FB952C3"/>
    <w:rsid w:val="61ED43C3"/>
    <w:rsid w:val="6AB206B0"/>
    <w:rsid w:val="6BBE6387"/>
    <w:rsid w:val="6F30010C"/>
    <w:rsid w:val="700409EE"/>
    <w:rsid w:val="702A6911"/>
    <w:rsid w:val="749C4A57"/>
    <w:rsid w:val="74E0179B"/>
    <w:rsid w:val="75427FDC"/>
    <w:rsid w:val="75C64631"/>
    <w:rsid w:val="76D126D6"/>
    <w:rsid w:val="7A82624D"/>
    <w:rsid w:val="7E230C96"/>
    <w:rsid w:val="7EB250AC"/>
    <w:rsid w:val="7F7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2</TotalTime>
  <ScaleCrop>false</ScaleCrop>
  <LinksUpToDate>false</LinksUpToDate>
  <CharactersWithSpaces>2306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2021-06-05T13:14:09Z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723BE2791747492DBA0419756F746E8D</vt:lpwstr>
  </property>
</Properties>
</file>