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ascii="黑体" w:hAnsi="黑体" w:eastAsia="黑体" w:cs="黑体"/>
          <w:bCs/>
          <w:kern w:val="0"/>
          <w:sz w:val="44"/>
          <w:szCs w:val="44"/>
        </w:rPr>
        <w:t>2020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年道县图书馆部门预算公开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tabs>
          <w:tab w:val="center" w:pos="4153"/>
        </w:tabs>
        <w:spacing w:line="600" w:lineRule="exact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ab/>
      </w: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</w:p>
    <w:p>
      <w:pPr>
        <w:widowControl/>
        <w:spacing w:line="600" w:lineRule="exact"/>
        <w:ind w:firstLine="643" w:firstLineChars="200"/>
        <w:rPr>
          <w:rFonts w:hint="eastAsia"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第一部分 </w:t>
      </w:r>
      <w:r>
        <w:rPr>
          <w:rFonts w:hint="eastAsia" w:eastAsia="方正小标宋_GBK"/>
          <w:b/>
          <w:bCs/>
          <w:kern w:val="0"/>
          <w:sz w:val="32"/>
          <w:szCs w:val="32"/>
        </w:rPr>
        <w:t>20</w:t>
      </w:r>
      <w:r>
        <w:rPr>
          <w:rFonts w:eastAsia="方正小标宋_GBK"/>
          <w:b/>
          <w:bCs/>
          <w:kern w:val="0"/>
          <w:sz w:val="32"/>
          <w:szCs w:val="32"/>
        </w:rPr>
        <w:t>20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0" w:firstLineChars="200"/>
        <w:rPr>
          <w:rFonts w:eastAsia="方正小标宋_GBK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第二部分 2020年部门预算表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>
      <w:pPr>
        <w:widowControl/>
        <w:spacing w:line="600" w:lineRule="exact"/>
        <w:ind w:firstLine="627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保存借阅资料，促进社会经济文化发展。采编与储藏，图书资料借阅。知识培训与社会教育</w:t>
      </w:r>
      <w:r>
        <w:rPr>
          <w:rFonts w:eastAsia="Times New Roman"/>
          <w:sz w:val="32"/>
          <w:szCs w:val="32"/>
        </w:rPr>
        <w:t>。</w:t>
      </w:r>
    </w:p>
    <w:p>
      <w:pPr>
        <w:widowControl/>
        <w:spacing w:line="600" w:lineRule="exact"/>
        <w:ind w:firstLine="643" w:firstLineChars="20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（二）机构设置。</w:t>
      </w:r>
      <w:bookmarkStart w:id="0" w:name="_Hlk73642056"/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图书馆属全额拨款文化事业公益性单位，在职人员1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人，其中专业技术人员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人，管理人员2人，工人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本单位车辆编制1辆，实有车辆</w:t>
      </w:r>
      <w:r>
        <w:rPr>
          <w:rFonts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辆。</w:t>
      </w:r>
    </w:p>
    <w:bookmarkEnd w:id="0"/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道县图书馆</w:t>
      </w:r>
      <w:r>
        <w:rPr>
          <w:rFonts w:eastAsia="仿宋_GB2312"/>
          <w:sz w:val="32"/>
          <w:szCs w:val="32"/>
        </w:rPr>
        <w:t>部门只有本级，没有其他预算单位，因此本部门预算仅含本级预算。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（一）收入预算：</w:t>
      </w:r>
      <w:r>
        <w:rPr>
          <w:rFonts w:eastAsia="仿宋_GB2312"/>
          <w:sz w:val="32"/>
          <w:szCs w:val="32"/>
          <w:u w:val="none"/>
        </w:rPr>
        <w:t>包括一般公共预算、政府性基金、国有资本经营预算等财政拨款收入，以及经营收入、事业收入等单位资金。2020年本部门收入预算  152.8万元，其中，一般公共预算拨款  152.8万元，政府性基金预算拨款  0万元，国有资本经营预算拨款  0万元，纳入专户管理的非税收入 0万元，</w:t>
      </w:r>
      <w:r>
        <w:rPr>
          <w:rFonts w:eastAsia="仿宋_GB2312"/>
          <w:b/>
          <w:sz w:val="32"/>
          <w:szCs w:val="32"/>
          <w:u w:val="none"/>
        </w:rPr>
        <w:t>收入较去年减少  11.5万元，主要是</w:t>
      </w:r>
      <w:bookmarkStart w:id="1" w:name="_Hlk73649051"/>
      <w:r>
        <w:rPr>
          <w:rFonts w:hint="eastAsia" w:eastAsia="仿宋_GB2312"/>
          <w:b/>
          <w:sz w:val="32"/>
          <w:szCs w:val="32"/>
          <w:u w:val="none"/>
        </w:rPr>
        <w:t>2</w:t>
      </w:r>
      <w:r>
        <w:rPr>
          <w:rFonts w:eastAsia="仿宋_GB2312"/>
          <w:b/>
          <w:sz w:val="32"/>
          <w:szCs w:val="32"/>
          <w:u w:val="none"/>
        </w:rPr>
        <w:t>020</w:t>
      </w:r>
      <w:r>
        <w:rPr>
          <w:rFonts w:hint="eastAsia" w:eastAsia="仿宋_GB2312"/>
          <w:b/>
          <w:sz w:val="32"/>
          <w:szCs w:val="32"/>
          <w:u w:val="none"/>
        </w:rPr>
        <w:t>年人数减少2人，财政预算下调5</w:t>
      </w:r>
      <w:r>
        <w:rPr>
          <w:rFonts w:eastAsia="仿宋_GB2312"/>
          <w:b/>
          <w:sz w:val="32"/>
          <w:szCs w:val="32"/>
          <w:u w:val="none"/>
        </w:rPr>
        <w:t>%</w:t>
      </w:r>
      <w:r>
        <w:rPr>
          <w:rFonts w:hint="eastAsia" w:eastAsia="仿宋_GB2312"/>
          <w:b/>
          <w:sz w:val="32"/>
          <w:szCs w:val="32"/>
          <w:u w:val="none"/>
        </w:rPr>
        <w:t>。</w:t>
      </w:r>
      <w:bookmarkEnd w:id="1"/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（二）支出预算：</w:t>
      </w:r>
      <w:r>
        <w:rPr>
          <w:rFonts w:eastAsia="仿宋_GB2312"/>
          <w:sz w:val="32"/>
          <w:szCs w:val="32"/>
          <w:u w:val="none"/>
        </w:rPr>
        <w:t>2019年本部门支出预算 152.8万元，其中，</w:t>
      </w:r>
      <w:r>
        <w:rPr>
          <w:rFonts w:hint="eastAsia" w:eastAsia="仿宋_GB2312"/>
          <w:sz w:val="32"/>
          <w:szCs w:val="32"/>
          <w:u w:val="none"/>
        </w:rPr>
        <w:t>文化体育旅游与传媒支出</w:t>
      </w:r>
      <w:r>
        <w:rPr>
          <w:rFonts w:eastAsia="仿宋_GB2312"/>
          <w:sz w:val="32"/>
          <w:szCs w:val="32"/>
          <w:u w:val="none"/>
        </w:rPr>
        <w:t xml:space="preserve">  152.8万元，</w:t>
      </w:r>
      <w:r>
        <w:rPr>
          <w:rFonts w:eastAsia="仿宋_GB2312"/>
          <w:b/>
          <w:sz w:val="32"/>
          <w:szCs w:val="32"/>
          <w:u w:val="none"/>
        </w:rPr>
        <w:t>支出较去年减少   11.5万元，主要是</w:t>
      </w:r>
      <w:r>
        <w:rPr>
          <w:rFonts w:hint="eastAsia" w:eastAsia="仿宋_GB2312"/>
          <w:b/>
          <w:sz w:val="32"/>
          <w:szCs w:val="32"/>
          <w:u w:val="none"/>
        </w:rPr>
        <w:t>2</w:t>
      </w:r>
      <w:r>
        <w:rPr>
          <w:rFonts w:eastAsia="仿宋_GB2312"/>
          <w:b/>
          <w:sz w:val="32"/>
          <w:szCs w:val="32"/>
          <w:u w:val="none"/>
        </w:rPr>
        <w:t>020</w:t>
      </w:r>
      <w:r>
        <w:rPr>
          <w:rFonts w:hint="eastAsia" w:eastAsia="仿宋_GB2312"/>
          <w:b/>
          <w:sz w:val="32"/>
          <w:szCs w:val="32"/>
          <w:u w:val="none"/>
        </w:rPr>
        <w:t>年人数减少2人，财政预算下调5</w:t>
      </w:r>
      <w:r>
        <w:rPr>
          <w:rFonts w:eastAsia="仿宋_GB2312"/>
          <w:b/>
          <w:sz w:val="32"/>
          <w:szCs w:val="32"/>
          <w:u w:val="none"/>
        </w:rPr>
        <w:t>%</w:t>
      </w:r>
      <w:r>
        <w:rPr>
          <w:rFonts w:hint="eastAsia" w:eastAsia="仿宋_GB2312"/>
          <w:b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2020年本部门一般公共预算拨款支出预算  152.8万元，其中，</w:t>
      </w:r>
      <w:r>
        <w:rPr>
          <w:rFonts w:hint="eastAsia" w:eastAsia="仿宋_GB2312"/>
          <w:sz w:val="32"/>
          <w:szCs w:val="32"/>
          <w:u w:val="none"/>
        </w:rPr>
        <w:t>文化体育旅游与传媒支出</w:t>
      </w:r>
      <w:r>
        <w:rPr>
          <w:rFonts w:eastAsia="仿宋_GB2312"/>
          <w:sz w:val="32"/>
          <w:szCs w:val="32"/>
          <w:u w:val="none"/>
        </w:rPr>
        <w:t xml:space="preserve">   152.8万元，占  100 %；具体安排情况如下：</w:t>
      </w:r>
      <w:r>
        <w:rPr>
          <w:rFonts w:hint="eastAsia" w:eastAsia="仿宋_GB2312"/>
          <w:sz w:val="32"/>
          <w:szCs w:val="32"/>
          <w:u w:val="none"/>
        </w:rPr>
        <w:t>工资福利支出123.4万元，项目商品和服务支出29.4万元。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（一）基本支出：</w:t>
      </w:r>
      <w:r>
        <w:rPr>
          <w:rFonts w:eastAsia="仿宋_GB2312"/>
          <w:sz w:val="32"/>
          <w:szCs w:val="32"/>
          <w:u w:val="none"/>
        </w:rPr>
        <w:t>2020年本部门基本支出预算数   123.4万元，主要是为保障部门正常运转、完成日常工作任务而发生的各项支出，包括用于基本工资、津贴补贴等人员经费以及办公费、印刷费、水电费、办公设备购置等公用经费。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30" w:firstLineChars="196"/>
        <w:jc w:val="left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（二）项目支出：</w:t>
      </w:r>
      <w:r>
        <w:rPr>
          <w:rFonts w:eastAsia="仿宋_GB2312"/>
          <w:sz w:val="32"/>
          <w:szCs w:val="32"/>
          <w:u w:val="none"/>
        </w:rPr>
        <w:t>20年本部门项目支出预算  29.4万元，主要是部门为完成特定行政工作任务或事业发展目标而发生的支出，包括有关事业发展专项、专项业务费、基本建设支出等，其中：</w:t>
      </w:r>
      <w:r>
        <w:rPr>
          <w:rFonts w:hint="eastAsia" w:eastAsia="仿宋_GB2312"/>
          <w:sz w:val="32"/>
          <w:szCs w:val="32"/>
          <w:u w:val="none"/>
        </w:rPr>
        <w:t>图书购置经费</w:t>
      </w:r>
      <w:r>
        <w:rPr>
          <w:rFonts w:eastAsia="仿宋_GB2312"/>
          <w:sz w:val="32"/>
          <w:szCs w:val="32"/>
          <w:u w:val="none"/>
        </w:rPr>
        <w:t xml:space="preserve">  支出   7.7万元，主要用于</w:t>
      </w:r>
      <w:r>
        <w:rPr>
          <w:rFonts w:hint="eastAsia" w:eastAsia="仿宋_GB2312"/>
          <w:sz w:val="32"/>
          <w:szCs w:val="32"/>
          <w:u w:val="none"/>
        </w:rPr>
        <w:t>图书购置</w:t>
      </w:r>
      <w:r>
        <w:rPr>
          <w:rFonts w:eastAsia="仿宋_GB2312"/>
          <w:sz w:val="32"/>
          <w:szCs w:val="32"/>
          <w:u w:val="none"/>
        </w:rPr>
        <w:t>等方面；</w:t>
      </w:r>
      <w:r>
        <w:rPr>
          <w:rFonts w:hint="eastAsia" w:eastAsia="仿宋_GB2312"/>
          <w:sz w:val="32"/>
          <w:szCs w:val="32"/>
          <w:u w:val="none"/>
        </w:rPr>
        <w:t>文化共享工程</w:t>
      </w:r>
      <w:r>
        <w:rPr>
          <w:rFonts w:eastAsia="仿宋_GB2312"/>
          <w:sz w:val="32"/>
          <w:szCs w:val="32"/>
          <w:u w:val="none"/>
        </w:rPr>
        <w:t>支出 7.7  万元，主要用于</w:t>
      </w:r>
      <w:r>
        <w:rPr>
          <w:rFonts w:hint="eastAsia" w:eastAsia="仿宋_GB2312"/>
          <w:sz w:val="32"/>
          <w:szCs w:val="32"/>
          <w:u w:val="none"/>
        </w:rPr>
        <w:t>运行、维护文化共享工程</w:t>
      </w:r>
      <w:r>
        <w:rPr>
          <w:rFonts w:eastAsia="仿宋_GB2312"/>
          <w:sz w:val="32"/>
          <w:szCs w:val="32"/>
          <w:u w:val="none"/>
        </w:rPr>
        <w:t>等方面；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“三馆一站”免费开放支出4.</w:t>
      </w:r>
      <w:r>
        <w:rPr>
          <w:rFonts w:ascii="仿宋_GB2312" w:hAnsi="仿宋_GB2312" w:eastAsia="仿宋_GB2312" w:cs="仿宋_GB2312"/>
          <w:sz w:val="32"/>
          <w:szCs w:val="32"/>
          <w:u w:val="none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万元，主要用于对读者免费开放等方面；图书流动服务车运行维护费用10万元，主要用于为读者提供家门口的借阅服务和车辆运行维护等方面。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202</w:t>
      </w:r>
      <w:r>
        <w:rPr>
          <w:rFonts w:hint="eastAsia" w:eastAsia="仿宋_GB2312"/>
          <w:sz w:val="32"/>
          <w:szCs w:val="32"/>
          <w:u w:val="none"/>
        </w:rPr>
        <w:t>0</w:t>
      </w:r>
      <w:r>
        <w:rPr>
          <w:rFonts w:hint="eastAsia" w:eastAsia="黑体"/>
          <w:sz w:val="32"/>
          <w:szCs w:val="32"/>
          <w:u w:val="none"/>
        </w:rPr>
        <w:t>年度政府性基金预算数为0万元，本部门无政府性基金支出。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楷体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（一）机关运行经费：</w:t>
      </w:r>
    </w:p>
    <w:p>
      <w:pPr>
        <w:widowControl/>
        <w:spacing w:line="600" w:lineRule="exact"/>
        <w:ind w:firstLine="660"/>
        <w:jc w:val="left"/>
        <w:rPr>
          <w:rFonts w:eastAsia="仿宋_GB2312"/>
          <w:i/>
          <w:sz w:val="32"/>
          <w:szCs w:val="32"/>
          <w:u w:val="none"/>
        </w:rPr>
      </w:pPr>
      <w:r>
        <w:rPr>
          <w:rFonts w:hint="eastAsia" w:eastAsia="楷体_GB2312"/>
          <w:b/>
          <w:sz w:val="32"/>
          <w:szCs w:val="32"/>
          <w:u w:val="none"/>
        </w:rPr>
        <w:t>本部门是公益一类事业单位，无机关运行经费支出。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（二）“三公”经费预算：</w:t>
      </w:r>
      <w:r>
        <w:rPr>
          <w:rFonts w:eastAsia="仿宋_GB2312"/>
          <w:sz w:val="32"/>
          <w:szCs w:val="32"/>
          <w:u w:val="none"/>
        </w:rPr>
        <w:t>2020年本部门机关本级行政事业单位“三公”经费预算数为  4.0 万元，其中，公务接待费   0.5万元，公务用车购置及运行费   3.5万元（其中，公务用车购置费 0万元，公务用车运行费 3.5万元），因公出国（境）费   0万元。2020年“三公”经费预算较2019年</w:t>
      </w:r>
      <w:r>
        <w:rPr>
          <w:rFonts w:hint="eastAsia" w:eastAsia="仿宋_GB2312"/>
          <w:sz w:val="32"/>
          <w:szCs w:val="32"/>
          <w:u w:val="none"/>
        </w:rPr>
        <w:t>持平。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（三）一般性支出情况：</w:t>
      </w:r>
      <w:r>
        <w:rPr>
          <w:rFonts w:eastAsia="仿宋_GB2312"/>
          <w:kern w:val="0"/>
          <w:sz w:val="32"/>
          <w:szCs w:val="32"/>
          <w:u w:val="none"/>
        </w:rPr>
        <w:t>2019年本部门会议费预算</w:t>
      </w:r>
      <w:r>
        <w:rPr>
          <w:rFonts w:eastAsia="仿宋_GB2312"/>
          <w:sz w:val="32"/>
          <w:szCs w:val="32"/>
          <w:u w:val="none"/>
        </w:rPr>
        <w:t xml:space="preserve">  </w:t>
      </w:r>
      <w:r>
        <w:rPr>
          <w:rFonts w:hint="eastAsia" w:eastAsia="仿宋_GB2312"/>
          <w:sz w:val="32"/>
          <w:szCs w:val="32"/>
          <w:u w:val="none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万元</w:t>
      </w:r>
      <w:r>
        <w:rPr>
          <w:rFonts w:hint="eastAsia" w:eastAsia="仿宋_GB2312"/>
          <w:kern w:val="0"/>
          <w:sz w:val="32"/>
          <w:szCs w:val="32"/>
          <w:u w:val="none"/>
        </w:rPr>
        <w:t>.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（四）政府采购情况：</w:t>
      </w:r>
      <w:r>
        <w:rPr>
          <w:rFonts w:eastAsia="仿宋_GB2312"/>
          <w:sz w:val="32"/>
          <w:szCs w:val="32"/>
          <w:u w:val="none"/>
        </w:rPr>
        <w:t>2020年本部门政府采购预算总额   万元，其中，货物类采购预算   0万元；工程类采购预算   万元；服务类采购预算  0 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（五）国有资产占用使用及新增资产配置情况：</w:t>
      </w:r>
      <w:r>
        <w:rPr>
          <w:rFonts w:eastAsia="仿宋_GB2312"/>
          <w:sz w:val="32"/>
          <w:szCs w:val="32"/>
          <w:u w:val="none"/>
        </w:rPr>
        <w:t>截至2020年12月底，本部门</w:t>
      </w:r>
      <w:r>
        <w:rPr>
          <w:rFonts w:eastAsia="仿宋_GB2312"/>
          <w:bCs/>
          <w:kern w:val="0"/>
          <w:sz w:val="32"/>
          <w:szCs w:val="32"/>
          <w:u w:val="none"/>
        </w:rPr>
        <w:t>共有公务用车 0辆，其中，机要通信用车   0辆，应急保障用车  0辆，执法执勤用车  0辆，特种专业技术用车  2辆，其他按照规定配备的公务用车  0辆；单位价值50万元以上通用设备   0台，单位价值100万元以上专用设备  0 台。2020年拟新增配置公务用车  0辆，其中，机要通信用车   0辆，应急保障用车 0 辆，执法执勤用车  0辆，特种专业技术用车 0 辆，其他按照规定配备的公务用车  0辆；新增配备单位价值50万元以上通用设备  0 台，单位价值100万元以上专用设备  0 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bCs/>
          <w:kern w:val="0"/>
          <w:sz w:val="32"/>
          <w:szCs w:val="32"/>
          <w:u w:val="none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  <w:u w:val="none"/>
        </w:rPr>
        <w:t>本部门所有支出实行绩效目标管理。纳入2020年部门整体支出绩效目标的金额为</w:t>
      </w:r>
      <w:r>
        <w:rPr>
          <w:rFonts w:eastAsia="仿宋_GB2312"/>
          <w:sz w:val="32"/>
          <w:szCs w:val="32"/>
          <w:u w:val="none"/>
        </w:rPr>
        <w:t xml:space="preserve">   152.8</w:t>
      </w:r>
      <w:r>
        <w:rPr>
          <w:rFonts w:eastAsia="仿宋_GB2312"/>
          <w:bCs/>
          <w:kern w:val="0"/>
          <w:sz w:val="32"/>
          <w:szCs w:val="32"/>
          <w:u w:val="none"/>
        </w:rPr>
        <w:t>万元，其中，基本支出</w:t>
      </w:r>
      <w:r>
        <w:rPr>
          <w:rFonts w:eastAsia="仿宋_GB2312"/>
          <w:sz w:val="32"/>
          <w:szCs w:val="32"/>
          <w:u w:val="none"/>
        </w:rPr>
        <w:t xml:space="preserve">  123.4</w:t>
      </w:r>
      <w:r>
        <w:rPr>
          <w:rFonts w:eastAsia="仿宋_GB2312"/>
          <w:bCs/>
          <w:kern w:val="0"/>
          <w:sz w:val="32"/>
          <w:szCs w:val="32"/>
          <w:u w:val="none"/>
        </w:rPr>
        <w:t>万元，项目支出</w:t>
      </w:r>
      <w:r>
        <w:rPr>
          <w:rFonts w:eastAsia="仿宋_GB2312"/>
          <w:sz w:val="32"/>
          <w:szCs w:val="32"/>
          <w:u w:val="none"/>
        </w:rPr>
        <w:t xml:space="preserve">   29.4</w:t>
      </w:r>
      <w:r>
        <w:rPr>
          <w:rFonts w:eastAsia="仿宋_GB2312"/>
          <w:bCs/>
          <w:kern w:val="0"/>
          <w:sz w:val="32"/>
          <w:szCs w:val="32"/>
          <w:u w:val="none"/>
        </w:rPr>
        <w:t>万元，具体绩效目标详见报表。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</w:t>
      </w:r>
      <w:bookmarkStart w:id="2" w:name="_GoBack"/>
      <w:r>
        <w:rPr>
          <w:rFonts w:eastAsia="仿宋_GB2312"/>
          <w:sz w:val="32"/>
          <w:szCs w:val="32"/>
        </w:rPr>
        <w:t>专用资料及一般设备购置费、办公用房水电费、办公用房取</w:t>
      </w:r>
      <w:bookmarkEnd w:id="2"/>
      <w:r>
        <w:rPr>
          <w:rFonts w:eastAsia="仿宋_GB2312"/>
          <w:sz w:val="32"/>
          <w:szCs w:val="32"/>
        </w:rPr>
        <w:t>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1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BF5"/>
    <w:rsid w:val="000405F4"/>
    <w:rsid w:val="0006649E"/>
    <w:rsid w:val="00097438"/>
    <w:rsid w:val="000D50E8"/>
    <w:rsid w:val="000E7EED"/>
    <w:rsid w:val="00111EAD"/>
    <w:rsid w:val="00113ED3"/>
    <w:rsid w:val="00115B96"/>
    <w:rsid w:val="001C1813"/>
    <w:rsid w:val="001D4AD7"/>
    <w:rsid w:val="001F38AE"/>
    <w:rsid w:val="00205E4F"/>
    <w:rsid w:val="002346B7"/>
    <w:rsid w:val="002547D1"/>
    <w:rsid w:val="002C016C"/>
    <w:rsid w:val="003200F9"/>
    <w:rsid w:val="00342346"/>
    <w:rsid w:val="00370BF5"/>
    <w:rsid w:val="003878D8"/>
    <w:rsid w:val="003B7622"/>
    <w:rsid w:val="003D2901"/>
    <w:rsid w:val="003E334F"/>
    <w:rsid w:val="003E72F9"/>
    <w:rsid w:val="0041042D"/>
    <w:rsid w:val="00445B6B"/>
    <w:rsid w:val="00455EE7"/>
    <w:rsid w:val="004674C2"/>
    <w:rsid w:val="00475C87"/>
    <w:rsid w:val="00484579"/>
    <w:rsid w:val="004A56F7"/>
    <w:rsid w:val="00522C40"/>
    <w:rsid w:val="005233A0"/>
    <w:rsid w:val="00542BBE"/>
    <w:rsid w:val="00552307"/>
    <w:rsid w:val="005C4EA6"/>
    <w:rsid w:val="005F2970"/>
    <w:rsid w:val="00605F09"/>
    <w:rsid w:val="006479D6"/>
    <w:rsid w:val="006B2C02"/>
    <w:rsid w:val="006E784A"/>
    <w:rsid w:val="006F1D95"/>
    <w:rsid w:val="00715770"/>
    <w:rsid w:val="00721C11"/>
    <w:rsid w:val="00782F88"/>
    <w:rsid w:val="007C03A3"/>
    <w:rsid w:val="007C2AF2"/>
    <w:rsid w:val="007C696C"/>
    <w:rsid w:val="007F7CEC"/>
    <w:rsid w:val="008203E2"/>
    <w:rsid w:val="00844F72"/>
    <w:rsid w:val="008614E3"/>
    <w:rsid w:val="0086712E"/>
    <w:rsid w:val="008A38AD"/>
    <w:rsid w:val="008B2578"/>
    <w:rsid w:val="008C697B"/>
    <w:rsid w:val="008E7390"/>
    <w:rsid w:val="00917A20"/>
    <w:rsid w:val="00936A65"/>
    <w:rsid w:val="009513C7"/>
    <w:rsid w:val="00954790"/>
    <w:rsid w:val="009743F5"/>
    <w:rsid w:val="009826CA"/>
    <w:rsid w:val="009E3B55"/>
    <w:rsid w:val="009E48D7"/>
    <w:rsid w:val="009F56B4"/>
    <w:rsid w:val="00A03A84"/>
    <w:rsid w:val="00A20282"/>
    <w:rsid w:val="00A31F51"/>
    <w:rsid w:val="00A46538"/>
    <w:rsid w:val="00A46AC5"/>
    <w:rsid w:val="00A70FFC"/>
    <w:rsid w:val="00A91A47"/>
    <w:rsid w:val="00AB07BC"/>
    <w:rsid w:val="00AF5FEE"/>
    <w:rsid w:val="00B0731D"/>
    <w:rsid w:val="00B37B17"/>
    <w:rsid w:val="00B87CE5"/>
    <w:rsid w:val="00BA29AD"/>
    <w:rsid w:val="00BD240F"/>
    <w:rsid w:val="00C17E67"/>
    <w:rsid w:val="00C3455D"/>
    <w:rsid w:val="00CB63AF"/>
    <w:rsid w:val="00CF0D73"/>
    <w:rsid w:val="00CF7603"/>
    <w:rsid w:val="00D37CE3"/>
    <w:rsid w:val="00D65604"/>
    <w:rsid w:val="00D854B6"/>
    <w:rsid w:val="00D91E8A"/>
    <w:rsid w:val="00DE4E9B"/>
    <w:rsid w:val="00DE7FBA"/>
    <w:rsid w:val="00E873DA"/>
    <w:rsid w:val="00EE1720"/>
    <w:rsid w:val="00F23849"/>
    <w:rsid w:val="00F43DCC"/>
    <w:rsid w:val="00F47A91"/>
    <w:rsid w:val="00FA0FE8"/>
    <w:rsid w:val="00FD3970"/>
    <w:rsid w:val="1F333955"/>
    <w:rsid w:val="4BA17456"/>
    <w:rsid w:val="4D3D3409"/>
    <w:rsid w:val="749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1997</Words>
  <Characters>324</Characters>
  <Lines>2</Lines>
  <Paragraphs>4</Paragraphs>
  <TotalTime>12</TotalTime>
  <ScaleCrop>false</ScaleCrop>
  <LinksUpToDate>false</LinksUpToDate>
  <CharactersWithSpaces>2317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2021-06-03T14:07:00Z</dcterms:created>
  <dc:creator>Lenovo</dc:creator>
  <cp:lastModifiedBy>黄滕酒</cp:lastModifiedBy>
  <dcterms:modified xsi:type="dcterms:W3CDTF">2021-06-06T15:13:25Z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723BE2791747492DBA0419756F746E8D</vt:lpwstr>
  </property>
</Properties>
</file>