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center"/>
        <w:rPr>
          <w:rFonts w:hint="eastAsia"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道县人力资源和社会保障局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预算公开</w:t>
      </w:r>
    </w:p>
    <w:p>
      <w:pPr>
        <w:widowControl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hint="eastAsia" w:eastAsia="方正小标宋_GBK"/>
          <w:bCs/>
          <w:kern w:val="0"/>
          <w:sz w:val="36"/>
          <w:szCs w:val="36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wordWrap/>
        <w:adjustRightInd/>
        <w:snapToGrid/>
        <w:spacing w:line="360" w:lineRule="auto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wordWrap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根据道发[2011]9号文件的规定，本单位主要工作</w:t>
      </w:r>
      <w:r>
        <w:rPr>
          <w:rFonts w:hint="eastAsia" w:ascii="仿宋_GB2312" w:eastAsia="仿宋_GB2312"/>
          <w:sz w:val="32"/>
          <w:szCs w:val="32"/>
          <w:lang w:eastAsia="zh-CN"/>
        </w:rPr>
        <w:t>职能</w:t>
      </w:r>
      <w:r>
        <w:rPr>
          <w:rFonts w:hint="eastAsia" w:ascii="仿宋_GB2312" w:eastAsia="仿宋_GB2312"/>
          <w:sz w:val="32"/>
          <w:szCs w:val="32"/>
        </w:rPr>
        <w:t>职责是：</w:t>
      </w:r>
    </w:p>
    <w:p>
      <w:pPr>
        <w:widowControl/>
        <w:wordWrap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综合管理国家公务员、事业单位工作人员的录用工作及股级以下干部的宏观管理；</w:t>
      </w:r>
    </w:p>
    <w:p>
      <w:pPr>
        <w:widowControl/>
        <w:wordWrap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综合管理人事人才工作，专业技术人员队伍建设工作；</w:t>
      </w:r>
    </w:p>
    <w:p>
      <w:pPr>
        <w:widowControl/>
        <w:wordWrap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综合管理行政机关、事业单位工作人员的考核工作；</w:t>
      </w:r>
    </w:p>
    <w:p>
      <w:pPr>
        <w:widowControl/>
        <w:wordWrap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综合管理机关、事业单位的工资福利和工作人员的退休、退职工作；</w:t>
      </w:r>
    </w:p>
    <w:p>
      <w:pPr>
        <w:widowControl/>
        <w:wordWrap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统筹管理就业再就业工作；</w:t>
      </w:r>
    </w:p>
    <w:p>
      <w:pPr>
        <w:widowControl/>
        <w:wordWrap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组织推进养老、失业、医疗、工伤、生育等社会保险政策的实施工作；</w:t>
      </w:r>
    </w:p>
    <w:p>
      <w:pPr>
        <w:widowControl/>
        <w:wordWrap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组织实施全县劳动保障监察执法工作；</w:t>
      </w:r>
    </w:p>
    <w:p>
      <w:pPr>
        <w:widowControl/>
        <w:wordWrap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综合管理全县劳动关系协调和劳动争议处理工作。</w:t>
      </w:r>
    </w:p>
    <w:p>
      <w:pPr>
        <w:widowControl/>
        <w:wordWrap/>
        <w:adjustRightInd/>
        <w:snapToGrid/>
        <w:spacing w:line="600" w:lineRule="exact"/>
        <w:ind w:firstLine="630" w:firstLineChars="196"/>
        <w:textAlignment w:val="auto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  <w:r>
        <w:rPr>
          <w:rFonts w:hint="eastAsia" w:ascii="仿宋_GB2312" w:eastAsia="仿宋_GB2312"/>
          <w:sz w:val="32"/>
          <w:szCs w:val="32"/>
        </w:rPr>
        <w:t>本单位是全额拨款行政单位，内设办公室、政工人事股、信访维稳办公室、财务审计股、就业失业保险股、人才开发与人力资源市场管理股、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仲裁院</w:t>
      </w:r>
      <w:r>
        <w:rPr>
          <w:rFonts w:hint="eastAsia" w:ascii="仿宋_GB2312" w:eastAsia="仿宋_GB2312"/>
          <w:sz w:val="32"/>
          <w:szCs w:val="32"/>
        </w:rPr>
        <w:t>、专业技术人员管理股、劳动关系股、工资福利与退休人员管理股、养老保险股、人事教育培训股、工伤保险股、城乡居民社会保险股、社会保险基金监督室等15个股室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wordWrap/>
        <w:adjustRightInd/>
        <w:snapToGrid/>
        <w:spacing w:line="600" w:lineRule="exact"/>
        <w:ind w:firstLine="627" w:firstLineChars="196"/>
        <w:jc w:val="left"/>
        <w:textAlignment w:val="auto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wordWrap/>
        <w:adjustRightInd/>
        <w:snapToGrid/>
        <w:spacing w:line="60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道县人力资源和社会保障局部门</w:t>
      </w:r>
      <w:r>
        <w:rPr>
          <w:rFonts w:hint="eastAsia" w:ascii="仿宋_GB2312" w:eastAsia="仿宋_GB2312"/>
          <w:sz w:val="32"/>
          <w:szCs w:val="32"/>
          <w:lang w:eastAsia="zh-CN"/>
        </w:rPr>
        <w:t>本级</w:t>
      </w:r>
      <w:r>
        <w:rPr>
          <w:rFonts w:hint="eastAsia" w:ascii="仿宋_GB2312" w:eastAsia="仿宋_GB2312"/>
          <w:sz w:val="32"/>
          <w:szCs w:val="32"/>
        </w:rPr>
        <w:t>只有本级，没有其他二级预算单位，因此，纳入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年部门预算编制范围的只有道县人力资源和社会保障局部门本级。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color w:val="auto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eastAsia="仿宋_GB2312"/>
          <w:color w:val="auto"/>
          <w:sz w:val="32"/>
          <w:szCs w:val="32"/>
        </w:rPr>
        <w:t>年本部门收入预算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1313.17</w:t>
      </w:r>
      <w:r>
        <w:rPr>
          <w:rFonts w:eastAsia="仿宋_GB2312"/>
          <w:color w:val="auto"/>
          <w:sz w:val="32"/>
          <w:szCs w:val="32"/>
        </w:rPr>
        <w:t>万元，其中，一般公共预算拨款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1313.17</w:t>
      </w:r>
      <w:r>
        <w:rPr>
          <w:rFonts w:eastAsia="仿宋_GB2312"/>
          <w:color w:val="auto"/>
          <w:sz w:val="32"/>
          <w:szCs w:val="32"/>
        </w:rPr>
        <w:t>万元，政府性基金预算拨款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万元，国有资本经营预算拨款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万元，纳入专户管理的非税收入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万元。收入较去年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减少234.08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主要是机构改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革，医保中心和公务员管理股划出，相关项目经费减少。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eastAsia="仿宋_GB2312"/>
          <w:color w:val="auto"/>
          <w:sz w:val="32"/>
          <w:szCs w:val="32"/>
        </w:rPr>
        <w:t>年本部门支出预算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1313.17</w:t>
      </w:r>
      <w:r>
        <w:rPr>
          <w:rFonts w:eastAsia="仿宋_GB2312"/>
          <w:color w:val="auto"/>
          <w:sz w:val="32"/>
          <w:szCs w:val="32"/>
        </w:rPr>
        <w:t>万元，其中，一般公共服务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1313.17</w:t>
      </w:r>
      <w:r>
        <w:rPr>
          <w:rFonts w:eastAsia="仿宋_GB2312"/>
          <w:color w:val="auto"/>
          <w:sz w:val="32"/>
          <w:szCs w:val="32"/>
        </w:rPr>
        <w:t>万元，公共安全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万元，教育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万元，科学技术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万元。支出较去年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减少234.08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主要是机构改革，医保中心和公务员管理股划出，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相关项目经费减少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2020年一般公共预算拨款支出1313.17万元，</w:t>
      </w:r>
      <w:r>
        <w:rPr>
          <w:rFonts w:eastAsia="仿宋_GB2312"/>
          <w:sz w:val="32"/>
          <w:szCs w:val="32"/>
        </w:rPr>
        <w:t>其中，一般公共服务支出</w:t>
      </w:r>
      <w:r>
        <w:rPr>
          <w:rFonts w:hint="eastAsia" w:eastAsia="仿宋_GB2312"/>
          <w:sz w:val="32"/>
          <w:szCs w:val="32"/>
          <w:lang w:val="en-US" w:eastAsia="zh-CN"/>
        </w:rPr>
        <w:t>1313.17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eastAsia="仿宋_GB2312"/>
          <w:sz w:val="32"/>
          <w:szCs w:val="32"/>
        </w:rPr>
        <w:t xml:space="preserve"> %；公共安全支出万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元，占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具体安排情况如下：</w:t>
      </w:r>
    </w:p>
    <w:p>
      <w:pPr>
        <w:widowControl/>
        <w:wordWrap/>
        <w:adjustRightInd/>
        <w:snapToGrid/>
        <w:spacing w:line="600" w:lineRule="exact"/>
        <w:ind w:firstLine="630" w:firstLineChars="196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楷体_GB2312"/>
          <w:b/>
          <w:sz w:val="32"/>
          <w:szCs w:val="32"/>
          <w:lang w:eastAsia="zh-CN"/>
        </w:rPr>
        <w:t>（一）</w:t>
      </w:r>
      <w:r>
        <w:rPr>
          <w:rFonts w:eastAsia="楷体_GB2312"/>
          <w:b/>
          <w:sz w:val="32"/>
          <w:szCs w:val="32"/>
        </w:rPr>
        <w:t>基本支出：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2020年年初预算数为1074.67万元，是指为保障单位机构正常运转、完成日常工作任务而发生的各项支出，</w:t>
      </w:r>
      <w:r>
        <w:rPr>
          <w:rFonts w:hint="eastAsia" w:eastAsia="仿宋_GB2312" w:cs="Times New Roman"/>
          <w:sz w:val="32"/>
          <w:szCs w:val="32"/>
          <w:lang w:eastAsia="zh-CN"/>
        </w:rPr>
        <w:t>包括</w:t>
      </w:r>
      <w:r>
        <w:rPr>
          <w:rFonts w:hint="eastAsia" w:eastAsia="仿宋_GB2312"/>
          <w:sz w:val="32"/>
          <w:szCs w:val="32"/>
        </w:rPr>
        <w:t>办公费、</w:t>
      </w:r>
      <w:r>
        <w:rPr>
          <w:rFonts w:hint="eastAsia" w:eastAsia="仿宋_GB2312"/>
          <w:sz w:val="32"/>
          <w:szCs w:val="32"/>
          <w:lang w:eastAsia="zh-CN"/>
        </w:rPr>
        <w:t>日常</w:t>
      </w:r>
      <w:r>
        <w:rPr>
          <w:rFonts w:hint="eastAsia" w:eastAsia="仿宋_GB2312"/>
          <w:sz w:val="32"/>
          <w:szCs w:val="32"/>
        </w:rPr>
        <w:t>印刷费、水</w:t>
      </w:r>
      <w:r>
        <w:rPr>
          <w:rFonts w:hint="eastAsia" w:eastAsia="仿宋_GB2312"/>
          <w:sz w:val="32"/>
          <w:szCs w:val="32"/>
          <w:lang w:eastAsia="zh-CN"/>
        </w:rPr>
        <w:t>费、</w:t>
      </w:r>
      <w:r>
        <w:rPr>
          <w:rFonts w:hint="eastAsia" w:eastAsia="仿宋_GB2312"/>
          <w:sz w:val="32"/>
          <w:szCs w:val="32"/>
        </w:rPr>
        <w:t>电费、</w:t>
      </w:r>
      <w:r>
        <w:rPr>
          <w:rFonts w:hint="eastAsia" w:eastAsia="仿宋_GB2312"/>
          <w:sz w:val="32"/>
          <w:szCs w:val="32"/>
          <w:lang w:eastAsia="zh-CN"/>
        </w:rPr>
        <w:t>邮电费、物业管理费、差旅费、日常维护费、租赁费、会议费、培训费、公务接待费、劳务费、委托业务费、工会会费、福利费、公务用车维护费、其他交通费及其他一般商品和服务支出</w:t>
      </w:r>
      <w:r>
        <w:rPr>
          <w:rFonts w:hint="eastAsia" w:eastAsia="仿宋_GB2312"/>
          <w:sz w:val="32"/>
          <w:szCs w:val="32"/>
        </w:rPr>
        <w:t>等日常公用经费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其中：工资福利支出815.87万元，一般商品和服务支出122万元，对个人和家庭的补助支出136.8万元。</w:t>
      </w:r>
    </w:p>
    <w:p>
      <w:pPr>
        <w:widowControl/>
        <w:wordWrap/>
        <w:adjustRightInd/>
        <w:snapToGrid/>
        <w:spacing w:line="600" w:lineRule="exact"/>
        <w:ind w:firstLine="630" w:firstLineChars="196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（二）项目支出</w:t>
      </w:r>
      <w:r>
        <w:rPr>
          <w:rFonts w:hint="eastAsia" w:eastAsia="楷体_GB2312"/>
          <w:b/>
          <w:sz w:val="32"/>
          <w:szCs w:val="32"/>
          <w:lang w:eastAsia="zh-CN"/>
        </w:rPr>
        <w:t>：</w:t>
      </w:r>
    </w:p>
    <w:p>
      <w:pPr>
        <w:widowControl/>
        <w:wordWrap/>
        <w:adjustRightInd/>
        <w:snapToGrid/>
        <w:spacing w:line="600" w:lineRule="exact"/>
        <w:ind w:firstLine="630" w:firstLineChars="196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楷体_GB2312"/>
          <w:b/>
          <w:sz w:val="32"/>
          <w:szCs w:val="32"/>
          <w:lang w:val="en-US" w:eastAsia="zh-CN"/>
        </w:rPr>
        <w:t>项目支出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：2020年年初预算数为238.5万元，是指单位为完成特定工作任务而发生的支出，包括有关事业发展专项、专项业务费等。其中：劳动监察员支出23.5万元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主要是用于劳动监察大队新聘请的劳动监察员的费用。欠薪应急周转金支出200万元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主要是用于兑现农民工工资应急周转。根治农民工工资专项专项工作经费支出15万。主要是用于聘请会计师事务所咨询审计费。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hint="eastAsia" w:eastAsia="仿宋_GB2312"/>
          <w:sz w:val="32"/>
          <w:szCs w:val="32"/>
        </w:rPr>
        <w:t>年本部门无政府性基金安排的支出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wordWrap/>
        <w:adjustRightInd/>
        <w:snapToGrid/>
        <w:spacing w:line="600" w:lineRule="exact"/>
        <w:ind w:firstLine="630" w:firstLineChars="196"/>
        <w:textAlignment w:val="auto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本单位</w:t>
      </w:r>
      <w:r>
        <w:rPr>
          <w:rFonts w:hint="eastAsia" w:ascii="仿宋_GB2312" w:eastAsia="仿宋_GB2312"/>
          <w:sz w:val="32"/>
          <w:szCs w:val="32"/>
        </w:rPr>
        <w:t>机关运行经费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122万元</w:t>
      </w:r>
      <w:r>
        <w:rPr>
          <w:rFonts w:hint="eastAsia" w:ascii="仿宋_GB2312" w:eastAsia="仿宋_GB2312"/>
          <w:sz w:val="32"/>
          <w:szCs w:val="32"/>
        </w:rPr>
        <w:t>，比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年预</w:t>
      </w:r>
      <w:r>
        <w:rPr>
          <w:rFonts w:hint="eastAsia" w:ascii="仿宋_GB2312" w:eastAsia="仿宋_GB2312"/>
          <w:sz w:val="32"/>
          <w:szCs w:val="32"/>
          <w:lang w:eastAsia="zh-CN"/>
        </w:rPr>
        <w:t>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增加30.2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上升24.75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主要用于维持机关正常运转，保障单位正常开支，包括</w:t>
      </w:r>
      <w:r>
        <w:rPr>
          <w:rFonts w:hint="eastAsia" w:eastAsia="仿宋_GB2312"/>
          <w:sz w:val="32"/>
          <w:szCs w:val="32"/>
        </w:rPr>
        <w:t>办公费、</w:t>
      </w:r>
      <w:r>
        <w:rPr>
          <w:rFonts w:hint="eastAsia" w:eastAsia="仿宋_GB2312"/>
          <w:sz w:val="32"/>
          <w:szCs w:val="32"/>
          <w:lang w:eastAsia="zh-CN"/>
        </w:rPr>
        <w:t>日常</w:t>
      </w:r>
      <w:r>
        <w:rPr>
          <w:rFonts w:hint="eastAsia" w:eastAsia="仿宋_GB2312"/>
          <w:sz w:val="32"/>
          <w:szCs w:val="32"/>
        </w:rPr>
        <w:t>印刷费、水</w:t>
      </w:r>
      <w:r>
        <w:rPr>
          <w:rFonts w:hint="eastAsia" w:eastAsia="仿宋_GB2312"/>
          <w:sz w:val="32"/>
          <w:szCs w:val="32"/>
          <w:lang w:eastAsia="zh-CN"/>
        </w:rPr>
        <w:t>费、</w:t>
      </w:r>
      <w:r>
        <w:rPr>
          <w:rFonts w:hint="eastAsia" w:eastAsia="仿宋_GB2312"/>
          <w:sz w:val="32"/>
          <w:szCs w:val="32"/>
        </w:rPr>
        <w:t>电费、</w:t>
      </w:r>
      <w:r>
        <w:rPr>
          <w:rFonts w:hint="eastAsia" w:eastAsia="仿宋_GB2312"/>
          <w:sz w:val="32"/>
          <w:szCs w:val="32"/>
          <w:lang w:eastAsia="zh-CN"/>
        </w:rPr>
        <w:t>邮电费、物业管理费、差旅费、日常维护费、租赁费、会议费、培训费、公务接待费、劳务费、委托业务费、工会会费、福利费、公务用车维护费、其他交通费及其他一般商品和服务支出</w:t>
      </w:r>
      <w:r>
        <w:rPr>
          <w:rFonts w:hint="eastAsia" w:eastAsia="仿宋_GB2312"/>
          <w:sz w:val="32"/>
          <w:szCs w:val="32"/>
        </w:rPr>
        <w:t>等日常公用经费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上升的原因是原独立核算的监察大队现于局机关核算。</w:t>
      </w:r>
    </w:p>
    <w:p>
      <w:pPr>
        <w:widowControl/>
        <w:wordWrap/>
        <w:adjustRightInd/>
        <w:snapToGrid/>
        <w:spacing w:line="600" w:lineRule="exact"/>
        <w:ind w:firstLine="630" w:firstLineChars="196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</w:rPr>
        <w:t>本部门机关本级</w:t>
      </w:r>
      <w:r>
        <w:rPr>
          <w:rFonts w:hint="eastAsia" w:ascii="仿宋_GB2312" w:eastAsia="仿宋_GB2312"/>
          <w:sz w:val="32"/>
          <w:szCs w:val="32"/>
        </w:rPr>
        <w:t>“三公经费”预算支出安排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万元。其中：公务接待费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公务用车运行维护费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（其中，公务用车购置费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万元）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因公出国（境）费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eastAsia="仿宋_GB2312"/>
          <w:sz w:val="32"/>
          <w:szCs w:val="32"/>
        </w:rPr>
        <w:t>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1.27</w:t>
      </w:r>
      <w:r>
        <w:rPr>
          <w:rFonts w:hint="eastAsia" w:ascii="仿宋_GB2312" w:eastAsia="仿宋_GB2312"/>
          <w:sz w:val="32"/>
          <w:szCs w:val="32"/>
        </w:rPr>
        <w:t>万元，原因是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随着形势的发展，国家对人力资源和社会保障的重视，相应地对工作的要求越来越高，人社部门职能增多，职责增大，工作任务越来越艰巨，交流学习也相应增多，相应费用随之增加。</w:t>
      </w:r>
    </w:p>
    <w:p>
      <w:pPr>
        <w:widowControl/>
        <w:spacing w:line="600" w:lineRule="exact"/>
        <w:ind w:firstLine="66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color w:val="auto"/>
          <w:kern w:val="0"/>
          <w:sz w:val="32"/>
          <w:szCs w:val="32"/>
        </w:rPr>
        <w:t>年本部门会议费预算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kern w:val="0"/>
          <w:sz w:val="32"/>
          <w:szCs w:val="32"/>
        </w:rPr>
        <w:t>万元，拟召开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人社局工作</w:t>
      </w:r>
      <w:r>
        <w:rPr>
          <w:rFonts w:eastAsia="仿宋_GB2312"/>
          <w:color w:val="auto"/>
          <w:kern w:val="0"/>
          <w:sz w:val="32"/>
          <w:szCs w:val="32"/>
        </w:rPr>
        <w:t>会议，人数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250</w:t>
      </w:r>
      <w:r>
        <w:rPr>
          <w:rFonts w:eastAsia="仿宋_GB2312"/>
          <w:color w:val="auto"/>
          <w:kern w:val="0"/>
          <w:sz w:val="32"/>
          <w:szCs w:val="32"/>
        </w:rPr>
        <w:t>人，内容为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安排人社局相关工作</w:t>
      </w:r>
      <w:r>
        <w:rPr>
          <w:rFonts w:eastAsia="仿宋_GB2312"/>
          <w:color w:val="auto"/>
          <w:kern w:val="0"/>
          <w:sz w:val="32"/>
          <w:szCs w:val="32"/>
        </w:rPr>
        <w:t>；培训费预算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eastAsia="仿宋_GB2312"/>
          <w:color w:val="auto"/>
          <w:kern w:val="0"/>
          <w:sz w:val="32"/>
          <w:szCs w:val="32"/>
        </w:rPr>
        <w:t>万元，拟开展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新进事业单位人员</w:t>
      </w:r>
      <w:r>
        <w:rPr>
          <w:rFonts w:eastAsia="仿宋_GB2312"/>
          <w:color w:val="auto"/>
          <w:kern w:val="0"/>
          <w:sz w:val="32"/>
          <w:szCs w:val="32"/>
        </w:rPr>
        <w:t>培训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及事业单位人员公需科目培训</w:t>
      </w:r>
      <w:r>
        <w:rPr>
          <w:rFonts w:eastAsia="仿宋_GB2312"/>
          <w:color w:val="auto"/>
          <w:kern w:val="0"/>
          <w:sz w:val="32"/>
          <w:szCs w:val="32"/>
        </w:rPr>
        <w:t>，人数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3000</w:t>
      </w:r>
      <w:r>
        <w:rPr>
          <w:rFonts w:eastAsia="仿宋_GB2312"/>
          <w:color w:val="auto"/>
          <w:kern w:val="0"/>
          <w:sz w:val="32"/>
          <w:szCs w:val="32"/>
        </w:rPr>
        <w:t>人，内容为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新进事业人员培训及事业单位人员公需科目培训</w:t>
      </w:r>
      <w:r>
        <w:rPr>
          <w:rFonts w:eastAsia="仿宋_GB2312"/>
          <w:color w:val="auto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年政府采购预算总额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39.25</w:t>
      </w:r>
      <w:r>
        <w:rPr>
          <w:rFonts w:hint="eastAsia" w:ascii="仿宋_GB2312" w:eastAsia="仿宋_GB2312"/>
          <w:sz w:val="32"/>
          <w:szCs w:val="32"/>
        </w:rPr>
        <w:t>万元，其中：</w:t>
      </w:r>
      <w:r>
        <w:rPr>
          <w:rFonts w:eastAsia="仿宋_GB2312"/>
          <w:sz w:val="32"/>
          <w:szCs w:val="32"/>
        </w:rPr>
        <w:t>货物类</w:t>
      </w:r>
      <w:r>
        <w:rPr>
          <w:rFonts w:hint="eastAsia" w:ascii="仿宋_GB2312" w:eastAsia="仿宋_GB2312"/>
          <w:sz w:val="32"/>
          <w:szCs w:val="32"/>
        </w:rPr>
        <w:t>采购货物预算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29.05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工程类采购预算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</w:rPr>
        <w:t>服务类</w:t>
      </w:r>
      <w:r>
        <w:rPr>
          <w:rFonts w:hint="eastAsia" w:ascii="仿宋_GB2312" w:eastAsia="仿宋_GB2312"/>
          <w:sz w:val="32"/>
          <w:szCs w:val="32"/>
        </w:rPr>
        <w:t>采购服务预算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10.2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Cs/>
          <w:color w:val="auto"/>
          <w:kern w:val="0"/>
          <w:sz w:val="32"/>
          <w:szCs w:val="32"/>
          <w:lang w:eastAsia="zh-CN"/>
        </w:rPr>
      </w:pPr>
      <w:r>
        <w:rPr>
          <w:rFonts w:eastAsia="楷体_GB2312"/>
          <w:b/>
          <w:bCs/>
          <w:color w:val="auto"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color w:val="auto"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Cs/>
          <w:color w:val="auto"/>
          <w:kern w:val="0"/>
          <w:sz w:val="32"/>
          <w:szCs w:val="32"/>
        </w:rPr>
        <w:t>年部门整体支出绩效</w:t>
      </w:r>
      <w:bookmarkStart w:id="0" w:name="_GoBack"/>
      <w:bookmarkEnd w:id="0"/>
      <w:r>
        <w:rPr>
          <w:rFonts w:eastAsia="仿宋_GB2312"/>
          <w:bCs/>
          <w:color w:val="auto"/>
          <w:kern w:val="0"/>
          <w:sz w:val="32"/>
          <w:szCs w:val="32"/>
        </w:rPr>
        <w:t>目标的金额为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1313.17</w:t>
      </w:r>
      <w:r>
        <w:rPr>
          <w:rFonts w:eastAsia="仿宋_GB2312"/>
          <w:bCs/>
          <w:color w:val="auto"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1074.67</w:t>
      </w:r>
      <w:r>
        <w:rPr>
          <w:rFonts w:eastAsia="仿宋_GB2312"/>
          <w:bCs/>
          <w:color w:val="auto"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238.5</w:t>
      </w:r>
      <w:r>
        <w:rPr>
          <w:rFonts w:eastAsia="仿宋_GB2312"/>
          <w:bCs/>
          <w:color w:val="auto"/>
          <w:kern w:val="0"/>
          <w:sz w:val="32"/>
          <w:szCs w:val="32"/>
        </w:rPr>
        <w:t>万元</w:t>
      </w:r>
      <w:r>
        <w:rPr>
          <w:rFonts w:hint="eastAsia" w:eastAsia="仿宋_GB2312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spacing w:beforeLines="50"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spacing w:beforeLines="50"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spacing w:beforeLines="50"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p>
      <w:pPr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eastAsia="仿宋_GB2312"/>
          <w:b/>
          <w:bCs/>
          <w:kern w:val="0"/>
          <w:sz w:val="32"/>
          <w:szCs w:val="32"/>
        </w:rPr>
        <w:t>附表</w:t>
      </w:r>
      <w:r>
        <w:rPr>
          <w:rFonts w:hint="eastAsia" w:eastAsia="仿宋_GB2312"/>
          <w:b/>
          <w:bCs/>
          <w:kern w:val="0"/>
          <w:sz w:val="32"/>
          <w:szCs w:val="32"/>
          <w:lang w:eastAsia="zh-CN"/>
        </w:rPr>
        <w:t>：</w:t>
      </w:r>
      <w:r>
        <w:rPr>
          <w:rFonts w:hint="eastAsia" w:eastAsia="仿宋_GB2312"/>
          <w:b/>
          <w:bCs/>
          <w:kern w:val="0"/>
          <w:sz w:val="32"/>
          <w:szCs w:val="32"/>
        </w:rPr>
        <w:t>道县人力资源和社会保障局部门预算公开报表</w:t>
      </w:r>
    </w:p>
    <w:p>
      <w:pPr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rPr>
          <w:rFonts w:hint="eastAsia" w:eastAsia="仿宋_GB2312"/>
          <w:b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090482">
    <w:nsid w:val="04890C72"/>
    <w:multiLevelType w:val="singleLevel"/>
    <w:tmpl w:val="04890C72"/>
    <w:lvl w:ilvl="0" w:tentative="1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480922438">
    <w:nsid w:val="93DFDF46"/>
    <w:multiLevelType w:val="singleLevel"/>
    <w:tmpl w:val="93DFDF46"/>
    <w:lvl w:ilvl="0" w:tentative="1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480922438"/>
  </w:num>
  <w:num w:numId="2">
    <w:abstractNumId w:val="760904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customStyle="1" w:styleId="4">
    <w:name w:val="p0"/>
    <w:basedOn w:val="1"/>
    <w:qFormat/>
    <w:uiPriority w:val="0"/>
    <w:pPr>
      <w:widowControl/>
    </w:pPr>
    <w:rPr>
      <w:rFonts w:eastAsia="仿宋_GB2312"/>
      <w:kern w:val="0"/>
      <w:sz w:val="32"/>
      <w:szCs w:val="32"/>
    </w:r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2021-06-05T13:23:10Z</dcterms:modified>
  <dc:title>2020年道县人力资源和社会保障局部门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723BE2791747492DBA0419756F746E8D</vt:lpwstr>
  </property>
</Properties>
</file>