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  <w:u w:val="none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  <w:lang w:val="en-US" w:eastAsia="zh-CN"/>
        </w:rPr>
        <w:t>2020</w:t>
      </w: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</w:rPr>
        <w:t>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  <w:lang w:val="en-US" w:eastAsia="zh-CN"/>
        </w:rPr>
        <w:t>道县上关街道办事处</w:t>
      </w: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</w:rPr>
        <w:t>部门预算公开</w:t>
      </w:r>
    </w:p>
    <w:p>
      <w:pPr>
        <w:widowControl/>
        <w:spacing w:line="600" w:lineRule="exact"/>
        <w:jc w:val="both"/>
        <w:rPr>
          <w:rFonts w:ascii="黑体" w:hAnsi="黑体" w:eastAsia="黑体" w:cs="黑体"/>
          <w:bCs/>
          <w:kern w:val="0"/>
          <w:sz w:val="44"/>
          <w:szCs w:val="44"/>
          <w:u w:val="none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  <w:u w:val="none"/>
        </w:rPr>
      </w:pPr>
      <w:r>
        <w:rPr>
          <w:rFonts w:eastAsia="黑体"/>
          <w:bCs/>
          <w:kern w:val="0"/>
          <w:sz w:val="44"/>
          <w:szCs w:val="44"/>
          <w:u w:val="none"/>
        </w:rPr>
        <w:t>目 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  <w:u w:val="none"/>
        </w:rPr>
      </w:pP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eastAsia="仿宋_GB2312"/>
          <w:b/>
          <w:bCs/>
          <w:kern w:val="0"/>
          <w:sz w:val="32"/>
          <w:szCs w:val="32"/>
          <w:u w:val="none"/>
        </w:rPr>
      </w:pPr>
      <w:r>
        <w:rPr>
          <w:rFonts w:hint="eastAsia" w:eastAsia="方正小标宋_GBK"/>
          <w:b/>
          <w:bCs/>
          <w:kern w:val="0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  <w:u w:val="none"/>
        </w:rPr>
        <w:t>年部门预算说明</w:t>
      </w:r>
    </w:p>
    <w:p>
      <w:pPr>
        <w:widowControl/>
        <w:spacing w:line="600" w:lineRule="exact"/>
        <w:ind w:firstLine="640" w:firstLineChars="200"/>
        <w:rPr>
          <w:rFonts w:hint="default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u w:val="none"/>
        </w:rPr>
        <w:t>1、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部门基本概况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highlight w:val="none"/>
          <w:u w:val="none"/>
        </w:rPr>
      </w:pPr>
      <w:r>
        <w:rPr>
          <w:rFonts w:hint="eastAsia" w:eastAsia="仿宋_GB2312"/>
          <w:sz w:val="32"/>
          <w:szCs w:val="32"/>
          <w:highlight w:val="none"/>
          <w:u w:val="none"/>
        </w:rPr>
        <w:t>2、部门预算单位构成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highlight w:val="none"/>
          <w:u w:val="none"/>
        </w:rPr>
      </w:pP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3、</w:t>
      </w:r>
      <w:r>
        <w:rPr>
          <w:rFonts w:hint="eastAsia" w:eastAsia="仿宋_GB2312"/>
          <w:sz w:val="32"/>
          <w:szCs w:val="32"/>
          <w:highlight w:val="none"/>
          <w:u w:val="none"/>
        </w:rPr>
        <w:t>部门收支总体情况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highlight w:val="none"/>
          <w:u w:val="none"/>
        </w:rPr>
      </w:pP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4、</w:t>
      </w:r>
      <w:r>
        <w:rPr>
          <w:rFonts w:hint="eastAsia" w:eastAsia="仿宋_GB2312"/>
          <w:sz w:val="32"/>
          <w:szCs w:val="32"/>
          <w:highlight w:val="none"/>
          <w:u w:val="none"/>
        </w:rPr>
        <w:t>一般公共预算拨款支出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highlight w:val="none"/>
          <w:u w:val="none"/>
        </w:rPr>
      </w:pP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5、</w:t>
      </w:r>
      <w:r>
        <w:rPr>
          <w:rFonts w:hint="eastAsia" w:eastAsia="仿宋_GB2312"/>
          <w:sz w:val="32"/>
          <w:szCs w:val="32"/>
          <w:highlight w:val="none"/>
          <w:u w:val="none"/>
        </w:rPr>
        <w:t>政府性基金预算支出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highlight w:val="none"/>
          <w:u w:val="none"/>
        </w:rPr>
      </w:pP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eastAsia" w:eastAsia="仿宋_GB2312"/>
          <w:sz w:val="32"/>
          <w:szCs w:val="32"/>
          <w:highlight w:val="none"/>
          <w:u w:val="none"/>
        </w:rPr>
        <w:t>、其他重要事项的情况说明</w:t>
      </w:r>
    </w:p>
    <w:p>
      <w:pPr>
        <w:widowControl/>
        <w:spacing w:line="600" w:lineRule="exact"/>
        <w:ind w:firstLine="640" w:firstLineChars="200"/>
        <w:rPr>
          <w:rFonts w:hint="default" w:eastAsia="仿宋_GB2312"/>
          <w:b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eastAsia" w:eastAsia="仿宋_GB2312"/>
          <w:sz w:val="32"/>
          <w:szCs w:val="32"/>
          <w:highlight w:val="none"/>
          <w:u w:val="none"/>
        </w:rPr>
        <w:t>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u w:val="none"/>
        </w:rPr>
      </w:pPr>
      <w:r>
        <w:rPr>
          <w:rFonts w:eastAsia="仿宋_GB2312"/>
          <w:b/>
          <w:bCs/>
          <w:kern w:val="0"/>
          <w:sz w:val="32"/>
          <w:szCs w:val="32"/>
          <w:u w:val="none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  <w:u w:val="none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8、政府性基金预算支出情况表</w:t>
      </w:r>
    </w:p>
    <w:p>
      <w:pPr>
        <w:widowControl/>
        <w:spacing w:line="600" w:lineRule="exact"/>
        <w:ind w:firstLine="320" w:firstLineChars="100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仿宋_GB2312"/>
          <w:bCs/>
          <w:kern w:val="0"/>
          <w:sz w:val="32"/>
          <w:szCs w:val="32"/>
          <w:u w:val="none"/>
        </w:rPr>
        <w:t>注：以上部门预算报表中，空表表示本部门无相关收支情况。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  <w:u w:val="none"/>
        </w:rPr>
      </w:pPr>
      <w:r>
        <w:rPr>
          <w:rFonts w:hint="eastAsia" w:eastAsia="方正小标宋_GBK"/>
          <w:bCs/>
          <w:kern w:val="0"/>
          <w:sz w:val="36"/>
          <w:szCs w:val="36"/>
          <w:u w:val="none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  <w:u w:val="none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  <w:u w:val="none"/>
        </w:rPr>
      </w:pPr>
      <w:r>
        <w:rPr>
          <w:rFonts w:eastAsia="黑体"/>
          <w:bCs/>
          <w:kern w:val="0"/>
          <w:sz w:val="32"/>
          <w:szCs w:val="32"/>
          <w:u w:val="none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（一）职能职责。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</w:rPr>
        <w:t>一）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执行本级人民代表大会的决议和上级国家行政机关的决定和命令，发布决定和命令。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</w:rPr>
        <w:t>（二）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执行本行政区域内的经济和社会发展计划，加强公共设施的建设和管理，发展各项服务事业。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  <w:t>（三）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依法管理本级财政、执行本级预算。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  <w:t>（四）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为农民提供有效的科技、教育、文化、信息、卫生、体育、医疗、人才开发、劳动就业、安全生产等方面的服务。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  <w:t>（五）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保护国有资产和集体所有的财产，保护公民私人所有的合法财产、保障公民的人身权利、民主权利和其他权利，保护各种组织的合法权益。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  <w:t>（六）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开展社会主义民主与法制教育，加强社会治安综合治理，调解民事纠纷，维护社会秩序。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  <w:t>（七）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推行计划生育，控制人口增长，保护妇女、儿童和老人的合法权益。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val="en-US" w:eastAsia="zh-CN"/>
        </w:rPr>
        <w:t>（八）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负责民政工作，发展社会福利事业，做好社会保障工作，办理兵役事项。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  <w:u w:val="none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val="en-US" w:eastAsia="zh-CN"/>
        </w:rPr>
        <w:t>（九）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承办上级人民政府交办的其他事项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（二）机构设置。</w:t>
      </w:r>
    </w:p>
    <w:p>
      <w:pPr>
        <w:widowControl/>
        <w:spacing w:line="600" w:lineRule="exact"/>
        <w:ind w:firstLine="627" w:firstLineChars="196"/>
        <w:jc w:val="left"/>
        <w:rPr>
          <w:rFonts w:hint="default" w:eastAsia="楷体_GB2312"/>
          <w:b/>
          <w:sz w:val="32"/>
          <w:szCs w:val="32"/>
          <w:u w:val="none"/>
          <w:lang w:val="en-US"/>
        </w:rPr>
      </w:pPr>
      <w:r>
        <w:rPr>
          <w:rFonts w:hint="eastAsia" w:eastAsia="仿宋_GB2312"/>
          <w:sz w:val="32"/>
          <w:szCs w:val="32"/>
          <w:u w:val="none"/>
          <w:lang w:eastAsia="zh-CN"/>
        </w:rPr>
        <w:t>道县上关街道办事处单位</w:t>
      </w:r>
      <w:r>
        <w:rPr>
          <w:rFonts w:eastAsia="仿宋_GB2312"/>
          <w:bCs/>
          <w:kern w:val="0"/>
          <w:sz w:val="32"/>
          <w:szCs w:val="32"/>
          <w:u w:val="none"/>
        </w:rPr>
        <w:t>内设机构包括：</w:t>
      </w:r>
      <w:r>
        <w:rPr>
          <w:rFonts w:hint="eastAsia" w:eastAsia="仿宋_GB2312"/>
          <w:bCs/>
          <w:kern w:val="0"/>
          <w:sz w:val="32"/>
          <w:szCs w:val="32"/>
          <w:u w:val="none"/>
          <w:lang w:eastAsia="zh-CN"/>
        </w:rPr>
        <w:t>党政综合办公室、社会治安和应急管理办公室、经济发展办公室、社会事务办公室、基层党建办公室、自然资源和生态环境办公室、乡财政所、退役军人服务站、综合行政执法大队、社会事业综合服务中心、农业综合服务中心、政务（便民）服务中心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eastAsia="黑体"/>
          <w:kern w:val="0"/>
          <w:sz w:val="32"/>
          <w:szCs w:val="32"/>
          <w:u w:val="none"/>
        </w:rPr>
      </w:pPr>
      <w:r>
        <w:rPr>
          <w:rFonts w:eastAsia="黑体"/>
          <w:kern w:val="0"/>
          <w:sz w:val="32"/>
          <w:szCs w:val="32"/>
          <w:u w:val="none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本部门预算为汇总预算，纳入编制范围的预算单位包括：</w:t>
      </w:r>
    </w:p>
    <w:p>
      <w:pPr>
        <w:widowControl/>
        <w:spacing w:line="600" w:lineRule="exact"/>
        <w:rPr>
          <w:rFonts w:eastAsia="仿宋_GB2312"/>
          <w:color w:val="auto"/>
          <w:sz w:val="32"/>
          <w:szCs w:val="32"/>
          <w:u w:val="none"/>
        </w:rPr>
      </w:pP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道县上关街道办事处</w:t>
      </w:r>
      <w:r>
        <w:rPr>
          <w:rFonts w:eastAsia="仿宋_GB2312"/>
          <w:color w:val="auto"/>
          <w:sz w:val="32"/>
          <w:szCs w:val="32"/>
          <w:u w:val="none"/>
        </w:rPr>
        <w:t>部门只有本级，没有其他预算单位，因此本部门预算仅含本级预算。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  <w:u w:val="none"/>
        </w:rPr>
      </w:pPr>
      <w:r>
        <w:rPr>
          <w:rFonts w:eastAsia="黑体"/>
          <w:bCs/>
          <w:kern w:val="0"/>
          <w:sz w:val="32"/>
          <w:szCs w:val="32"/>
          <w:u w:val="none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（一）收入预算：</w:t>
      </w:r>
      <w:r>
        <w:rPr>
          <w:rFonts w:eastAsia="仿宋_GB2312"/>
          <w:sz w:val="32"/>
          <w:szCs w:val="32"/>
          <w:u w:val="none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 xml:space="preserve">年本部门收入预算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955.45</w:t>
      </w:r>
      <w:r>
        <w:rPr>
          <w:rFonts w:eastAsia="仿宋_GB2312"/>
          <w:sz w:val="32"/>
          <w:szCs w:val="32"/>
          <w:u w:val="none"/>
        </w:rPr>
        <w:t xml:space="preserve">  万元，其中，一般公共预算拨款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955.45</w:t>
      </w:r>
      <w:r>
        <w:rPr>
          <w:rFonts w:eastAsia="仿宋_GB2312"/>
          <w:sz w:val="32"/>
          <w:szCs w:val="32"/>
          <w:u w:val="none"/>
        </w:rPr>
        <w:t xml:space="preserve"> 万元，政府性基金预算拨款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万元，国有资本经营预算拨款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万元，纳入专户管理的非税收入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万元。</w:t>
      </w:r>
      <w:r>
        <w:rPr>
          <w:rFonts w:eastAsia="仿宋_GB2312"/>
          <w:b/>
          <w:sz w:val="32"/>
          <w:szCs w:val="32"/>
          <w:u w:val="none"/>
        </w:rPr>
        <w:t xml:space="preserve">收入较去年增加  </w:t>
      </w:r>
      <w:r>
        <w:rPr>
          <w:rFonts w:hint="eastAsia" w:eastAsia="仿宋_GB2312"/>
          <w:b/>
          <w:sz w:val="32"/>
          <w:szCs w:val="32"/>
          <w:u w:val="none"/>
          <w:lang w:val="en-US" w:eastAsia="zh-CN"/>
        </w:rPr>
        <w:t>88.19</w:t>
      </w:r>
      <w:r>
        <w:rPr>
          <w:rFonts w:eastAsia="仿宋_GB2312"/>
          <w:b/>
          <w:sz w:val="32"/>
          <w:szCs w:val="32"/>
          <w:u w:val="none"/>
        </w:rPr>
        <w:t xml:space="preserve"> 万元，主要是</w:t>
      </w:r>
      <w:r>
        <w:rPr>
          <w:rFonts w:hint="eastAsia" w:eastAsia="仿宋_GB2312"/>
          <w:b/>
          <w:sz w:val="32"/>
          <w:szCs w:val="32"/>
          <w:u w:val="none"/>
          <w:lang w:val="en-US" w:eastAsia="zh-CN"/>
        </w:rPr>
        <w:t>一般公共预算拨款收入增加了88.19万元</w:t>
      </w:r>
      <w:r>
        <w:rPr>
          <w:rFonts w:eastAsia="仿宋_GB2312"/>
          <w:b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黑体"/>
          <w:b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（二）支出预算：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 xml:space="preserve">年本部门支出预算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955.45</w:t>
      </w:r>
      <w:r>
        <w:rPr>
          <w:rFonts w:eastAsia="仿宋_GB2312"/>
          <w:sz w:val="32"/>
          <w:szCs w:val="32"/>
          <w:u w:val="none"/>
        </w:rPr>
        <w:t xml:space="preserve"> 万元，其中，一般公共服务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570.85</w:t>
      </w:r>
      <w:r>
        <w:rPr>
          <w:rFonts w:eastAsia="仿宋_GB2312"/>
          <w:sz w:val="32"/>
          <w:szCs w:val="32"/>
          <w:u w:val="none"/>
        </w:rPr>
        <w:t xml:space="preserve"> 万元，公共安全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万元，教育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万元，科学技术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</w:t>
      </w:r>
      <w:r>
        <w:rPr>
          <w:rFonts w:hint="eastAsia" w:eastAsia="仿宋_GB2312"/>
          <w:sz w:val="32"/>
          <w:szCs w:val="32"/>
          <w:u w:val="none"/>
        </w:rPr>
        <w:t>农林水支出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384.6</w:t>
      </w:r>
      <w:r>
        <w:rPr>
          <w:rFonts w:eastAsia="仿宋_GB2312"/>
          <w:sz w:val="32"/>
          <w:szCs w:val="32"/>
          <w:u w:val="none"/>
        </w:rPr>
        <w:t xml:space="preserve"> 万元。</w:t>
      </w:r>
      <w:r>
        <w:rPr>
          <w:rFonts w:eastAsia="仿宋_GB2312"/>
          <w:b/>
          <w:sz w:val="32"/>
          <w:szCs w:val="32"/>
          <w:u w:val="none"/>
        </w:rPr>
        <w:t xml:space="preserve">支出较去年增加  </w:t>
      </w:r>
      <w:r>
        <w:rPr>
          <w:rFonts w:hint="eastAsia" w:eastAsia="仿宋_GB2312"/>
          <w:b/>
          <w:sz w:val="32"/>
          <w:szCs w:val="32"/>
          <w:u w:val="none"/>
          <w:lang w:val="en-US" w:eastAsia="zh-CN"/>
        </w:rPr>
        <w:t>88.19</w:t>
      </w:r>
      <w:r>
        <w:rPr>
          <w:rFonts w:eastAsia="仿宋_GB2312"/>
          <w:b/>
          <w:sz w:val="32"/>
          <w:szCs w:val="32"/>
          <w:u w:val="none"/>
        </w:rPr>
        <w:t xml:space="preserve"> 万元，主要是</w:t>
      </w:r>
      <w:r>
        <w:rPr>
          <w:rFonts w:hint="eastAsia" w:eastAsia="仿宋_GB2312"/>
          <w:b/>
          <w:sz w:val="32"/>
          <w:szCs w:val="32"/>
          <w:u w:val="none"/>
        </w:rPr>
        <w:t>一般公共服务支出</w:t>
      </w:r>
      <w:r>
        <w:rPr>
          <w:rFonts w:hint="eastAsia" w:eastAsia="仿宋_GB2312"/>
          <w:b/>
          <w:sz w:val="32"/>
          <w:szCs w:val="32"/>
          <w:u w:val="none"/>
          <w:lang w:val="en-US" w:eastAsia="zh-CN"/>
        </w:rPr>
        <w:t>减少了8.41万元，因为人员退休变动；农林水支出增加了96.6万元，村级转移支付增加</w:t>
      </w:r>
      <w:r>
        <w:rPr>
          <w:rFonts w:eastAsia="仿宋_GB2312"/>
          <w:b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 xml:space="preserve">年本部门一般公共预算拨款支出预算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955.45</w:t>
      </w:r>
      <w:r>
        <w:rPr>
          <w:rFonts w:eastAsia="仿宋_GB2312"/>
          <w:sz w:val="32"/>
          <w:szCs w:val="32"/>
          <w:u w:val="none"/>
        </w:rPr>
        <w:t xml:space="preserve"> 万元，其中，一般公共服务支出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570.85</w:t>
      </w:r>
      <w:r>
        <w:rPr>
          <w:rFonts w:eastAsia="仿宋_GB2312"/>
          <w:sz w:val="32"/>
          <w:szCs w:val="32"/>
          <w:u w:val="none"/>
        </w:rPr>
        <w:t xml:space="preserve"> 万元，占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59.75</w:t>
      </w:r>
      <w:r>
        <w:rPr>
          <w:rFonts w:eastAsia="仿宋_GB2312"/>
          <w:sz w:val="32"/>
          <w:szCs w:val="32"/>
          <w:u w:val="none"/>
        </w:rPr>
        <w:t xml:space="preserve">  %；公共安全支出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万元，占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 %；</w:t>
      </w:r>
      <w:r>
        <w:rPr>
          <w:rFonts w:hint="eastAsia" w:eastAsia="仿宋_GB2312"/>
          <w:sz w:val="32"/>
          <w:szCs w:val="32"/>
          <w:u w:val="none"/>
        </w:rPr>
        <w:t>农林水支出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384.6</w:t>
      </w:r>
      <w:r>
        <w:rPr>
          <w:rFonts w:eastAsia="仿宋_GB2312"/>
          <w:sz w:val="32"/>
          <w:szCs w:val="32"/>
          <w:u w:val="none"/>
        </w:rPr>
        <w:t xml:space="preserve"> 万元</w:t>
      </w:r>
      <w:r>
        <w:rPr>
          <w:rFonts w:hint="eastAsia" w:eastAsia="仿宋_GB2312"/>
          <w:sz w:val="32"/>
          <w:szCs w:val="32"/>
          <w:u w:val="none"/>
          <w:lang w:eastAsia="zh-CN"/>
        </w:rPr>
        <w:t>，</w:t>
      </w:r>
      <w:r>
        <w:rPr>
          <w:rFonts w:eastAsia="仿宋_GB2312"/>
          <w:sz w:val="32"/>
          <w:szCs w:val="32"/>
          <w:u w:val="none"/>
        </w:rPr>
        <w:t xml:space="preserve">占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 xml:space="preserve"> 40.25</w:t>
      </w:r>
      <w:r>
        <w:rPr>
          <w:rFonts w:eastAsia="仿宋_GB2312"/>
          <w:sz w:val="32"/>
          <w:szCs w:val="32"/>
          <w:u w:val="none"/>
        </w:rPr>
        <w:t xml:space="preserve">  %。具体安排情况如下：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（一）基本支出：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 xml:space="preserve">年本部门基本支出预算数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560.85</w:t>
      </w:r>
      <w:r>
        <w:rPr>
          <w:rFonts w:eastAsia="仿宋_GB2312"/>
          <w:sz w:val="32"/>
          <w:szCs w:val="32"/>
          <w:u w:val="none"/>
        </w:rPr>
        <w:t xml:space="preserve"> 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（二）项目支出：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 xml:space="preserve">年本部门项目支出预算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394.6</w:t>
      </w:r>
      <w:r>
        <w:rPr>
          <w:rFonts w:eastAsia="仿宋_GB2312"/>
          <w:sz w:val="32"/>
          <w:szCs w:val="32"/>
          <w:u w:val="none"/>
        </w:rPr>
        <w:t xml:space="preserve"> 万元，主要是部门为完成特定行政工作任务或事业发展目标而发生的支出，包括有关事业发展专项、专项业务费、基本建设支出等，其中：  </w:t>
      </w:r>
      <w:r>
        <w:rPr>
          <w:rFonts w:hint="eastAsia" w:eastAsia="仿宋_GB2312"/>
          <w:sz w:val="32"/>
          <w:szCs w:val="32"/>
          <w:u w:val="none"/>
        </w:rPr>
        <w:t>其他党委办公厅（室）及相关机构事务支出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10</w:t>
      </w:r>
      <w:r>
        <w:rPr>
          <w:rFonts w:eastAsia="仿宋_GB2312"/>
          <w:sz w:val="32"/>
          <w:szCs w:val="32"/>
          <w:u w:val="none"/>
        </w:rPr>
        <w:t xml:space="preserve"> 万元，主要用于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乡镇街道党校建设</w:t>
      </w:r>
      <w:r>
        <w:rPr>
          <w:rFonts w:eastAsia="仿宋_GB2312"/>
          <w:sz w:val="32"/>
          <w:szCs w:val="32"/>
          <w:u w:val="none"/>
        </w:rPr>
        <w:t>等方面；</w:t>
      </w:r>
      <w:r>
        <w:rPr>
          <w:rFonts w:hint="eastAsia" w:eastAsia="仿宋_GB2312"/>
          <w:sz w:val="32"/>
          <w:szCs w:val="32"/>
          <w:u w:val="none"/>
        </w:rPr>
        <w:t>农林水</w:t>
      </w:r>
      <w:r>
        <w:rPr>
          <w:rFonts w:eastAsia="仿宋_GB2312"/>
          <w:sz w:val="32"/>
          <w:szCs w:val="32"/>
          <w:u w:val="none"/>
        </w:rPr>
        <w:t xml:space="preserve">支出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384.6</w:t>
      </w:r>
      <w:r>
        <w:rPr>
          <w:rFonts w:eastAsia="仿宋_GB2312"/>
          <w:sz w:val="32"/>
          <w:szCs w:val="32"/>
          <w:u w:val="none"/>
        </w:rPr>
        <w:t xml:space="preserve"> 万元，主要用于</w:t>
      </w:r>
      <w:r>
        <w:rPr>
          <w:rFonts w:hint="eastAsia" w:eastAsia="仿宋_GB2312"/>
          <w:sz w:val="32"/>
          <w:szCs w:val="32"/>
          <w:u w:val="none"/>
        </w:rPr>
        <w:t>农村综合改革</w:t>
      </w:r>
      <w:r>
        <w:rPr>
          <w:rFonts w:hint="eastAsia" w:eastAsia="仿宋_GB2312"/>
          <w:sz w:val="32"/>
          <w:szCs w:val="32"/>
          <w:u w:val="none"/>
          <w:lang w:eastAsia="zh-CN"/>
        </w:rPr>
        <w:t>、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村级运转、对</w:t>
      </w:r>
      <w:r>
        <w:rPr>
          <w:rFonts w:hint="eastAsia" w:eastAsia="仿宋_GB2312"/>
          <w:sz w:val="32"/>
          <w:szCs w:val="32"/>
          <w:u w:val="none"/>
        </w:rPr>
        <w:t>村民委员会和村党支部的补助</w:t>
      </w:r>
      <w:r>
        <w:rPr>
          <w:rFonts w:eastAsia="仿宋_GB2312"/>
          <w:sz w:val="32"/>
          <w:szCs w:val="32"/>
          <w:u w:val="none"/>
        </w:rPr>
        <w:t>等方面。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b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 xml:space="preserve">年本部门政府性基金支出预算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万元，其中，科学技术支出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万元，占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 %；文化旅游体育与传媒支出   万元，占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 %。</w:t>
      </w:r>
      <w:r>
        <w:rPr>
          <w:rFonts w:hint="eastAsia" w:eastAsia="仿宋_GB2312"/>
          <w:b/>
          <w:sz w:val="32"/>
          <w:szCs w:val="32"/>
          <w:u w:val="none"/>
        </w:rPr>
        <w:t>备注：本单位无政府性基金收入，也未使用政府性基金支出，故此表无数据。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（一）机关运行经费：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 xml:space="preserve">年本部门机关本级行政事业单位的机关运行经费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91.31</w:t>
      </w:r>
      <w:r>
        <w:rPr>
          <w:rFonts w:eastAsia="仿宋_GB2312"/>
          <w:sz w:val="32"/>
          <w:szCs w:val="32"/>
          <w:u w:val="none"/>
        </w:rPr>
        <w:t xml:space="preserve"> 万元，比上年预算增加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5.55</w:t>
      </w:r>
      <w:r>
        <w:rPr>
          <w:rFonts w:eastAsia="仿宋_GB2312"/>
          <w:sz w:val="32"/>
          <w:szCs w:val="32"/>
          <w:u w:val="none"/>
        </w:rPr>
        <w:t xml:space="preserve"> 万元，上升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6.47</w:t>
      </w:r>
      <w:r>
        <w:rPr>
          <w:rFonts w:eastAsia="仿宋_GB2312"/>
          <w:sz w:val="32"/>
          <w:szCs w:val="32"/>
          <w:u w:val="none"/>
        </w:rPr>
        <w:t xml:space="preserve"> %，主要是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人员经费增加</w:t>
      </w:r>
      <w:r>
        <w:rPr>
          <w:rFonts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（二）“三公”经费预算：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 xml:space="preserve">年本部门机关本级行政事业单位“三公”经费预算数为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11.10</w:t>
      </w:r>
      <w:r>
        <w:rPr>
          <w:rFonts w:eastAsia="仿宋_GB2312"/>
          <w:sz w:val="32"/>
          <w:szCs w:val="32"/>
          <w:u w:val="none"/>
        </w:rPr>
        <w:t xml:space="preserve"> 万元，其中，公务接待费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6.75</w:t>
      </w:r>
      <w:r>
        <w:rPr>
          <w:rFonts w:eastAsia="仿宋_GB2312"/>
          <w:sz w:val="32"/>
          <w:szCs w:val="32"/>
          <w:u w:val="none"/>
        </w:rPr>
        <w:t xml:space="preserve"> 万元，公务用车购置及运行费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4.35</w:t>
      </w:r>
      <w:r>
        <w:rPr>
          <w:rFonts w:eastAsia="仿宋_GB2312"/>
          <w:sz w:val="32"/>
          <w:szCs w:val="32"/>
          <w:u w:val="none"/>
        </w:rPr>
        <w:t xml:space="preserve"> 万元（其中，公务用车购置费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万元，公务用车运行费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4.35</w:t>
      </w:r>
      <w:r>
        <w:rPr>
          <w:rFonts w:eastAsia="仿宋_GB2312"/>
          <w:sz w:val="32"/>
          <w:szCs w:val="32"/>
          <w:u w:val="none"/>
        </w:rPr>
        <w:t xml:space="preserve"> 万元），因公出国（境）费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 万元。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 xml:space="preserve">年“三公”经费预算较2020年增加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</w:t>
      </w:r>
      <w:r>
        <w:rPr>
          <w:rFonts w:eastAsia="仿宋_GB2312"/>
          <w:sz w:val="32"/>
          <w:szCs w:val="32"/>
          <w:u w:val="none"/>
        </w:rPr>
        <w:t xml:space="preserve"> 万元，主要是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油费不再纳入政府采购</w:t>
      </w:r>
      <w:r>
        <w:rPr>
          <w:rFonts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kern w:val="0"/>
          <w:sz w:val="32"/>
          <w:szCs w:val="32"/>
          <w:u w:val="none"/>
        </w:rPr>
        <w:t>年本部门会议费预算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kern w:val="0"/>
          <w:sz w:val="32"/>
          <w:szCs w:val="32"/>
          <w:u w:val="none"/>
        </w:rPr>
        <w:t>万元，拟召开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50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kern w:val="0"/>
          <w:sz w:val="32"/>
          <w:szCs w:val="32"/>
          <w:u w:val="none"/>
        </w:rPr>
        <w:t>会议，人数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6750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kern w:val="0"/>
          <w:sz w:val="32"/>
          <w:szCs w:val="32"/>
          <w:u w:val="none"/>
        </w:rPr>
        <w:t>人，内容为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党建、信访维稳、禁毒、安全生产宣传等会议</w:t>
      </w:r>
      <w:r>
        <w:rPr>
          <w:rFonts w:eastAsia="仿宋_GB2312"/>
          <w:kern w:val="0"/>
          <w:sz w:val="32"/>
          <w:szCs w:val="32"/>
          <w:u w:val="none"/>
        </w:rPr>
        <w:t>；培训费预算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2.9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kern w:val="0"/>
          <w:sz w:val="32"/>
          <w:szCs w:val="32"/>
          <w:u w:val="none"/>
        </w:rPr>
        <w:t>万元，拟开展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kern w:val="0"/>
          <w:sz w:val="32"/>
          <w:szCs w:val="32"/>
          <w:u w:val="none"/>
        </w:rPr>
        <w:t>培训，人数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1000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kern w:val="0"/>
          <w:sz w:val="32"/>
          <w:szCs w:val="32"/>
          <w:u w:val="none"/>
        </w:rPr>
        <w:t>人，内容为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村务监督、村级财务管理、综治民调等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kern w:val="0"/>
          <w:sz w:val="32"/>
          <w:szCs w:val="32"/>
          <w:u w:val="none"/>
        </w:rPr>
        <w:t>；拟举办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kern w:val="0"/>
          <w:sz w:val="32"/>
          <w:szCs w:val="32"/>
          <w:u w:val="none"/>
        </w:rPr>
        <w:t>等节庆、晚会、论坛、赛事活动，经费预算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万元。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（四）政府采购情况：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 xml:space="preserve">年本部门政府采购预算总额   万元，其中，货物类采购预算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万元；工程类采购预算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万元；服务类采购预算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（五）国有资产占用使用及新增资产配置情况：</w:t>
      </w:r>
      <w:r>
        <w:rPr>
          <w:rFonts w:eastAsia="仿宋_GB2312"/>
          <w:sz w:val="32"/>
          <w:szCs w:val="32"/>
          <w:u w:val="none"/>
        </w:rPr>
        <w:t>截至2020年12月底，本部门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共有公务用车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1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辆，其中，机要通信用车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1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辆，应急保障用车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辆，执法执勤用车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辆，特种专业技术用车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辆，其他按照规定配备的公务用车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辆；单位价值50万元以上通用设备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台，单位价值100万元以上专用设备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台。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年拟新增配置公务用车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辆，其中，机要通信用车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辆，应急保障用车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辆，执法执勤用车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辆，特种专业技术用车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辆，其他按照规定配备的公务用车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辆；新增配备单位价值50万元以上通用设备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 台，单位价值100万元以上专用设备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bCs/>
          <w:kern w:val="0"/>
          <w:sz w:val="32"/>
          <w:szCs w:val="32"/>
          <w:u w:val="none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  <w:u w:val="none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bCs/>
          <w:kern w:val="0"/>
          <w:sz w:val="32"/>
          <w:szCs w:val="32"/>
          <w:u w:val="none"/>
        </w:rPr>
        <w:t>年部门整体支出绩效目标的金额为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955.45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bCs/>
          <w:kern w:val="0"/>
          <w:sz w:val="32"/>
          <w:szCs w:val="32"/>
          <w:u w:val="none"/>
        </w:rPr>
        <w:t>万元，其中，基本支出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560.85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bCs/>
          <w:kern w:val="0"/>
          <w:sz w:val="32"/>
          <w:szCs w:val="32"/>
          <w:u w:val="none"/>
        </w:rPr>
        <w:t>万元，项目支出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394.6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bCs/>
          <w:kern w:val="0"/>
          <w:sz w:val="32"/>
          <w:szCs w:val="32"/>
          <w:u w:val="none"/>
        </w:rPr>
        <w:t>万元，具体绩效目标详见报表。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rPr>
          <w:rFonts w:eastAsia="仿宋_GB2312"/>
          <w:sz w:val="32"/>
          <w:szCs w:val="32"/>
          <w:u w:val="none"/>
        </w:rPr>
      </w:pP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numPr>
          <w:ilvl w:val="0"/>
          <w:numId w:val="2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  <w:u w:val="none"/>
        </w:rPr>
      </w:pPr>
      <w:r>
        <w:rPr>
          <w:rFonts w:hint="eastAsia" w:eastAsia="仿宋_GB2312"/>
          <w:sz w:val="44"/>
          <w:szCs w:val="44"/>
          <w:u w:val="none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  <w:u w:val="none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  <w:u w:val="none"/>
        </w:rPr>
      </w:pPr>
      <w:r>
        <w:rPr>
          <w:rFonts w:hint="eastAsia" w:eastAsia="仿宋_GB2312"/>
          <w:b/>
          <w:bCs/>
          <w:kern w:val="0"/>
          <w:sz w:val="32"/>
          <w:szCs w:val="32"/>
          <w:u w:val="none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088C8985"/>
    <w:multiLevelType w:val="singleLevel"/>
    <w:tmpl w:val="088C8985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F5"/>
    <w:rsid w:val="00370BF5"/>
    <w:rsid w:val="0086712E"/>
    <w:rsid w:val="06247B99"/>
    <w:rsid w:val="17390F62"/>
    <w:rsid w:val="1F333955"/>
    <w:rsid w:val="20311522"/>
    <w:rsid w:val="214A1820"/>
    <w:rsid w:val="2C2B4AD0"/>
    <w:rsid w:val="33BE1326"/>
    <w:rsid w:val="4BA17456"/>
    <w:rsid w:val="5CB2364C"/>
    <w:rsid w:val="64957F60"/>
    <w:rsid w:val="6C8C513A"/>
    <w:rsid w:val="749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1966</Words>
  <Characters>344</Characters>
  <Lines>2</Lines>
  <Paragraphs>4</Paragraphs>
  <TotalTime>1</TotalTime>
  <ScaleCrop>false</ScaleCrop>
  <LinksUpToDate>false</LinksUpToDate>
  <CharactersWithSpaces>2306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86181</cp:lastModifiedBy>
  <dcterms:modified xsi:type="dcterms:W3CDTF">2021-06-05T15:11:19Z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11996D02E2DA493BBB290DAE96CC34D9</vt:lpwstr>
  </property>
</Properties>
</file>