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 xml:space="preserve"> </w:t>
      </w:r>
      <w:r>
        <w:rPr>
          <w:rFonts w:hint="eastAsia" w:eastAsia="方正小标宋_GBK"/>
          <w:sz w:val="36"/>
          <w:szCs w:val="36"/>
        </w:rPr>
        <w:t>2020年度道县机关事务服务中心整体支出绩效评价报告</w:t>
      </w:r>
    </w:p>
    <w:p>
      <w:pPr>
        <w:adjustRightInd w:val="0"/>
        <w:spacing w:line="600" w:lineRule="exact"/>
        <w:rPr>
          <w:rFonts w:eastAsia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??_GB2312"/>
          <w:color w:val="000000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一、部门概况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??_GB2312"/>
          <w:b/>
          <w:color w:val="000000"/>
          <w:sz w:val="32"/>
          <w:szCs w:val="32"/>
        </w:rPr>
        <w:t>（一）部门基本情况：</w:t>
      </w:r>
      <w:r>
        <w:rPr>
          <w:rFonts w:hint="eastAsia" w:ascii="仿宋" w:hAnsi="仿宋" w:eastAsia="仿宋" w:cs="仿宋"/>
          <w:sz w:val="32"/>
          <w:szCs w:val="32"/>
        </w:rPr>
        <w:t>财政全额拨款公益性事业单位，2020年底共有在职人员16人。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??_GB2312" w:eastAsia="Times New Roman" w:cs="??_GB2312"/>
          <w:b/>
          <w:color w:val="000000"/>
          <w:sz w:val="32"/>
          <w:szCs w:val="32"/>
        </w:rPr>
        <w:t>主要职能如下：</w:t>
      </w:r>
      <w:r>
        <w:rPr>
          <w:rFonts w:hint="eastAsia" w:ascii="仿宋" w:hAnsi="仿宋" w:eastAsia="仿宋" w:cs="仿宋"/>
          <w:sz w:val="32"/>
          <w:szCs w:val="32"/>
        </w:rPr>
        <w:t>根据道政办发【</w:t>
      </w:r>
      <w:r>
        <w:rPr>
          <w:rFonts w:ascii="仿宋" w:hAnsi="仿宋" w:eastAsia="仿宋" w:cs="仿宋"/>
          <w:sz w:val="32"/>
          <w:szCs w:val="32"/>
        </w:rPr>
        <w:t>2002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号文件规定，本单位主要工作职责是：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负责机关大院供水、供电及维修；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负责机关大院环境、卫生、美化、绿化及地面硬化；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负责机关大院房产管理与分配、兴建及修缮；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负责书记办公楼、县长办公楼、领导办公室的后勤服务于管理；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负责县委、人大、政府、政协大院的安全保卫；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负责县委、政府会议室（包括常委会议室、政府会议室、政府礼堂、县长楼会议室和政府常务会议室）的会务管理与服务；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负责机关食堂建设与管理服务；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负责全县公务车辆的运行维护与管理工作；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负责全县公共机构节能管理工作；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负责承办县委、县政府安排的其他事项。</w:t>
      </w:r>
    </w:p>
    <w:p>
      <w:pPr>
        <w:widowControl/>
        <w:spacing w:line="600" w:lineRule="atLeast"/>
        <w:ind w:firstLine="643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重点工作计划：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1.提升服务保障。</w:t>
      </w:r>
      <w:r>
        <w:rPr>
          <w:rFonts w:hint="eastAsia" w:ascii="仿宋" w:hAnsi="仿宋" w:eastAsia="仿宋" w:cs="仿宋"/>
          <w:sz w:val="32"/>
          <w:szCs w:val="32"/>
        </w:rPr>
        <w:t>要坚持服务好、作风好、环境好的工作标准，切实转变工作作风，创新服务观念，改进服务方式，强化服务意识，高标准、高质量地做好机关日常服务保障工作，在服务会务、公务车辆、经费物质保障、安全保卫、用餐服务、水电供应、绿化卫生等方面提升服务水平，把为领导、为机关、为干部职工服务工作做细做实，树立新形象、增加新亮点。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2.抓好安全保卫。</w:t>
      </w:r>
      <w:r>
        <w:rPr>
          <w:rFonts w:hint="eastAsia" w:ascii="仿宋" w:hAnsi="仿宋" w:eastAsia="仿宋" w:cs="仿宋"/>
          <w:sz w:val="32"/>
          <w:szCs w:val="32"/>
        </w:rPr>
        <w:t>一是加强各项安全防范措施和安全管理，尽快落实县府大院监控系统升级改造和安装安检门等工作；二是加强对保卫队伍的建设，配齐配强保卫器械；三是狠抓保卫值班、巡逻等制度的落实，认真组织实施好重大节日期间的安全保卫工作。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3.搞好环境卫生。</w:t>
      </w:r>
      <w:r>
        <w:rPr>
          <w:rFonts w:hint="eastAsia" w:ascii="仿宋" w:hAnsi="仿宋" w:eastAsia="仿宋" w:cs="仿宋"/>
          <w:sz w:val="32"/>
          <w:szCs w:val="32"/>
        </w:rPr>
        <w:t>积极搞好环境卫生、绿化，及时做好大院内各项保障设施修缮等工作，努力营造一个舒适、和谐的办公环境。抓紧抓好大院用电设备改造方案的筹备实施工作。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4.办好机关食堂。</w:t>
      </w:r>
      <w:r>
        <w:rPr>
          <w:rFonts w:hint="eastAsia" w:ascii="仿宋" w:hAnsi="仿宋" w:eastAsia="仿宋" w:cs="仿宋"/>
          <w:sz w:val="32"/>
          <w:szCs w:val="32"/>
        </w:rPr>
        <w:t>加强内部管理，确保食品安全和服务质量。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5.做好公共机构节能管理工作。</w:t>
      </w:r>
      <w:r>
        <w:rPr>
          <w:rFonts w:hint="eastAsia" w:ascii="仿宋" w:hAnsi="仿宋" w:eastAsia="仿宋" w:cs="仿宋"/>
          <w:sz w:val="32"/>
          <w:szCs w:val="32"/>
        </w:rPr>
        <w:t>以2019年为基数，2020年能耗控制下降5%，今后切实做好公共机构节能降耗措施，建立完善的机构节能能耗统计和监测体系。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6.做好公车保障服务工作。</w:t>
      </w:r>
      <w:r>
        <w:rPr>
          <w:rFonts w:hint="eastAsia" w:ascii="仿宋" w:hAnsi="仿宋" w:eastAsia="仿宋" w:cs="仿宋"/>
          <w:sz w:val="32"/>
          <w:szCs w:val="32"/>
        </w:rPr>
        <w:t>制定好公车平台的各项管理制度，加强公车平台公车的调度、维护工作，为全县各公车参改单位的公务出行提供良好的保障工作。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??_GB2312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二、部门整体支出使用情况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（一）基本支出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道县机关事务管理局2020年度基本支出</w:t>
      </w:r>
      <w:r>
        <w:rPr>
          <w:rFonts w:hint="eastAsia" w:ascii="仿宋" w:hAnsi="仿宋" w:eastAsia="仿宋"/>
          <w:spacing w:val="-6"/>
          <w:sz w:val="32"/>
          <w:szCs w:val="32"/>
        </w:rPr>
        <w:t>439.81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万元，具体使用情况如下：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lightGray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1、工资福利支出</w:t>
      </w:r>
      <w:r>
        <w:rPr>
          <w:rFonts w:hint="eastAsia" w:ascii="仿宋" w:hAnsi="仿宋" w:eastAsia="仿宋"/>
          <w:spacing w:val="-6"/>
          <w:sz w:val="32"/>
          <w:szCs w:val="32"/>
        </w:rPr>
        <w:t>98.27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万元，主要包括基本工资45.09万元、奖金21.66万元、基本养老保险缴费12.59万元、医疗保险缴费7.7万元、其他工资福利支出11.23万元。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商品和服务支出314.27万元，主要包括办公费32.37万元、差旅费6.2万元、维修（维护）费23万元、公务接待费1万元、劳务费111.72万元、委托业务费120.44万元、工会经费0.86万元、福利费1.6万元、其他交通费0.63万元、其他商品服务支出16.44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3、资本性支出27.27万元，主要包括办公设备购置27.27万元。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（二）项目支出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  <w:highlight w:val="lightGray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2020年项目支出</w:t>
      </w:r>
      <w:r>
        <w:rPr>
          <w:rFonts w:hint="eastAsia" w:ascii="仿宋" w:hAnsi="仿宋" w:eastAsia="仿宋"/>
          <w:spacing w:val="-6"/>
          <w:sz w:val="32"/>
          <w:szCs w:val="32"/>
        </w:rPr>
        <w:t>1139.84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??_GB2312"/>
          <w:color w:val="000000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三、部门整体支出管理情况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1.做好机关供水、供电及基础设施管理、兴建及修缮工作。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2.做好机关大院领导办公楼及会议室的后勤服务工作。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3.做好机关大院的安保及消防工作。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4.做好全县公共机构节能工作。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5.做好驻点村烤烟生产和精准扶贫工作。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??_GB2312" w:eastAsia="Times New Roman" w:cs="??_GB2312"/>
          <w:color w:val="000000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四、部门整体支出绩效情况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1.进一步规范了机关大院的人员进入，加大机关安保、消防和维稳力度。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2.为五城同创提供基本的办公条件。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3.机关大院的绿化、美化、亮化进一步提升。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??_GB2312" w:eastAsia="Times New Roman" w:cs="??_GB2312"/>
          <w:color w:val="000000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五、结合《部门整体支出绩效评价指标表》（见附件）的评价结果：</w:t>
      </w:r>
      <w:r>
        <w:rPr>
          <w:rFonts w:hint="eastAsia" w:ascii="仿宋" w:hAnsi="仿宋" w:eastAsia="仿宋" w:cs="仿宋"/>
          <w:sz w:val="32"/>
          <w:szCs w:val="32"/>
        </w:rPr>
        <w:t>86分,财政支出绩效为“良”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??_GB2312" w:eastAsia="Times New Roman" w:cs="??_GB2312"/>
          <w:color w:val="000000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六、存在的主要问题</w:t>
      </w:r>
      <w:r>
        <w:rPr>
          <w:rFonts w:hint="eastAsia" w:cs="??_GB2312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相关管理制度还有待进一步完善。</w:t>
      </w:r>
    </w:p>
    <w:p>
      <w:pPr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??_GB2312"/>
          <w:color w:val="000000"/>
          <w:sz w:val="32"/>
          <w:szCs w:val="32"/>
        </w:rPr>
        <w:t>七、改进措施和有关建议建议：</w:t>
      </w:r>
      <w:r>
        <w:rPr>
          <w:rFonts w:hint="eastAsia" w:ascii="仿宋" w:hAnsi="仿宋" w:eastAsia="仿宋" w:cs="仿宋"/>
          <w:sz w:val="32"/>
          <w:szCs w:val="32"/>
        </w:rPr>
        <w:t>加强队伍建设，抓好绩效评价管理部门的队伍建设和业务指导，培养部门的绩效管理队伍，建立绩效评价的长期机制。</w:t>
      </w:r>
    </w:p>
    <w:p>
      <w:pPr>
        <w:spacing w:line="550" w:lineRule="exact"/>
        <w:ind w:left="5438" w:leftChars="304" w:hanging="4800" w:hangingChars="15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5"/>
    <w:rsid w:val="000232B7"/>
    <w:rsid w:val="00037B95"/>
    <w:rsid w:val="000C7858"/>
    <w:rsid w:val="00151FB2"/>
    <w:rsid w:val="0017128D"/>
    <w:rsid w:val="001B1F75"/>
    <w:rsid w:val="00273308"/>
    <w:rsid w:val="002A087C"/>
    <w:rsid w:val="00391FE6"/>
    <w:rsid w:val="00402CF6"/>
    <w:rsid w:val="004676B1"/>
    <w:rsid w:val="00491393"/>
    <w:rsid w:val="004A139B"/>
    <w:rsid w:val="004F6519"/>
    <w:rsid w:val="005278DE"/>
    <w:rsid w:val="00541B68"/>
    <w:rsid w:val="00575CB6"/>
    <w:rsid w:val="005A30F2"/>
    <w:rsid w:val="005B2827"/>
    <w:rsid w:val="006117C5"/>
    <w:rsid w:val="0061728F"/>
    <w:rsid w:val="006C2E23"/>
    <w:rsid w:val="0073431B"/>
    <w:rsid w:val="00762D52"/>
    <w:rsid w:val="00783181"/>
    <w:rsid w:val="00836368"/>
    <w:rsid w:val="00877BA1"/>
    <w:rsid w:val="00885795"/>
    <w:rsid w:val="00943696"/>
    <w:rsid w:val="0096405F"/>
    <w:rsid w:val="009A7265"/>
    <w:rsid w:val="009C0E16"/>
    <w:rsid w:val="009C32EA"/>
    <w:rsid w:val="009D2324"/>
    <w:rsid w:val="00A76448"/>
    <w:rsid w:val="00B30C5E"/>
    <w:rsid w:val="00B74A87"/>
    <w:rsid w:val="00C25252"/>
    <w:rsid w:val="00CE0BD6"/>
    <w:rsid w:val="00D116AF"/>
    <w:rsid w:val="00D1762E"/>
    <w:rsid w:val="00D1790A"/>
    <w:rsid w:val="00D90AB0"/>
    <w:rsid w:val="00DB0168"/>
    <w:rsid w:val="00DE1326"/>
    <w:rsid w:val="00DF468F"/>
    <w:rsid w:val="00E023F5"/>
    <w:rsid w:val="00E641CA"/>
    <w:rsid w:val="00E81624"/>
    <w:rsid w:val="00E96CA1"/>
    <w:rsid w:val="00EA1F7D"/>
    <w:rsid w:val="00F16E04"/>
    <w:rsid w:val="00F54162"/>
    <w:rsid w:val="00F94903"/>
    <w:rsid w:val="011B5CB4"/>
    <w:rsid w:val="0D5C52E7"/>
    <w:rsid w:val="0DDC6509"/>
    <w:rsid w:val="0E0836C6"/>
    <w:rsid w:val="13D36B4C"/>
    <w:rsid w:val="18E7308D"/>
    <w:rsid w:val="1B1E3531"/>
    <w:rsid w:val="1B7B72F3"/>
    <w:rsid w:val="1C4362E4"/>
    <w:rsid w:val="1EBB4312"/>
    <w:rsid w:val="211A251E"/>
    <w:rsid w:val="257752B2"/>
    <w:rsid w:val="28B357FC"/>
    <w:rsid w:val="290B1622"/>
    <w:rsid w:val="29177D2A"/>
    <w:rsid w:val="2CB93F67"/>
    <w:rsid w:val="2D727293"/>
    <w:rsid w:val="2E8A6F4D"/>
    <w:rsid w:val="2FCF71D7"/>
    <w:rsid w:val="32D2349F"/>
    <w:rsid w:val="344030A4"/>
    <w:rsid w:val="382479D8"/>
    <w:rsid w:val="391344F0"/>
    <w:rsid w:val="41BE28BC"/>
    <w:rsid w:val="42C2293B"/>
    <w:rsid w:val="49EA75B9"/>
    <w:rsid w:val="4FDD0702"/>
    <w:rsid w:val="547B5902"/>
    <w:rsid w:val="55461FF6"/>
    <w:rsid w:val="590D4C2E"/>
    <w:rsid w:val="5BFB3E1E"/>
    <w:rsid w:val="609136FE"/>
    <w:rsid w:val="64B32B3B"/>
    <w:rsid w:val="6A541699"/>
    <w:rsid w:val="6CA97824"/>
    <w:rsid w:val="6EBC3EE0"/>
    <w:rsid w:val="71FB620A"/>
    <w:rsid w:val="725E61B0"/>
    <w:rsid w:val="78674E54"/>
    <w:rsid w:val="79FB55AA"/>
    <w:rsid w:val="7D022D57"/>
    <w:rsid w:val="7FD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1461</Words>
  <Characters>336</Characters>
  <Lines>2</Lines>
  <Paragraphs>3</Paragraphs>
  <TotalTime>46</TotalTime>
  <ScaleCrop>false</ScaleCrop>
  <LinksUpToDate>false</LinksUpToDate>
  <CharactersWithSpaces>1794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2015-08-13T01:19:00Z</dcterms:created>
  <dc:creator>Lenovo User</dc:creator>
  <cp:lastModifiedBy>Administrator</cp:lastModifiedBy>
  <cp:lastPrinted>2020-07-21T02:42:00Z</cp:lastPrinted>
  <dcterms:modified xsi:type="dcterms:W3CDTF">2021-09-08T11:59:48Z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