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12" w:rsidRDefault="00DA7D12">
      <w:pPr>
        <w:widowControl/>
        <w:spacing w:after="2"/>
        <w:jc w:val="center"/>
        <w:rPr>
          <w:rFonts w:ascii="??_GB2312" w:eastAsia="Times New Roman" w:cs="Times New Roman"/>
          <w:color w:val="0000FF"/>
        </w:rPr>
      </w:pPr>
      <w:r>
        <w:rPr>
          <w:rFonts w:ascii="仿宋" w:eastAsia="仿宋" w:hAnsi="仿宋" w:cs="仿宋"/>
          <w:color w:val="000000"/>
          <w:kern w:val="0"/>
          <w:sz w:val="44"/>
          <w:szCs w:val="44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年商业企业改制服务办公室部门预算</w:t>
      </w:r>
    </w:p>
    <w:p w:rsidR="00DA7D12" w:rsidRDefault="00DA7D12">
      <w:pPr>
        <w:widowControl/>
        <w:spacing w:after="2"/>
        <w:jc w:val="center"/>
        <w:rPr>
          <w:rFonts w:ascii="??_GB2312" w:eastAsia="Times New Roman" w:cs="Times New Roman"/>
        </w:rPr>
      </w:pPr>
    </w:p>
    <w:p w:rsidR="00DA7D12" w:rsidRDefault="00DA7D12">
      <w:pPr>
        <w:widowControl/>
        <w:spacing w:after="2"/>
        <w:jc w:val="center"/>
        <w:rPr>
          <w:rFonts w:ascii="??_GB2312" w:eastAsia="Times New Roman" w:cs="Times New Roman"/>
          <w:color w:val="0000FF"/>
          <w:sz w:val="32"/>
          <w:szCs w:val="32"/>
        </w:rPr>
      </w:pP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目</w:t>
      </w:r>
      <w:r>
        <w:rPr>
          <w:rFonts w:ascii="??_GB2312" w:eastAsia="Times New Roman" w:hAnsi="宋体" w:cs="??_GB2312"/>
          <w:color w:val="000000"/>
          <w:kern w:val="0"/>
          <w:sz w:val="32"/>
          <w:szCs w:val="32"/>
        </w:rPr>
        <w:t xml:space="preserve"> </w:t>
      </w: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录</w:t>
      </w:r>
    </w:p>
    <w:p w:rsidR="00DA7D12" w:rsidRDefault="00DA7D12">
      <w:pPr>
        <w:widowControl/>
        <w:spacing w:after="2"/>
        <w:ind w:firstLine="643"/>
        <w:rPr>
          <w:rFonts w:ascii="??_GB2312" w:eastAsia="Times New Roman" w:hAnsi="宋体" w:cs="Times New Roman"/>
          <w:b/>
          <w:bCs/>
          <w:color w:val="000000"/>
          <w:kern w:val="0"/>
          <w:sz w:val="32"/>
          <w:szCs w:val="32"/>
        </w:rPr>
      </w:pPr>
    </w:p>
    <w:p w:rsidR="00DA7D12" w:rsidRDefault="00DA7D12">
      <w:pPr>
        <w:widowControl/>
        <w:spacing w:after="2"/>
        <w:ind w:firstLine="643"/>
        <w:rPr>
          <w:rFonts w:ascii="??_GB2312" w:eastAsia="Times New Roman" w:hAnsi="宋体" w:cs="Times New Roman"/>
          <w:color w:val="0000FF"/>
          <w:kern w:val="0"/>
        </w:rPr>
      </w:pPr>
      <w:r>
        <w:rPr>
          <w:rFonts w:ascii="??_GB2312" w:eastAsia="Times New Roman" w:hAnsi="宋体" w:cs="Times New Roman"/>
          <w:b/>
          <w:bCs/>
          <w:color w:val="000000"/>
          <w:kern w:val="0"/>
          <w:sz w:val="32"/>
          <w:szCs w:val="32"/>
        </w:rPr>
        <w:t>第一部分</w:t>
      </w:r>
      <w:r>
        <w:rPr>
          <w:rFonts w:ascii="??_GB2312" w:eastAsia="Times New Roman" w:hAnsi="宋体" w:cs="??_GB2312"/>
          <w:b/>
          <w:bCs/>
          <w:color w:val="000000"/>
          <w:kern w:val="0"/>
          <w:sz w:val="32"/>
          <w:szCs w:val="32"/>
        </w:rPr>
        <w:t xml:space="preserve"> 2022</w:t>
      </w:r>
      <w:r>
        <w:rPr>
          <w:rFonts w:ascii="??_GB2312" w:eastAsia="Times New Roman" w:hAnsi="宋体" w:cs="Times New Roman"/>
          <w:b/>
          <w:bCs/>
          <w:color w:val="000000"/>
          <w:kern w:val="0"/>
          <w:sz w:val="32"/>
          <w:szCs w:val="32"/>
        </w:rPr>
        <w:t>年部门预算说明</w:t>
      </w:r>
    </w:p>
    <w:p w:rsidR="00DA7D12" w:rsidRDefault="00DA7D12">
      <w:pPr>
        <w:pStyle w:val="Char"/>
        <w:spacing w:beforeAutospacing="0" w:after="2" w:afterAutospacing="0"/>
        <w:ind w:firstLine="700"/>
        <w:rPr>
          <w:rFonts w:cs="Times New Roman"/>
        </w:rPr>
      </w:pPr>
      <w:r>
        <w:rPr>
          <w:rFonts w:hint="eastAsia"/>
          <w:b/>
          <w:bCs/>
          <w:color w:val="000000"/>
          <w:sz w:val="32"/>
          <w:szCs w:val="32"/>
        </w:rPr>
        <w:t>一、部门基本概况</w:t>
      </w:r>
    </w:p>
    <w:p w:rsidR="00DA7D12" w:rsidRDefault="00DA7D12">
      <w:pPr>
        <w:widowControl/>
        <w:spacing w:after="2"/>
        <w:ind w:firstLine="640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（一）职能职责</w:t>
      </w:r>
    </w:p>
    <w:p w:rsidR="00DA7D12" w:rsidRDefault="00DA7D12">
      <w:pPr>
        <w:widowControl/>
        <w:spacing w:after="2"/>
        <w:ind w:firstLine="640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（二）机构设置</w:t>
      </w:r>
    </w:p>
    <w:p w:rsidR="00DA7D12" w:rsidRDefault="00DA7D12">
      <w:pPr>
        <w:widowControl/>
        <w:spacing w:after="2"/>
        <w:ind w:firstLine="643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Times New Roman"/>
          <w:b/>
          <w:bCs/>
          <w:color w:val="000000"/>
          <w:kern w:val="0"/>
          <w:sz w:val="32"/>
          <w:szCs w:val="32"/>
        </w:rPr>
        <w:t>二、部门预算单位构成</w:t>
      </w:r>
    </w:p>
    <w:p w:rsidR="00DA7D12" w:rsidRDefault="00DA7D12">
      <w:pPr>
        <w:widowControl/>
        <w:spacing w:after="2"/>
        <w:ind w:firstLine="643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Times New Roman"/>
          <w:b/>
          <w:bCs/>
          <w:color w:val="000000"/>
          <w:kern w:val="0"/>
          <w:sz w:val="32"/>
          <w:szCs w:val="32"/>
        </w:rPr>
        <w:t>三、部门收支总体情况</w:t>
      </w:r>
    </w:p>
    <w:p w:rsidR="00DA7D12" w:rsidRDefault="00DA7D12">
      <w:pPr>
        <w:widowControl/>
        <w:spacing w:after="2"/>
        <w:ind w:firstLine="643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Times New Roman"/>
          <w:b/>
          <w:bCs/>
          <w:color w:val="000000"/>
          <w:kern w:val="0"/>
          <w:sz w:val="32"/>
          <w:szCs w:val="32"/>
        </w:rPr>
        <w:t>四、一般公共预算拨款支出</w:t>
      </w:r>
    </w:p>
    <w:p w:rsidR="00DA7D12" w:rsidRDefault="00DA7D12">
      <w:pPr>
        <w:widowControl/>
        <w:spacing w:after="2"/>
        <w:ind w:firstLine="643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Times New Roman"/>
          <w:b/>
          <w:bCs/>
          <w:color w:val="000000"/>
          <w:kern w:val="0"/>
          <w:sz w:val="32"/>
          <w:szCs w:val="32"/>
        </w:rPr>
        <w:t>五、政府性基金预算支出</w:t>
      </w:r>
    </w:p>
    <w:p w:rsidR="00DA7D12" w:rsidRDefault="00DA7D12">
      <w:pPr>
        <w:widowControl/>
        <w:spacing w:after="2"/>
        <w:ind w:firstLine="643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Times New Roman"/>
          <w:b/>
          <w:bCs/>
          <w:color w:val="000000"/>
          <w:kern w:val="0"/>
          <w:sz w:val="32"/>
          <w:szCs w:val="32"/>
        </w:rPr>
        <w:t>六、其他重要事项的情况说明</w:t>
      </w:r>
    </w:p>
    <w:p w:rsidR="00DA7D12" w:rsidRDefault="00DA7D12">
      <w:pPr>
        <w:widowControl/>
        <w:spacing w:after="2"/>
        <w:ind w:firstLine="640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（一）机关运行经费</w:t>
      </w:r>
    </w:p>
    <w:p w:rsidR="00DA7D12" w:rsidRDefault="00DA7D12">
      <w:pPr>
        <w:widowControl/>
        <w:spacing w:after="2"/>
        <w:ind w:firstLine="640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（二）</w:t>
      </w: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“</w:t>
      </w: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三公</w:t>
      </w: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”</w:t>
      </w: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经费预算</w:t>
      </w:r>
    </w:p>
    <w:p w:rsidR="00DA7D12" w:rsidRDefault="00DA7D12">
      <w:pPr>
        <w:widowControl/>
        <w:spacing w:after="2"/>
        <w:ind w:firstLine="640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（三）一般性支出情况</w:t>
      </w:r>
    </w:p>
    <w:p w:rsidR="00DA7D12" w:rsidRDefault="00DA7D12">
      <w:pPr>
        <w:widowControl/>
        <w:spacing w:after="2"/>
        <w:ind w:firstLine="640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（四）政府采购情况</w:t>
      </w:r>
    </w:p>
    <w:p w:rsidR="00DA7D12" w:rsidRDefault="00DA7D12">
      <w:pPr>
        <w:widowControl/>
        <w:spacing w:after="2"/>
        <w:ind w:firstLine="640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（五）国有资产占用使用及新增资产配置情况</w:t>
      </w:r>
    </w:p>
    <w:p w:rsidR="00DA7D12" w:rsidRDefault="00DA7D12">
      <w:pPr>
        <w:widowControl/>
        <w:spacing w:after="2"/>
        <w:ind w:firstLine="640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（六）预算绩效目标说明</w:t>
      </w:r>
    </w:p>
    <w:p w:rsidR="00DA7D12" w:rsidRDefault="00DA7D12">
      <w:pPr>
        <w:widowControl/>
        <w:spacing w:after="2"/>
        <w:ind w:firstLine="643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Times New Roman"/>
          <w:b/>
          <w:bCs/>
          <w:color w:val="000000"/>
          <w:kern w:val="0"/>
          <w:sz w:val="32"/>
          <w:szCs w:val="32"/>
        </w:rPr>
        <w:t>七、名词解释</w:t>
      </w:r>
    </w:p>
    <w:p w:rsidR="00DA7D12" w:rsidRDefault="00DA7D12">
      <w:pPr>
        <w:widowControl/>
        <w:spacing w:after="2"/>
        <w:ind w:firstLine="643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Times New Roman"/>
          <w:b/>
          <w:bCs/>
          <w:color w:val="000000"/>
          <w:kern w:val="0"/>
          <w:sz w:val="32"/>
          <w:szCs w:val="32"/>
        </w:rPr>
        <w:t>第二部分</w:t>
      </w:r>
      <w:r>
        <w:rPr>
          <w:rFonts w:ascii="??_GB2312" w:eastAsia="Times New Roman" w:hAnsi="宋体" w:cs="??_GB2312"/>
          <w:b/>
          <w:bCs/>
          <w:color w:val="000000"/>
          <w:kern w:val="0"/>
          <w:sz w:val="32"/>
          <w:szCs w:val="32"/>
        </w:rPr>
        <w:t xml:space="preserve"> 2022</w:t>
      </w:r>
      <w:r>
        <w:rPr>
          <w:rFonts w:ascii="??_GB2312" w:eastAsia="Times New Roman" w:hAnsi="宋体" w:cs="Times New Roman"/>
          <w:b/>
          <w:bCs/>
          <w:color w:val="000000"/>
          <w:kern w:val="0"/>
          <w:sz w:val="32"/>
          <w:szCs w:val="32"/>
        </w:rPr>
        <w:t>年部门预算表</w:t>
      </w:r>
    </w:p>
    <w:p w:rsidR="00DA7D12" w:rsidRDefault="00DA7D12">
      <w:pPr>
        <w:widowControl/>
        <w:spacing w:after="2"/>
        <w:ind w:firstLine="640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??_GB2312"/>
          <w:color w:val="000000"/>
          <w:kern w:val="0"/>
          <w:sz w:val="32"/>
          <w:szCs w:val="32"/>
        </w:rPr>
        <w:t>1</w:t>
      </w: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、收支总表</w:t>
      </w:r>
    </w:p>
    <w:p w:rsidR="00DA7D12" w:rsidRDefault="00DA7D12">
      <w:pPr>
        <w:widowControl/>
        <w:spacing w:after="2"/>
        <w:ind w:firstLine="640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??_GB2312"/>
          <w:color w:val="000000"/>
          <w:kern w:val="0"/>
          <w:sz w:val="32"/>
          <w:szCs w:val="32"/>
        </w:rPr>
        <w:t>2</w:t>
      </w: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、收入总表</w:t>
      </w:r>
    </w:p>
    <w:p w:rsidR="00DA7D12" w:rsidRDefault="00DA7D12">
      <w:pPr>
        <w:widowControl/>
        <w:spacing w:after="2"/>
        <w:ind w:firstLine="640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??_GB2312"/>
          <w:color w:val="000000"/>
          <w:kern w:val="0"/>
          <w:sz w:val="32"/>
          <w:szCs w:val="32"/>
        </w:rPr>
        <w:t>3</w:t>
      </w: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、支出总表</w:t>
      </w:r>
    </w:p>
    <w:p w:rsidR="00DA7D12" w:rsidRDefault="00DA7D12">
      <w:pPr>
        <w:widowControl/>
        <w:spacing w:after="2"/>
        <w:ind w:firstLine="640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??_GB2312"/>
          <w:color w:val="000000"/>
          <w:kern w:val="0"/>
          <w:sz w:val="32"/>
          <w:szCs w:val="32"/>
        </w:rPr>
        <w:t>4</w:t>
      </w: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、支出分类（政府预算）</w:t>
      </w:r>
    </w:p>
    <w:p w:rsidR="00DA7D12" w:rsidRDefault="00DA7D12">
      <w:pPr>
        <w:widowControl/>
        <w:spacing w:after="2"/>
        <w:ind w:firstLine="640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??_GB2312"/>
          <w:color w:val="000000"/>
          <w:kern w:val="0"/>
          <w:sz w:val="32"/>
          <w:szCs w:val="32"/>
        </w:rPr>
        <w:t>5</w:t>
      </w: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、支出分类（部门预算）</w:t>
      </w:r>
    </w:p>
    <w:p w:rsidR="00DA7D12" w:rsidRDefault="00DA7D12">
      <w:pPr>
        <w:widowControl/>
        <w:spacing w:after="2"/>
        <w:ind w:firstLine="640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??_GB2312"/>
          <w:color w:val="000000"/>
          <w:kern w:val="0"/>
          <w:sz w:val="32"/>
          <w:szCs w:val="32"/>
        </w:rPr>
        <w:t>6</w:t>
      </w: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、财政拨款收支总表</w:t>
      </w:r>
    </w:p>
    <w:p w:rsidR="00DA7D12" w:rsidRDefault="00DA7D12">
      <w:pPr>
        <w:widowControl/>
        <w:spacing w:after="2"/>
        <w:ind w:firstLine="640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??_GB2312"/>
          <w:color w:val="000000"/>
          <w:kern w:val="0"/>
          <w:sz w:val="32"/>
          <w:szCs w:val="32"/>
        </w:rPr>
        <w:t>7</w:t>
      </w:r>
      <w:r>
        <w:rPr>
          <w:rFonts w:ascii="??_GB2312" w:eastAsia="Times New Roman" w:hAnsi="宋体" w:cs="Times New Roman"/>
          <w:color w:val="000000"/>
          <w:kern w:val="0"/>
          <w:sz w:val="32"/>
          <w:szCs w:val="32"/>
        </w:rPr>
        <w:t>、一般公共预算支出表</w:t>
      </w:r>
    </w:p>
    <w:p w:rsidR="00DA7D12" w:rsidRPr="00CF10C6" w:rsidRDefault="00DA7D12" w:rsidP="00680814">
      <w:pPr>
        <w:spacing w:after="2"/>
        <w:ind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Pr="00CF10C6">
        <w:rPr>
          <w:rFonts w:ascii="仿宋_GB2312" w:eastAsia="仿宋_GB2312" w:cs="仿宋_GB2312" w:hint="eastAsia"/>
          <w:color w:val="000000"/>
          <w:sz w:val="32"/>
          <w:szCs w:val="32"/>
        </w:rPr>
        <w:t>一般公共预算基本支出表</w:t>
      </w:r>
    </w:p>
    <w:p w:rsidR="00DA7D12" w:rsidRDefault="00DA7D12" w:rsidP="00680814">
      <w:pPr>
        <w:spacing w:after="2"/>
        <w:ind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9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、一般公共预算基本支出表</w:t>
      </w:r>
      <w:r>
        <w:rPr>
          <w:rFonts w:ascii="仿宋_GB2312" w:eastAsia="仿宋_GB2312" w:cs="仿宋_GB2312"/>
          <w:color w:val="000000"/>
          <w:sz w:val="32"/>
          <w:szCs w:val="32"/>
        </w:rPr>
        <w:t>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人员经费（工资福利支出）（按政府预算经济分类）</w:t>
      </w:r>
    </w:p>
    <w:p w:rsidR="00DA7D12" w:rsidRDefault="00DA7D12" w:rsidP="00680814">
      <w:pPr>
        <w:spacing w:after="2"/>
        <w:ind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、一般公共预算基本支出表</w:t>
      </w:r>
      <w:r>
        <w:rPr>
          <w:rFonts w:ascii="仿宋_GB2312" w:eastAsia="仿宋_GB2312" w:cs="仿宋_GB2312"/>
          <w:color w:val="000000"/>
          <w:sz w:val="32"/>
          <w:szCs w:val="32"/>
        </w:rPr>
        <w:t>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人员经费（工资福利支出）（按部门预算经济分类）</w:t>
      </w:r>
    </w:p>
    <w:p w:rsidR="00DA7D12" w:rsidRDefault="00DA7D12" w:rsidP="00680814">
      <w:pPr>
        <w:spacing w:after="2"/>
        <w:ind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、一般公共预算基本支出表</w:t>
      </w:r>
      <w:r>
        <w:rPr>
          <w:rFonts w:ascii="仿宋_GB2312" w:eastAsia="仿宋_GB2312" w:cs="仿宋_GB2312"/>
          <w:color w:val="000000"/>
          <w:sz w:val="32"/>
          <w:szCs w:val="32"/>
        </w:rPr>
        <w:t>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人员经费（对个人和家庭补助）（按政府预算经济分类）</w:t>
      </w:r>
    </w:p>
    <w:p w:rsidR="00DA7D12" w:rsidRDefault="00DA7D12" w:rsidP="00680814">
      <w:pPr>
        <w:spacing w:after="2"/>
        <w:ind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、一般公共预算基本支出表</w:t>
      </w:r>
      <w:r>
        <w:rPr>
          <w:rFonts w:ascii="仿宋_GB2312" w:eastAsia="仿宋_GB2312" w:cs="仿宋_GB2312"/>
          <w:color w:val="000000"/>
          <w:sz w:val="32"/>
          <w:szCs w:val="32"/>
        </w:rPr>
        <w:t>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人员经费（对个人和家庭补助）（按部门预算经济分类）</w:t>
      </w:r>
    </w:p>
    <w:p w:rsidR="00DA7D12" w:rsidRDefault="00DA7D12" w:rsidP="00680814">
      <w:pPr>
        <w:spacing w:after="2"/>
        <w:ind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13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、一般公共预算基本支出表</w:t>
      </w:r>
      <w:r>
        <w:rPr>
          <w:rFonts w:ascii="仿宋_GB2312" w:eastAsia="仿宋_GB2312" w:cs="仿宋_GB2312"/>
          <w:color w:val="000000"/>
          <w:sz w:val="32"/>
          <w:szCs w:val="32"/>
        </w:rPr>
        <w:t>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公用经费（商品和服务支出）（按政府预算经济分类）</w:t>
      </w:r>
    </w:p>
    <w:p w:rsidR="00DA7D12" w:rsidRDefault="00DA7D12" w:rsidP="00680814">
      <w:pPr>
        <w:spacing w:after="2"/>
        <w:ind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、一般公共预算基本支出表</w:t>
      </w:r>
      <w:r>
        <w:rPr>
          <w:rFonts w:ascii="仿宋_GB2312" w:eastAsia="仿宋_GB2312" w:cs="仿宋_GB2312"/>
          <w:color w:val="000000"/>
          <w:sz w:val="32"/>
          <w:szCs w:val="32"/>
        </w:rPr>
        <w:t>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公用经费（商品和服务支出）（按政府预算经济分类）</w:t>
      </w:r>
    </w:p>
    <w:p w:rsidR="00DA7D12" w:rsidRDefault="00DA7D12" w:rsidP="00680814">
      <w:pPr>
        <w:spacing w:after="2"/>
        <w:ind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15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、三公经费</w:t>
      </w:r>
    </w:p>
    <w:p w:rsidR="00DA7D12" w:rsidRDefault="00DA7D12" w:rsidP="00680814">
      <w:pPr>
        <w:spacing w:after="2"/>
        <w:ind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16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、政府性基金</w:t>
      </w:r>
    </w:p>
    <w:p w:rsidR="00DA7D12" w:rsidRDefault="00DA7D12" w:rsidP="00680814">
      <w:pPr>
        <w:spacing w:after="2"/>
        <w:ind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、政府性基金（政府预算）</w:t>
      </w:r>
    </w:p>
    <w:p w:rsidR="00DA7D12" w:rsidRDefault="00DA7D12" w:rsidP="00680814">
      <w:pPr>
        <w:spacing w:after="2"/>
        <w:ind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、政府性基金（部门预算）</w:t>
      </w:r>
    </w:p>
    <w:p w:rsidR="00DA7D12" w:rsidRDefault="00DA7D12" w:rsidP="00680814">
      <w:pPr>
        <w:spacing w:after="2"/>
        <w:ind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19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、国有资本经营预算</w:t>
      </w:r>
    </w:p>
    <w:p w:rsidR="00DA7D12" w:rsidRDefault="00DA7D12" w:rsidP="00680814">
      <w:pPr>
        <w:spacing w:after="2"/>
        <w:ind w:firstLine="64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、财政专户管理资金</w:t>
      </w:r>
    </w:p>
    <w:p w:rsidR="00DA7D12" w:rsidRDefault="00DA7D12" w:rsidP="00680814">
      <w:pPr>
        <w:widowControl/>
        <w:spacing w:after="2"/>
        <w:ind w:firstLine="640"/>
        <w:rPr>
          <w:rFonts w:ascii="??_GB2312" w:eastAsia="Times New Roman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、专项清单</w:t>
      </w:r>
    </w:p>
    <w:p w:rsidR="00DA7D12" w:rsidRDefault="00DA7D12">
      <w:pPr>
        <w:widowControl/>
        <w:spacing w:after="2"/>
        <w:ind w:firstLine="643"/>
        <w:jc w:val="center"/>
        <w:rPr>
          <w:rFonts w:ascii="??_GB2312" w:eastAsia="Times New Roman" w:cs="Times New Roman"/>
          <w:color w:val="0000FF"/>
        </w:rPr>
      </w:pPr>
      <w:r>
        <w:rPr>
          <w:rFonts w:ascii="??_GB2312" w:eastAsia="Times New Roman" w:hAnsi="宋体" w:cs="Times New Roman"/>
          <w:b/>
          <w:bCs/>
          <w:color w:val="000000"/>
          <w:kern w:val="0"/>
          <w:sz w:val="44"/>
          <w:szCs w:val="44"/>
        </w:rPr>
        <w:t>第一部分</w:t>
      </w:r>
      <w:r>
        <w:rPr>
          <w:rFonts w:ascii="??_GB2312" w:eastAsia="Times New Roman" w:hAnsi="宋体" w:cs="??_GB2312"/>
          <w:b/>
          <w:bCs/>
          <w:color w:val="000000"/>
          <w:kern w:val="0"/>
          <w:sz w:val="44"/>
          <w:szCs w:val="44"/>
        </w:rPr>
        <w:t xml:space="preserve"> 2022</w:t>
      </w:r>
      <w:r>
        <w:rPr>
          <w:rFonts w:ascii="??_GB2312" w:eastAsia="Times New Roman" w:hAnsi="宋体" w:cs="Times New Roman"/>
          <w:b/>
          <w:bCs/>
          <w:color w:val="000000"/>
          <w:kern w:val="0"/>
          <w:sz w:val="44"/>
          <w:szCs w:val="44"/>
        </w:rPr>
        <w:t>年部门预算说明</w:t>
      </w:r>
    </w:p>
    <w:p w:rsidR="00DA7D12" w:rsidRDefault="00DA7D12">
      <w:pPr>
        <w:pStyle w:val="Char"/>
        <w:spacing w:beforeAutospacing="0" w:after="2" w:afterAutospacing="0"/>
        <w:ind w:firstLine="700"/>
        <w:rPr>
          <w:rFonts w:cs="Times New Roman"/>
          <w:b/>
          <w:bCs/>
          <w:color w:val="000000"/>
          <w:sz w:val="32"/>
          <w:szCs w:val="32"/>
        </w:rPr>
      </w:pPr>
    </w:p>
    <w:p w:rsidR="00DA7D12" w:rsidRDefault="00DA7D12">
      <w:pPr>
        <w:pStyle w:val="Char"/>
        <w:spacing w:beforeAutospacing="0" w:after="2" w:afterAutospacing="0"/>
        <w:ind w:firstLine="7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一、部门基本概况</w:t>
      </w:r>
    </w:p>
    <w:p w:rsidR="00DA7D12" w:rsidRDefault="00DA7D12">
      <w:pPr>
        <w:widowControl/>
        <w:spacing w:after="2"/>
        <w:ind w:firstLine="64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（一）职能职责</w:t>
      </w: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</w:t>
      </w:r>
    </w:p>
    <w:p w:rsidR="00DA7D12" w:rsidRDefault="00DA7D12" w:rsidP="00680814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1. </w:t>
      </w:r>
      <w:r>
        <w:rPr>
          <w:rFonts w:ascii="仿宋" w:eastAsia="仿宋" w:hAnsi="仿宋" w:cs="仿宋" w:hint="eastAsia"/>
          <w:sz w:val="32"/>
          <w:szCs w:val="32"/>
        </w:rPr>
        <w:t>贯彻落实国家有关商业企业的政策，做好商业企业改革改制遗留问题处理工作。</w:t>
      </w:r>
    </w:p>
    <w:p w:rsidR="00DA7D12" w:rsidRDefault="00DA7D12" w:rsidP="00680814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组织制定、考核管理本部门规范和目标管理办法，确保任务的完成。</w:t>
      </w:r>
    </w:p>
    <w:p w:rsidR="00DA7D12" w:rsidRDefault="00DA7D12" w:rsidP="00680814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负责本部门统计、会计制度检查、汇总统计、会计报表，财务成果审计和基建预决算审计工作。</w:t>
      </w:r>
    </w:p>
    <w:p w:rsidR="00DA7D12" w:rsidRDefault="00DA7D12" w:rsidP="00680814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组织好商业改革改制企业的下岗职工的再就业等服务工作。</w:t>
      </w:r>
    </w:p>
    <w:p w:rsidR="00DA7D12" w:rsidRDefault="00DA7D12" w:rsidP="00680814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负责机关及所属企业离退休人员的管理及服务工作。</w:t>
      </w:r>
    </w:p>
    <w:p w:rsidR="00DA7D12" w:rsidRDefault="00DA7D12" w:rsidP="00680814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负责商业企业的国有资产的监督管理，确保国有资产的保值增值。</w:t>
      </w:r>
    </w:p>
    <w:p w:rsidR="00DA7D12" w:rsidRDefault="00DA7D12" w:rsidP="00680814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负责本部门思想组织建设、机构编制管理和人事劳资及职称考评工作；组织落实本部门计划生育工作和社会治安综合治理、消防、安全、保卫等工作。</w:t>
      </w:r>
    </w:p>
    <w:p w:rsidR="00DA7D12" w:rsidRDefault="00DA7D12" w:rsidP="00680814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认真落实管理本单位的重大活动，会同有关部门协调解决本系统发生的重大问题。</w:t>
      </w:r>
    </w:p>
    <w:p w:rsidR="00DA7D12" w:rsidRDefault="00DA7D12" w:rsidP="00680814">
      <w:pPr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9.</w:t>
      </w:r>
      <w:r>
        <w:rPr>
          <w:rFonts w:ascii="仿宋" w:eastAsia="仿宋" w:hAnsi="仿宋" w:cs="仿宋" w:hint="eastAsia"/>
          <w:sz w:val="32"/>
          <w:szCs w:val="32"/>
        </w:rPr>
        <w:t>承办县委、县政府及上级部门交办的其他任务。</w:t>
      </w:r>
    </w:p>
    <w:p w:rsidR="00DA7D12" w:rsidRDefault="00DA7D12">
      <w:pPr>
        <w:widowControl/>
        <w:numPr>
          <w:ilvl w:val="0"/>
          <w:numId w:val="1"/>
        </w:numPr>
        <w:spacing w:after="2"/>
        <w:ind w:firstLine="64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机构设置</w:t>
      </w: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</w:t>
      </w:r>
    </w:p>
    <w:p w:rsidR="00DA7D12" w:rsidRDefault="00DA7D12" w:rsidP="00680814">
      <w:pPr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我办是</w:t>
      </w: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年根据《道县人民政府职能转变和机构改革方案的实施意见》（道发【</w:t>
      </w: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】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号、道发【</w:t>
      </w: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】</w:t>
      </w:r>
      <w:r>
        <w:rPr>
          <w:rFonts w:ascii="仿宋" w:eastAsia="仿宋" w:hAnsi="仿宋" w:cs="仿宋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号），撤销原来的道县商业事务管理办公室，设立道县商业企业改制服务办公室。为全额拨款参照公务员管理的事业单位，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年我单位现有行政编制人员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人，事业编制人员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人，共有人员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DA7D12" w:rsidRDefault="00DA7D12">
      <w:pPr>
        <w:widowControl/>
        <w:spacing w:after="2"/>
        <w:ind w:left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二、部门预算单位构成</w:t>
      </w: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</w:t>
      </w:r>
    </w:p>
    <w:p w:rsidR="00DA7D12" w:rsidRDefault="00DA7D12" w:rsidP="00680814">
      <w:pPr>
        <w:widowControl/>
        <w:spacing w:line="600" w:lineRule="exact"/>
        <w:ind w:firstLineChars="196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商改办部门只有本级，没有其他二级预算单位，因此，纳入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年部门预算编制范围的只有商改办部门本级。</w:t>
      </w:r>
    </w:p>
    <w:p w:rsidR="00DA7D12" w:rsidRDefault="00DA7D12">
      <w:pPr>
        <w:widowControl/>
        <w:spacing w:after="2"/>
        <w:ind w:left="643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三、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部门收支总体情况</w:t>
      </w:r>
    </w:p>
    <w:p w:rsidR="00DA7D12" w:rsidRDefault="00DA7D12" w:rsidP="00680814">
      <w:pPr>
        <w:widowControl/>
        <w:spacing w:line="600" w:lineRule="exact"/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（一）收入预算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包括一般预算拨款、政府性基金收入、上级补助收入，以及经营收入、事业收入等单位资金。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年本部门收入预算数</w:t>
      </w:r>
      <w:r>
        <w:rPr>
          <w:rFonts w:ascii="仿宋" w:eastAsia="仿宋" w:hAnsi="仿宋" w:cs="仿宋"/>
          <w:sz w:val="32"/>
          <w:szCs w:val="32"/>
        </w:rPr>
        <w:t>168.33</w:t>
      </w:r>
      <w:r>
        <w:rPr>
          <w:rFonts w:ascii="仿宋" w:eastAsia="仿宋" w:hAnsi="仿宋" w:cs="仿宋" w:hint="eastAsia"/>
          <w:sz w:val="32"/>
          <w:szCs w:val="32"/>
        </w:rPr>
        <w:t>万元，其中，一般公共预算拨款</w:t>
      </w:r>
      <w:r>
        <w:rPr>
          <w:rFonts w:ascii="仿宋" w:eastAsia="仿宋" w:hAnsi="仿宋" w:cs="仿宋"/>
          <w:sz w:val="32"/>
          <w:szCs w:val="32"/>
        </w:rPr>
        <w:t>168.33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收入较去年增加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8.7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万元，主要是人员经费增加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6.5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万元，公用经费增加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2.2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万元。</w:t>
      </w:r>
    </w:p>
    <w:p w:rsidR="00DA7D12" w:rsidRDefault="00DA7D12" w:rsidP="00680814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（二）支出预算：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年本部门支出预算数</w:t>
      </w:r>
      <w:r>
        <w:rPr>
          <w:rFonts w:ascii="仿宋" w:eastAsia="仿宋" w:hAnsi="仿宋" w:cs="仿宋"/>
          <w:sz w:val="32"/>
          <w:szCs w:val="32"/>
        </w:rPr>
        <w:t>168.33</w:t>
      </w:r>
      <w:r>
        <w:rPr>
          <w:rFonts w:ascii="仿宋" w:eastAsia="仿宋" w:hAnsi="仿宋" w:cs="仿宋" w:hint="eastAsia"/>
          <w:sz w:val="32"/>
          <w:szCs w:val="32"/>
        </w:rPr>
        <w:t>万元，其中，一般公共服务</w:t>
      </w:r>
      <w:r>
        <w:rPr>
          <w:rFonts w:ascii="仿宋" w:eastAsia="仿宋" w:hAnsi="仿宋" w:cs="仿宋"/>
          <w:sz w:val="32"/>
          <w:szCs w:val="32"/>
        </w:rPr>
        <w:t>168.33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支出较去年增加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8.7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万元，主要是人员经费增加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6.5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万元，公用经费增加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2.2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万元。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</w:p>
    <w:p w:rsidR="00DA7D12" w:rsidRDefault="00DA7D12">
      <w:pPr>
        <w:widowControl/>
        <w:spacing w:after="2"/>
        <w:ind w:left="643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DA7D12" w:rsidRDefault="00DA7D12">
      <w:pPr>
        <w:widowControl/>
        <w:spacing w:after="2"/>
        <w:ind w:left="643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四、一般公共预算拨款支出</w:t>
      </w:r>
    </w:p>
    <w:p w:rsidR="00DA7D12" w:rsidRDefault="00DA7D12">
      <w:pPr>
        <w:widowControl/>
        <w:spacing w:line="600" w:lineRule="exact"/>
        <w:ind w:firstLine="66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年一般公共预算拨款收入</w:t>
      </w:r>
      <w:r>
        <w:rPr>
          <w:rFonts w:ascii="仿宋" w:eastAsia="仿宋" w:hAnsi="仿宋" w:cs="仿宋"/>
          <w:sz w:val="32"/>
          <w:szCs w:val="32"/>
        </w:rPr>
        <w:t>168.33</w:t>
      </w:r>
      <w:r>
        <w:rPr>
          <w:rFonts w:ascii="仿宋" w:eastAsia="仿宋" w:hAnsi="仿宋" w:cs="仿宋" w:hint="eastAsia"/>
          <w:sz w:val="32"/>
          <w:szCs w:val="32"/>
        </w:rPr>
        <w:t>万元，具体安排情况如下：</w:t>
      </w:r>
    </w:p>
    <w:p w:rsidR="00DA7D12" w:rsidRDefault="00DA7D12" w:rsidP="00680814">
      <w:pPr>
        <w:widowControl/>
        <w:spacing w:line="600" w:lineRule="exact"/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（一）基本支出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年本部门基本支出预算数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167.5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万元，主要是为保障部门正常运转、完成日常工作任务而发生的各项支出，包括用于工资福利支出等人员经费以及办公费、印刷费、水电费、差旅费等公用经费。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其中：</w:t>
      </w:r>
    </w:p>
    <w:p w:rsidR="00DA7D12" w:rsidRDefault="00DA7D12" w:rsidP="00680814">
      <w:pPr>
        <w:widowControl/>
        <w:spacing w:line="600" w:lineRule="exact"/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、工资福利支出</w:t>
      </w:r>
      <w:r>
        <w:rPr>
          <w:rFonts w:ascii="仿宋" w:eastAsia="仿宋" w:hAnsi="仿宋" w:cs="仿宋"/>
          <w:sz w:val="32"/>
          <w:szCs w:val="32"/>
        </w:rPr>
        <w:t>152.5</w:t>
      </w:r>
      <w:r>
        <w:rPr>
          <w:rFonts w:ascii="仿宋" w:eastAsia="仿宋" w:hAnsi="仿宋" w:cs="仿宋" w:hint="eastAsia"/>
          <w:sz w:val="32"/>
          <w:szCs w:val="32"/>
        </w:rPr>
        <w:t>万元，其中：①基本工资</w:t>
      </w:r>
      <w:r>
        <w:rPr>
          <w:rFonts w:ascii="仿宋" w:eastAsia="仿宋" w:hAnsi="仿宋" w:cs="仿宋"/>
          <w:sz w:val="32"/>
          <w:szCs w:val="32"/>
        </w:rPr>
        <w:t>67.48</w:t>
      </w:r>
      <w:r>
        <w:rPr>
          <w:rFonts w:ascii="仿宋" w:eastAsia="仿宋" w:hAnsi="仿宋" w:cs="仿宋" w:hint="eastAsia"/>
          <w:sz w:val="32"/>
          <w:szCs w:val="32"/>
        </w:rPr>
        <w:t>万元。②津贴补贴</w:t>
      </w:r>
      <w:r>
        <w:rPr>
          <w:rFonts w:ascii="仿宋" w:eastAsia="仿宋" w:hAnsi="仿宋" w:cs="仿宋"/>
          <w:sz w:val="32"/>
          <w:szCs w:val="32"/>
        </w:rPr>
        <w:t>40.08</w:t>
      </w:r>
      <w:r>
        <w:rPr>
          <w:rFonts w:ascii="仿宋" w:eastAsia="仿宋" w:hAnsi="仿宋" w:cs="仿宋" w:hint="eastAsia"/>
          <w:sz w:val="32"/>
          <w:szCs w:val="32"/>
        </w:rPr>
        <w:t>万元。③奖金</w:t>
      </w:r>
      <w:r>
        <w:rPr>
          <w:rFonts w:ascii="仿宋" w:eastAsia="仿宋" w:hAnsi="仿宋" w:cs="仿宋"/>
          <w:sz w:val="32"/>
          <w:szCs w:val="32"/>
        </w:rPr>
        <w:t>5.62</w:t>
      </w:r>
      <w:r>
        <w:rPr>
          <w:rFonts w:ascii="仿宋" w:eastAsia="仿宋" w:hAnsi="仿宋" w:cs="仿宋" w:hint="eastAsia"/>
          <w:sz w:val="32"/>
          <w:szCs w:val="32"/>
        </w:rPr>
        <w:t>万元。④养老保险</w:t>
      </w:r>
      <w:r>
        <w:rPr>
          <w:rFonts w:ascii="仿宋" w:eastAsia="仿宋" w:hAnsi="仿宋" w:cs="仿宋"/>
          <w:sz w:val="32"/>
          <w:szCs w:val="32"/>
        </w:rPr>
        <w:t>17.14</w:t>
      </w:r>
      <w:r>
        <w:rPr>
          <w:rFonts w:ascii="仿宋" w:eastAsia="仿宋" w:hAnsi="仿宋" w:cs="仿宋" w:hint="eastAsia"/>
          <w:sz w:val="32"/>
          <w:szCs w:val="32"/>
        </w:rPr>
        <w:t>万元。⑤医疗保险</w:t>
      </w:r>
      <w:r>
        <w:rPr>
          <w:rFonts w:ascii="仿宋" w:eastAsia="仿宋" w:hAnsi="仿宋" w:cs="仿宋"/>
          <w:sz w:val="32"/>
          <w:szCs w:val="32"/>
        </w:rPr>
        <w:t>9.32</w:t>
      </w:r>
      <w:r>
        <w:rPr>
          <w:rFonts w:ascii="仿宋" w:eastAsia="仿宋" w:hAnsi="仿宋" w:cs="仿宋" w:hint="eastAsia"/>
          <w:sz w:val="32"/>
          <w:szCs w:val="32"/>
        </w:rPr>
        <w:t>万元。⑥住房公积金</w:t>
      </w:r>
      <w:r>
        <w:rPr>
          <w:rFonts w:ascii="仿宋" w:eastAsia="仿宋" w:hAnsi="仿宋" w:cs="仿宋"/>
          <w:sz w:val="32"/>
          <w:szCs w:val="32"/>
        </w:rPr>
        <w:t>12.85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DA7D12" w:rsidRDefault="00DA7D12" w:rsidP="00680814">
      <w:pPr>
        <w:widowControl/>
        <w:spacing w:line="600" w:lineRule="exact"/>
        <w:ind w:firstLineChars="200" w:firstLine="3168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、一般商品和服务支出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万元，其中：公用经费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DA7D12" w:rsidRDefault="00DA7D12" w:rsidP="00680814">
      <w:pPr>
        <w:widowControl/>
        <w:spacing w:line="600" w:lineRule="exact"/>
        <w:ind w:firstLineChars="200" w:firstLine="3168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（二）项目支出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年本部门项目支出预算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0.83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万元，主要是</w:t>
      </w:r>
      <w:r>
        <w:rPr>
          <w:rFonts w:ascii="仿宋" w:eastAsia="仿宋" w:hAnsi="仿宋" w:cs="仿宋" w:hint="eastAsia"/>
          <w:sz w:val="32"/>
          <w:szCs w:val="32"/>
        </w:rPr>
        <w:t>死亡抚恤</w:t>
      </w:r>
      <w:r>
        <w:rPr>
          <w:rFonts w:ascii="仿宋" w:eastAsia="仿宋" w:hAnsi="仿宋" w:cs="仿宋"/>
          <w:sz w:val="32"/>
          <w:szCs w:val="32"/>
        </w:rPr>
        <w:t>0.83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DA7D12" w:rsidRDefault="00DA7D12">
      <w:pPr>
        <w:widowControl/>
        <w:spacing w:after="2"/>
        <w:ind w:left="643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五、政府性基金预算支出</w:t>
      </w:r>
    </w:p>
    <w:p w:rsidR="00DA7D12" w:rsidRDefault="00DA7D12">
      <w:pPr>
        <w:widowControl/>
        <w:spacing w:after="2"/>
        <w:ind w:left="643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年本部门无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政府性基金预算支出</w:t>
      </w:r>
    </w:p>
    <w:p w:rsidR="00DA7D12" w:rsidRDefault="00DA7D12">
      <w:pPr>
        <w:widowControl/>
        <w:spacing w:after="2"/>
        <w:ind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六、其他重要事项的情况说明</w:t>
      </w:r>
    </w:p>
    <w:p w:rsidR="00DA7D12" w:rsidRDefault="00DA7D12">
      <w:pPr>
        <w:widowControl/>
        <w:spacing w:after="2"/>
        <w:ind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（一）机关运行经费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</w:p>
    <w:p w:rsidR="00DA7D12" w:rsidRDefault="00DA7D12">
      <w:pPr>
        <w:widowControl/>
        <w:spacing w:line="600" w:lineRule="exact"/>
        <w:ind w:firstLine="66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年本单位机关运行经费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万元，比上年增加</w:t>
      </w:r>
      <w:r>
        <w:rPr>
          <w:rFonts w:ascii="仿宋" w:eastAsia="仿宋" w:hAnsi="仿宋" w:cs="仿宋"/>
          <w:sz w:val="32"/>
          <w:szCs w:val="32"/>
        </w:rPr>
        <w:t>2.2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增长比例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17.2%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，主要是办公费与工会经费增加。</w:t>
      </w:r>
    </w:p>
    <w:p w:rsidR="00DA7D12" w:rsidRDefault="00DA7D12">
      <w:pPr>
        <w:widowControl/>
        <w:spacing w:after="2"/>
        <w:ind w:left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（二）“三公”经费预算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</w:p>
    <w:p w:rsidR="00DA7D12" w:rsidRDefault="00DA7D12">
      <w:pPr>
        <w:widowControl/>
        <w:spacing w:line="600" w:lineRule="exact"/>
        <w:ind w:firstLine="66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年“三公”经费预算数为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万元，其中，公务接待费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万元，公务用车购置及运行费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万元（其中，公务用车购置费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万元，公务用车运行费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万元），因公出国（境）费</w:t>
      </w:r>
      <w:r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年“三公”经费预算数与</w:t>
      </w: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年持平。。</w:t>
      </w:r>
    </w:p>
    <w:p w:rsidR="00DA7D12" w:rsidRDefault="00DA7D12">
      <w:pPr>
        <w:widowControl/>
        <w:numPr>
          <w:ilvl w:val="0"/>
          <w:numId w:val="1"/>
        </w:numPr>
        <w:spacing w:after="2"/>
        <w:ind w:firstLine="64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一般性支出情况</w:t>
      </w: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</w:t>
      </w:r>
    </w:p>
    <w:p w:rsidR="00DA7D12" w:rsidRDefault="00DA7D12">
      <w:pPr>
        <w:widowControl/>
        <w:spacing w:after="2"/>
        <w:ind w:left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年本部门会议费预算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万元，；培训费预算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万元，；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（四）政府采购情况</w:t>
      </w: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</w:t>
      </w:r>
    </w:p>
    <w:p w:rsidR="00DA7D12" w:rsidRDefault="00DA7D12">
      <w:pPr>
        <w:widowControl/>
        <w:spacing w:line="600" w:lineRule="exact"/>
        <w:ind w:firstLine="66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年本部门政府采购预算总额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A7D12" w:rsidRDefault="00DA7D12">
      <w:pPr>
        <w:widowControl/>
        <w:spacing w:after="2"/>
        <w:ind w:left="64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（五）国有资产占用使用及新增资产配置情况</w:t>
      </w: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</w:t>
      </w:r>
    </w:p>
    <w:p w:rsidR="00DA7D12" w:rsidRDefault="00DA7D12">
      <w:pPr>
        <w:widowControl/>
        <w:spacing w:line="600" w:lineRule="exac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年初固定资产</w:t>
      </w:r>
      <w:r>
        <w:rPr>
          <w:rFonts w:ascii="仿宋" w:eastAsia="仿宋" w:hAnsi="仿宋" w:cs="仿宋"/>
          <w:kern w:val="0"/>
          <w:sz w:val="32"/>
          <w:szCs w:val="32"/>
        </w:rPr>
        <w:t>56.04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万元，主要是房屋固定资产</w:t>
      </w:r>
      <w:r>
        <w:rPr>
          <w:rFonts w:ascii="仿宋" w:eastAsia="仿宋" w:hAnsi="仿宋" w:cs="仿宋"/>
          <w:kern w:val="0"/>
          <w:sz w:val="32"/>
          <w:szCs w:val="32"/>
        </w:rPr>
        <w:t>49.47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万元，其他为办公家具</w:t>
      </w:r>
      <w:r>
        <w:rPr>
          <w:rFonts w:ascii="仿宋" w:eastAsia="仿宋" w:hAnsi="仿宋" w:cs="仿宋"/>
          <w:kern w:val="0"/>
          <w:sz w:val="32"/>
          <w:szCs w:val="32"/>
        </w:rPr>
        <w:t>1.5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万元、办公设备</w:t>
      </w:r>
      <w:r>
        <w:rPr>
          <w:rFonts w:ascii="仿宋" w:eastAsia="仿宋" w:hAnsi="仿宋" w:cs="仿宋"/>
          <w:kern w:val="0"/>
          <w:sz w:val="32"/>
          <w:szCs w:val="32"/>
        </w:rPr>
        <w:t>5.07</w:t>
      </w:r>
      <w:r>
        <w:rPr>
          <w:rFonts w:ascii="仿宋" w:eastAsia="仿宋" w:hAnsi="仿宋" w:cs="仿宋" w:hint="eastAsia"/>
          <w:kern w:val="0"/>
          <w:sz w:val="32"/>
          <w:szCs w:val="32"/>
        </w:rPr>
        <w:t>万元。</w:t>
      </w:r>
    </w:p>
    <w:p w:rsidR="00DA7D12" w:rsidRDefault="00DA7D12" w:rsidP="00680814">
      <w:pPr>
        <w:widowControl/>
        <w:spacing w:line="600" w:lineRule="exact"/>
        <w:ind w:firstLineChars="200" w:firstLine="3168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（六）预算绩效目标说明</w:t>
      </w: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</w:t>
      </w:r>
    </w:p>
    <w:p w:rsidR="00DA7D12" w:rsidRDefault="00DA7D12" w:rsidP="00680814">
      <w:pPr>
        <w:widowControl/>
        <w:spacing w:after="2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本部门所有支出实行绩效目标管理。纳入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年部门整体支出绩效目标的金额为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168.33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万元，其中，基本支出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167.5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万元，项目支出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0.83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万元。</w:t>
      </w:r>
    </w:p>
    <w:p w:rsidR="00DA7D12" w:rsidRDefault="00DA7D12">
      <w:pPr>
        <w:widowControl/>
        <w:spacing w:after="2"/>
        <w:ind w:left="643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七、名词解释</w:t>
      </w:r>
    </w:p>
    <w:p w:rsidR="00DA7D12" w:rsidRDefault="00DA7D12">
      <w:pPr>
        <w:widowControl/>
        <w:spacing w:after="2"/>
        <w:ind w:firstLine="643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、基本支出：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是指为保障单位机构正常运转、完成日常工作任务而发生的各项支出，包括用于基本工资、津贴补贴等人员经费以及办公费、印刷费、水电费、办公设备购置等日常公用经费。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</w:p>
    <w:p w:rsidR="00DA7D12" w:rsidRDefault="00DA7D12">
      <w:pPr>
        <w:widowControl/>
        <w:spacing w:after="2"/>
        <w:ind w:firstLine="643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、项目支出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：是指单位为完成特定行政工作任务或事业发展目标而发生的支出。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</w:p>
    <w:p w:rsidR="00DA7D12" w:rsidRDefault="00DA7D12">
      <w:pPr>
        <w:widowControl/>
        <w:spacing w:after="2"/>
        <w:ind w:firstLine="643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、机关运行经费：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</w:p>
    <w:p w:rsidR="00DA7D12" w:rsidRDefault="00DA7D12">
      <w:pPr>
        <w:widowControl/>
        <w:spacing w:after="2"/>
        <w:ind w:firstLine="643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、“三公”经费：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是指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</w:p>
    <w:p w:rsidR="00DA7D12" w:rsidRDefault="00DA7D12">
      <w:pPr>
        <w:widowControl/>
        <w:spacing w:after="2"/>
        <w:ind w:firstLine="720"/>
        <w:jc w:val="center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DA7D12" w:rsidRDefault="00DA7D12">
      <w:pPr>
        <w:widowControl/>
        <w:spacing w:after="2"/>
        <w:ind w:firstLine="720"/>
        <w:jc w:val="center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DA7D12" w:rsidRDefault="00DA7D12">
      <w:pPr>
        <w:widowControl/>
        <w:spacing w:after="2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第二部分</w:t>
      </w:r>
      <w:r>
        <w:rPr>
          <w:rFonts w:ascii="仿宋" w:eastAsia="仿宋" w:hAnsi="仿宋" w:cs="仿宋"/>
          <w:color w:val="000000"/>
          <w:kern w:val="0"/>
          <w:sz w:val="44"/>
          <w:szCs w:val="44"/>
        </w:rPr>
        <w:t xml:space="preserve"> 2022</w:t>
      </w:r>
      <w:r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年部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44"/>
          <w:szCs w:val="44"/>
        </w:rPr>
        <w:t>门预算表</w:t>
      </w:r>
    </w:p>
    <w:p w:rsidR="00DA7D12" w:rsidRDefault="00DA7D12">
      <w:pPr>
        <w:widowControl/>
        <w:spacing w:after="2"/>
        <w:rPr>
          <w:rStyle w:val="Hyperlink"/>
          <w:rFonts w:ascii="仿宋" w:eastAsia="仿宋" w:hAnsi="仿宋" w:cs="Times New Roman"/>
          <w:color w:val="auto"/>
          <w:sz w:val="32"/>
          <w:szCs w:val="32"/>
          <w:u w:val="none"/>
        </w:rPr>
      </w:pPr>
    </w:p>
    <w:p w:rsidR="00DA7D12" w:rsidRDefault="00DA7D12">
      <w:pPr>
        <w:widowControl/>
        <w:spacing w:after="2"/>
        <w:rPr>
          <w:rFonts w:ascii="仿宋" w:eastAsia="仿宋" w:hAnsi="仿宋" w:cs="Times New Roman"/>
          <w:sz w:val="32"/>
          <w:szCs w:val="32"/>
        </w:rPr>
      </w:pPr>
      <w:r>
        <w:rPr>
          <w:rStyle w:val="Hyperlink"/>
          <w:rFonts w:ascii="仿宋" w:eastAsia="仿宋" w:hAnsi="仿宋" w:cs="仿宋" w:hint="eastAsia"/>
          <w:color w:val="auto"/>
          <w:sz w:val="32"/>
          <w:szCs w:val="32"/>
          <w:u w:val="none"/>
        </w:rPr>
        <w:t>道县商业企业改制服务办公室</w:t>
      </w:r>
      <w:r>
        <w:rPr>
          <w:rStyle w:val="Hyperlink"/>
          <w:rFonts w:ascii="仿宋" w:eastAsia="仿宋" w:hAnsi="仿宋" w:cs="仿宋"/>
          <w:color w:val="auto"/>
          <w:sz w:val="32"/>
          <w:szCs w:val="32"/>
          <w:u w:val="none"/>
        </w:rPr>
        <w:t>2022</w:t>
      </w:r>
      <w:r>
        <w:rPr>
          <w:rStyle w:val="Hyperlink"/>
          <w:rFonts w:ascii="仿宋" w:eastAsia="仿宋" w:hAnsi="仿宋" w:cs="仿宋" w:hint="eastAsia"/>
          <w:color w:val="auto"/>
          <w:sz w:val="32"/>
          <w:szCs w:val="32"/>
          <w:u w:val="none"/>
        </w:rPr>
        <w:t>年部门预算公开表</w:t>
      </w:r>
    </w:p>
    <w:p w:rsidR="00DA7D12" w:rsidRDefault="00DA7D12">
      <w:pPr>
        <w:widowControl/>
        <w:spacing w:after="2"/>
        <w:ind w:left="643"/>
        <w:rPr>
          <w:rFonts w:ascii="仿宋" w:eastAsia="仿宋" w:hAnsi="仿宋" w:cs="Times New Roman"/>
          <w:sz w:val="32"/>
          <w:szCs w:val="32"/>
        </w:rPr>
      </w:pPr>
    </w:p>
    <w:p w:rsidR="00DA7D12" w:rsidRDefault="00DA7D12">
      <w:pPr>
        <w:widowControl/>
        <w:spacing w:after="2"/>
        <w:ind w:left="643"/>
        <w:rPr>
          <w:rFonts w:ascii="仿宋" w:eastAsia="仿宋" w:hAnsi="仿宋" w:cs="Times New Roman"/>
          <w:sz w:val="32"/>
          <w:szCs w:val="32"/>
        </w:rPr>
      </w:pPr>
    </w:p>
    <w:p w:rsidR="00DA7D12" w:rsidRDefault="00DA7D12">
      <w:pPr>
        <w:rPr>
          <w:rFonts w:ascii="仿宋" w:eastAsia="仿宋" w:hAnsi="仿宋" w:cs="Times New Roman"/>
          <w:sz w:val="32"/>
          <w:szCs w:val="32"/>
        </w:rPr>
      </w:pPr>
    </w:p>
    <w:sectPr w:rsidR="00DA7D12" w:rsidSect="00364B85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ACE5"/>
    <w:multiLevelType w:val="singleLevel"/>
    <w:tmpl w:val="064FACE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B85"/>
    <w:rsid w:val="000E4212"/>
    <w:rsid w:val="00364B85"/>
    <w:rsid w:val="00680814"/>
    <w:rsid w:val="00CF10C6"/>
    <w:rsid w:val="00DA7D12"/>
    <w:rsid w:val="00EA1184"/>
    <w:rsid w:val="0BC625D0"/>
    <w:rsid w:val="0DB85F2F"/>
    <w:rsid w:val="188D7F7D"/>
    <w:rsid w:val="18C90755"/>
    <w:rsid w:val="1CD35AD2"/>
    <w:rsid w:val="2C1F6683"/>
    <w:rsid w:val="2DA055C5"/>
    <w:rsid w:val="33232C01"/>
    <w:rsid w:val="34A74294"/>
    <w:rsid w:val="414D54D6"/>
    <w:rsid w:val="44BD319C"/>
    <w:rsid w:val="4A2A2D74"/>
    <w:rsid w:val="55A72AE6"/>
    <w:rsid w:val="56CB40D2"/>
    <w:rsid w:val="6C3B5506"/>
    <w:rsid w:val="782A3289"/>
    <w:rsid w:val="78C51351"/>
    <w:rsid w:val="79DA74C8"/>
    <w:rsid w:val="7FDB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B8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rsid w:val="00364B85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364B85"/>
    <w:rPr>
      <w:color w:val="0000FF"/>
      <w:u w:val="single"/>
    </w:rPr>
  </w:style>
  <w:style w:type="paragraph" w:customStyle="1" w:styleId="Char">
    <w:name w:val="普通(网站) Char"/>
    <w:basedOn w:val="Normal"/>
    <w:uiPriority w:val="99"/>
    <w:rsid w:val="00364B85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8</Pages>
  <Words>406</Words>
  <Characters>2319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2014-10-29T12:08:00Z</dcterms:created>
  <dcterms:modified xsi:type="dcterms:W3CDTF">2023-09-26T10:12:00Z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5C48C5E01076418EADDE06BBA3F65822</vt:lpwstr>
  </property>
</Properties>
</file>