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F18" w:rsidRPr="00E74C6F" w:rsidRDefault="001C5F18">
      <w:pPr>
        <w:spacing w:after="2"/>
        <w:rPr>
          <w:rFonts w:ascii="??_GB2312" w:cs="Times New Roman"/>
          <w:sz w:val="21"/>
          <w:szCs w:val="21"/>
        </w:rPr>
      </w:pPr>
    </w:p>
    <w:p w:rsidR="001C5F18" w:rsidRDefault="001C5F18">
      <w:pPr>
        <w:spacing w:after="2"/>
        <w:jc w:val="center"/>
        <w:rPr>
          <w:rFonts w:ascii="??_GB2312" w:eastAsia="Times New Roman" w:cs="Times New Roman"/>
          <w:color w:val="0000FF"/>
          <w:sz w:val="21"/>
          <w:szCs w:val="21"/>
        </w:rPr>
      </w:pPr>
      <w:r>
        <w:rPr>
          <w:rFonts w:ascii="??_GB2312" w:eastAsia="Times New Roman" w:cs="??_GB2312"/>
          <w:color w:val="000000"/>
          <w:sz w:val="44"/>
          <w:szCs w:val="44"/>
        </w:rPr>
        <w:t>2022</w:t>
      </w:r>
      <w:r>
        <w:rPr>
          <w:rFonts w:ascii="??_GB2312" w:eastAsia="Times New Roman" w:cs="Times New Roman"/>
          <w:color w:val="000000"/>
          <w:sz w:val="44"/>
          <w:szCs w:val="44"/>
        </w:rPr>
        <w:t>年道县科技和工业信息化局部门预算</w:t>
      </w:r>
    </w:p>
    <w:p w:rsidR="001C5F18" w:rsidRDefault="001C5F18">
      <w:pPr>
        <w:spacing w:after="2"/>
        <w:jc w:val="center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jc w:val="center"/>
        <w:rPr>
          <w:rFonts w:ascii="??_GB2312" w:eastAsia="Times New Roman" w:cs="Times New Roman"/>
          <w:color w:val="0000FF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目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  <w:r>
        <w:rPr>
          <w:rFonts w:ascii="??_GB2312" w:eastAsia="Times New Roman" w:cs="Times New Roman"/>
          <w:color w:val="000000"/>
          <w:sz w:val="32"/>
          <w:szCs w:val="32"/>
        </w:rPr>
        <w:t>录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color w:val="0000FF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第一部分</w:t>
      </w:r>
      <w:r>
        <w:rPr>
          <w:rFonts w:ascii="??_GB2312" w:eastAsia="Times New Roman" w:cs="??_GB2312"/>
          <w:b/>
          <w:bCs/>
          <w:color w:val="000000"/>
          <w:sz w:val="32"/>
          <w:szCs w:val="32"/>
        </w:rPr>
        <w:t xml:space="preserve"> 2022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年部门预算说明</w:t>
      </w:r>
    </w:p>
    <w:p w:rsidR="001C5F18" w:rsidRDefault="001C5F18">
      <w:pPr>
        <w:pStyle w:val="Char"/>
        <w:spacing w:before="0" w:beforeAutospacing="0" w:after="2" w:afterAutospacing="0"/>
        <w:ind w:firstLine="700"/>
        <w:rPr>
          <w:rFonts w:cs="Times New Roman"/>
        </w:rPr>
      </w:pPr>
      <w:r>
        <w:rPr>
          <w:rFonts w:hint="eastAsia"/>
          <w:b/>
          <w:bCs/>
          <w:color w:val="000000"/>
          <w:sz w:val="32"/>
          <w:szCs w:val="32"/>
        </w:rPr>
        <w:t>一、部门基本概况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（一）职能职责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（二）机构设置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二、部门预算单位构成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三、部门收支总体情况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四、一般公共预算拨款支出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五、政府性基金预算支出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六、其他重要事项的情况说明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（一）机关运行经费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（二）</w:t>
      </w:r>
      <w:r>
        <w:rPr>
          <w:rFonts w:ascii="??_GB2312" w:eastAsia="Times New Roman" w:cs="Times New Roman"/>
          <w:color w:val="000000"/>
          <w:sz w:val="32"/>
          <w:szCs w:val="32"/>
        </w:rPr>
        <w:t>“</w:t>
      </w:r>
      <w:r>
        <w:rPr>
          <w:rFonts w:ascii="??_GB2312" w:eastAsia="Times New Roman" w:cs="Times New Roman"/>
          <w:color w:val="000000"/>
          <w:sz w:val="32"/>
          <w:szCs w:val="32"/>
        </w:rPr>
        <w:t>三公</w:t>
      </w:r>
      <w:r>
        <w:rPr>
          <w:rFonts w:ascii="??_GB2312" w:eastAsia="Times New Roman" w:cs="Times New Roman"/>
          <w:color w:val="000000"/>
          <w:sz w:val="32"/>
          <w:szCs w:val="32"/>
        </w:rPr>
        <w:t>”</w:t>
      </w:r>
      <w:r>
        <w:rPr>
          <w:rFonts w:ascii="??_GB2312" w:eastAsia="Times New Roman" w:cs="Times New Roman"/>
          <w:color w:val="000000"/>
          <w:sz w:val="32"/>
          <w:szCs w:val="32"/>
        </w:rPr>
        <w:t>经费预算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（三）一般性支出情况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（四）政府采购情况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（五）国有资产占用使用及新增资产配置情况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（六）预算绩效目标说明</w:t>
      </w:r>
    </w:p>
    <w:p w:rsidR="001C5F18" w:rsidRDefault="001C5F18">
      <w:pPr>
        <w:spacing w:after="2"/>
        <w:ind w:firstLine="643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七、名词解释</w:t>
      </w:r>
    </w:p>
    <w:p w:rsidR="001C5F18" w:rsidRDefault="001C5F18">
      <w:pPr>
        <w:spacing w:after="2"/>
        <w:ind w:firstLine="643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第二部分</w:t>
      </w:r>
      <w:r>
        <w:rPr>
          <w:rFonts w:ascii="??_GB2312" w:eastAsia="Times New Roman" w:cs="??_GB2312"/>
          <w:b/>
          <w:bCs/>
          <w:color w:val="000000"/>
          <w:sz w:val="32"/>
          <w:szCs w:val="32"/>
        </w:rPr>
        <w:t xml:space="preserve"> 2022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年部门预算表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1</w:t>
      </w:r>
      <w:r>
        <w:rPr>
          <w:rFonts w:ascii="??_GB2312" w:eastAsia="Times New Roman" w:cs="Times New Roman"/>
          <w:color w:val="000000"/>
          <w:sz w:val="32"/>
          <w:szCs w:val="32"/>
        </w:rPr>
        <w:t>、收支总表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</w:t>
      </w:r>
      <w:r>
        <w:rPr>
          <w:rFonts w:ascii="??_GB2312" w:eastAsia="Times New Roman" w:cs="Times New Roman"/>
          <w:color w:val="000000"/>
          <w:sz w:val="32"/>
          <w:szCs w:val="32"/>
        </w:rPr>
        <w:t>、收入总表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3</w:t>
      </w:r>
      <w:r>
        <w:rPr>
          <w:rFonts w:ascii="??_GB2312" w:eastAsia="Times New Roman" w:cs="Times New Roman"/>
          <w:color w:val="000000"/>
          <w:sz w:val="32"/>
          <w:szCs w:val="32"/>
        </w:rPr>
        <w:t>、支出总表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4</w:t>
      </w:r>
      <w:r>
        <w:rPr>
          <w:rFonts w:ascii="??_GB2312" w:eastAsia="Times New Roman" w:cs="Times New Roman"/>
          <w:color w:val="000000"/>
          <w:sz w:val="32"/>
          <w:szCs w:val="32"/>
        </w:rPr>
        <w:t>、支出分类（政府预算）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5</w:t>
      </w:r>
      <w:r>
        <w:rPr>
          <w:rFonts w:ascii="??_GB2312" w:eastAsia="Times New Roman" w:cs="Times New Roman"/>
          <w:color w:val="000000"/>
          <w:sz w:val="32"/>
          <w:szCs w:val="32"/>
        </w:rPr>
        <w:t>、支出分类（部门预算）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6</w:t>
      </w:r>
      <w:r>
        <w:rPr>
          <w:rFonts w:ascii="??_GB2312" w:eastAsia="Times New Roman" w:cs="Times New Roman"/>
          <w:color w:val="000000"/>
          <w:sz w:val="32"/>
          <w:szCs w:val="32"/>
        </w:rPr>
        <w:t>、财政拨款收支总表</w:t>
      </w:r>
    </w:p>
    <w:p w:rsidR="001C5F18" w:rsidRPr="00CF10C6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CF10C6">
        <w:rPr>
          <w:rFonts w:ascii="仿宋_GB2312" w:eastAsia="仿宋_GB2312" w:cs="仿宋_GB2312" w:hint="eastAsia"/>
          <w:color w:val="000000"/>
          <w:sz w:val="32"/>
          <w:szCs w:val="32"/>
        </w:rPr>
        <w:t>一般公共预算基本支出表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人员经费（工资福利支出）（按政府预算经济分类）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人员经费（工资福利支出）（按部门预算经济分类）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人员经费（对个人和家庭补助）（按政府预算经济分类）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12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人员经费（对个人和家庭补助）（按部门预算经济分类）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13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公用经费（商品和服务支出）（按政府预算经济分类）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14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、一般公共预算基本支出表</w:t>
      </w:r>
      <w:r>
        <w:rPr>
          <w:rFonts w:ascii="仿宋_GB2312" w:eastAsia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公用经费（商品和服务支出）（按政府预算经济分类）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15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、三公经费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16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17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、政府性基金（政府预算）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18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、政府性基金（部门预算）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19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、国有资本经营预算</w:t>
      </w:r>
    </w:p>
    <w:p w:rsidR="001C5F18" w:rsidRDefault="001C5F18" w:rsidP="00E74C6F">
      <w:pPr>
        <w:spacing w:after="2"/>
        <w:ind w:firstLine="64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、财政专户管理资金</w:t>
      </w:r>
    </w:p>
    <w:p w:rsidR="001C5F18" w:rsidRDefault="001C5F18" w:rsidP="00E74C6F">
      <w:pPr>
        <w:spacing w:after="2"/>
        <w:ind w:firstLine="640"/>
        <w:jc w:val="both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、专项清单</w:t>
      </w:r>
    </w:p>
    <w:p w:rsidR="001C5F18" w:rsidRDefault="001C5F18">
      <w:pPr>
        <w:spacing w:after="2"/>
        <w:ind w:firstLine="640"/>
        <w:jc w:val="both"/>
        <w:rPr>
          <w:rFonts w:ascii="??_GB2312" w:eastAsia="Times New Roman" w:cs="Times New Roman"/>
          <w:color w:val="000000"/>
          <w:sz w:val="32"/>
          <w:szCs w:val="32"/>
        </w:rPr>
      </w:pPr>
    </w:p>
    <w:p w:rsidR="001C5F18" w:rsidRDefault="001C5F18">
      <w:pPr>
        <w:spacing w:after="2"/>
        <w:jc w:val="both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jc w:val="both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jc w:val="both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jc w:val="center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6"/>
          <w:szCs w:val="36"/>
        </w:rPr>
        <w:t>第一部分</w:t>
      </w:r>
      <w:r>
        <w:rPr>
          <w:rFonts w:ascii="??_GB2312" w:eastAsia="Times New Roman" w:cs="??_GB2312"/>
          <w:color w:val="000000"/>
          <w:sz w:val="36"/>
          <w:szCs w:val="36"/>
        </w:rPr>
        <w:t xml:space="preserve"> </w:t>
      </w:r>
      <w:r>
        <w:rPr>
          <w:rFonts w:ascii="??_GB2312" w:eastAsia="Times New Roman" w:cs="Times New Roman"/>
          <w:color w:val="000000"/>
          <w:sz w:val="36"/>
          <w:szCs w:val="36"/>
        </w:rPr>
        <w:t>部门预算说明</w:t>
      </w:r>
    </w:p>
    <w:p w:rsidR="001C5F18" w:rsidRDefault="001C5F18">
      <w:pPr>
        <w:spacing w:after="2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ind w:firstLine="627"/>
        <w:rPr>
          <w:rFonts w:ascii="??_GB2312" w:eastAsia="Times New Roman" w:cs="Times New Roman"/>
          <w:color w:val="0000FF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一、部门基本概况</w:t>
      </w:r>
    </w:p>
    <w:p w:rsidR="001C5F18" w:rsidRDefault="001C5F18">
      <w:pPr>
        <w:spacing w:after="2"/>
        <w:ind w:firstLine="627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（一）职能职责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bookmarkStart w:id="0" w:name="OLE_LINK1"/>
      <w:r>
        <w:rPr>
          <w:rFonts w:ascii="??_GB2312" w:eastAsia="Times New Roman" w:cs="Times New Roman"/>
          <w:color w:val="000000"/>
          <w:sz w:val="32"/>
          <w:szCs w:val="32"/>
        </w:rPr>
        <w:t>道县科工局是县政府正科级工作部门。主要负责全县科技进步、工业经济的宏观管理与统筹协调及信息化工作；会同有关部门综合管理全县工业经济，指导、协调、服务工业企业；推进信息和工业化融合；推进国民经济和社会信息化；推动社会科技进步；贯彻落实国家和省、市有关科技、工业和信息化方针政策和法律法规；指导技术革新，资源节约和综合利用；依法组织协调新型墙体材料和散装水泥的推广使用；促进中小企业发展；加强墙改、电力行政执法；做好全县企业维稳和安全生产管理等方面的工作。</w:t>
      </w:r>
      <w:bookmarkEnd w:id="0"/>
    </w:p>
    <w:p w:rsidR="001C5F18" w:rsidRDefault="001C5F18">
      <w:pPr>
        <w:spacing w:after="2"/>
        <w:ind w:firstLine="628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（二）机构设置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根据编委核定，我局内设股室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11</w:t>
      </w:r>
      <w:r>
        <w:rPr>
          <w:rFonts w:ascii="??_GB2312" w:eastAsia="Times New Roman" w:cs="Times New Roman"/>
          <w:color w:val="000000"/>
          <w:sz w:val="32"/>
          <w:szCs w:val="32"/>
        </w:rPr>
        <w:t>个，所属事业单位</w:t>
      </w:r>
      <w:r>
        <w:rPr>
          <w:rFonts w:ascii="??_GB2312" w:eastAsia="Times New Roman" w:cs="??_GB2312"/>
          <w:color w:val="000000"/>
          <w:sz w:val="32"/>
          <w:szCs w:val="32"/>
        </w:rPr>
        <w:t>4</w:t>
      </w:r>
      <w:r>
        <w:rPr>
          <w:rFonts w:ascii="??_GB2312" w:eastAsia="Times New Roman" w:cs="Times New Roman"/>
          <w:color w:val="000000"/>
          <w:sz w:val="32"/>
          <w:szCs w:val="32"/>
        </w:rPr>
        <w:t>个，全部纳入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年部门预算编制范围。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内设股室分别是办公室</w:t>
      </w:r>
      <w:r>
        <w:rPr>
          <w:rFonts w:ascii="??_GB2312" w:eastAsia="Times New Roman" w:cs="??_GB2312"/>
          <w:color w:val="000000"/>
          <w:sz w:val="32"/>
          <w:szCs w:val="32"/>
        </w:rPr>
        <w:t>(</w:t>
      </w:r>
      <w:r>
        <w:rPr>
          <w:rFonts w:ascii="??_GB2312" w:eastAsia="Times New Roman" w:cs="Times New Roman"/>
          <w:color w:val="000000"/>
          <w:sz w:val="32"/>
          <w:szCs w:val="32"/>
        </w:rPr>
        <w:t>法规股</w:t>
      </w:r>
      <w:r>
        <w:rPr>
          <w:rFonts w:ascii="??_GB2312" w:eastAsia="Times New Roman" w:cs="??_GB2312"/>
          <w:color w:val="000000"/>
          <w:sz w:val="32"/>
          <w:szCs w:val="32"/>
        </w:rPr>
        <w:t>)</w:t>
      </w:r>
      <w:r>
        <w:rPr>
          <w:rFonts w:ascii="??_GB2312" w:eastAsia="Times New Roman" w:cs="Times New Roman"/>
          <w:color w:val="000000"/>
          <w:sz w:val="32"/>
          <w:szCs w:val="32"/>
        </w:rPr>
        <w:t>、维稳办、政工股</w:t>
      </w:r>
      <w:r>
        <w:rPr>
          <w:rFonts w:ascii="??_GB2312" w:eastAsia="Times New Roman" w:cs="??_GB2312"/>
          <w:color w:val="000000"/>
          <w:sz w:val="32"/>
          <w:szCs w:val="32"/>
        </w:rPr>
        <w:t>(</w:t>
      </w:r>
      <w:r>
        <w:rPr>
          <w:rFonts w:ascii="??_GB2312" w:eastAsia="Times New Roman" w:cs="Times New Roman"/>
          <w:color w:val="000000"/>
          <w:sz w:val="32"/>
          <w:szCs w:val="32"/>
        </w:rPr>
        <w:t>党建室、外国专家管理股</w:t>
      </w:r>
      <w:r>
        <w:rPr>
          <w:rFonts w:ascii="??_GB2312" w:eastAsia="Times New Roman" w:cs="??_GB2312"/>
          <w:color w:val="000000"/>
          <w:sz w:val="32"/>
          <w:szCs w:val="32"/>
        </w:rPr>
        <w:t>)</w:t>
      </w:r>
      <w:r>
        <w:rPr>
          <w:rFonts w:ascii="??_GB2312" w:eastAsia="Times New Roman" w:cs="Times New Roman"/>
          <w:color w:val="000000"/>
          <w:sz w:val="32"/>
          <w:szCs w:val="32"/>
        </w:rPr>
        <w:t>、科技管理股、行政审批股、经济运行监测股、企业改革股、能源运行股、园区服务股、节能和综合利用股、电子信息产业推进股。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所属事业单位分别是道县科学技术事务中心、道县民营经济发展服务中心、道县湘源温泉风景区事务中心、道县科技服务中心。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二、部门预算单位构成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道县科技和工业信息化局只有本级，没有其他二级预算单位，因此，纳入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年部门预算编制范围的只有道县科技和工业信息化局本级。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三、部门收支总体情况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（一）收入预算：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年本部门收入预算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万元，其中，一般公共预算拨款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万元（经费拨款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万元）。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收入较去年增加</w:t>
      </w:r>
      <w:r>
        <w:rPr>
          <w:rFonts w:ascii="??_GB2312" w:eastAsia="Times New Roman" w:cs="??_GB2312"/>
          <w:color w:val="000000"/>
          <w:sz w:val="32"/>
          <w:szCs w:val="32"/>
        </w:rPr>
        <w:t>722.95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万元，主要是新增破产改制企业遗留问题处置经费。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Times New Roman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支出预算：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年本部门支出预算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万元，其中，一般公共服务支出</w:t>
      </w:r>
      <w:r>
        <w:rPr>
          <w:rFonts w:ascii="??_GB2312" w:eastAsia="Times New Roman" w:cs="??_GB2312"/>
          <w:color w:val="000000"/>
          <w:sz w:val="32"/>
          <w:szCs w:val="32"/>
        </w:rPr>
        <w:t>553.42</w:t>
      </w:r>
      <w:r>
        <w:rPr>
          <w:rFonts w:ascii="??_GB2312" w:eastAsia="Times New Roman" w:cs="Times New Roman"/>
          <w:color w:val="000000"/>
          <w:sz w:val="32"/>
          <w:szCs w:val="32"/>
        </w:rPr>
        <w:t>万元，科学技术支出</w:t>
      </w:r>
      <w:r>
        <w:rPr>
          <w:rFonts w:ascii="??_GB2312" w:eastAsia="Times New Roman" w:cs="??_GB2312"/>
          <w:color w:val="000000"/>
          <w:sz w:val="32"/>
          <w:szCs w:val="32"/>
        </w:rPr>
        <w:t>849</w:t>
      </w:r>
      <w:r>
        <w:rPr>
          <w:rFonts w:ascii="??_GB2312" w:eastAsia="Times New Roman" w:cs="Times New Roman"/>
          <w:color w:val="000000"/>
          <w:sz w:val="32"/>
          <w:szCs w:val="32"/>
        </w:rPr>
        <w:t>万元。支出较去年增加</w:t>
      </w:r>
      <w:r>
        <w:rPr>
          <w:rFonts w:ascii="??_GB2312" w:eastAsia="Times New Roman" w:cs="??_GB2312"/>
          <w:color w:val="000000"/>
          <w:sz w:val="32"/>
          <w:szCs w:val="32"/>
        </w:rPr>
        <w:t>722.95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万元，其中项目支出增加</w:t>
      </w:r>
      <w:r>
        <w:rPr>
          <w:rFonts w:ascii="??_GB2312" w:eastAsia="Times New Roman" w:cs="??_GB2312"/>
          <w:color w:val="000000"/>
          <w:sz w:val="32"/>
          <w:szCs w:val="32"/>
        </w:rPr>
        <w:t>722.95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支出较去年增加</w:t>
      </w:r>
      <w:r>
        <w:rPr>
          <w:rFonts w:ascii="??_GB2312" w:eastAsia="Times New Roman" w:cs="??_GB2312"/>
          <w:color w:val="000000"/>
          <w:sz w:val="32"/>
          <w:szCs w:val="32"/>
        </w:rPr>
        <w:t>722.95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万元，主要是新增破产改制企业遗留问题处置经费。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 w:rsidP="00E74C6F">
      <w:pPr>
        <w:autoSpaceDE w:val="0"/>
        <w:autoSpaceDN w:val="0"/>
        <w:adjustRightInd w:val="0"/>
        <w:spacing w:line="530" w:lineRule="exact"/>
        <w:ind w:firstLineChars="200" w:firstLine="31680"/>
        <w:rPr>
          <w:rFonts w:ascii="??_GB2312" w:eastAsia="Times New Roman" w:cs="??_GB2312"/>
          <w:color w:val="000000"/>
          <w:sz w:val="32"/>
          <w:szCs w:val="32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四、一般公共预算拨款支出</w:t>
      </w:r>
      <w:r>
        <w:rPr>
          <w:rFonts w:ascii="??_GB2312" w:eastAsia="Times New Roman" w:cs="??_GB2312"/>
          <w:color w:val="000000"/>
          <w:sz w:val="32"/>
          <w:szCs w:val="32"/>
        </w:rPr>
        <w:t xml:space="preserve"> 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年本部门一般公共预算拨款支出预算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万元，具体安排情况如下：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（一）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基本支出：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年本部门基本支出预算数</w:t>
      </w:r>
      <w:r>
        <w:rPr>
          <w:rFonts w:ascii="??_GB2312" w:eastAsia="Times New Roman" w:cs="??_GB2312"/>
          <w:color w:val="000000"/>
          <w:sz w:val="32"/>
          <w:szCs w:val="32"/>
        </w:rPr>
        <w:t>342.56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万元，主要是为保障部门正常运转、完成日常工作任务而发生的各项支出，包括用于工资福利支出等人员经费以及办公费、印刷费、水电费、办公设备购置等公用经费。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（二）项目支出：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年本部门项目支出预算</w:t>
      </w:r>
      <w:r>
        <w:rPr>
          <w:rFonts w:ascii="??_GB2312" w:eastAsia="Times New Roman" w:cs="??_GB2312"/>
          <w:color w:val="000000"/>
          <w:sz w:val="32"/>
          <w:szCs w:val="32"/>
        </w:rPr>
        <w:t>1059.86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万元，主要是部门为完成特定行政工作任务或事业发展目标而发生的支出，包括有关事业发展专项、专项业务费、基本建设支出等，其中：专项商品和服务支出</w:t>
      </w:r>
      <w:r>
        <w:rPr>
          <w:rFonts w:ascii="??_GB2312" w:eastAsia="Times New Roman" w:cs="??_GB2312"/>
          <w:color w:val="000000"/>
          <w:sz w:val="32"/>
          <w:szCs w:val="32"/>
        </w:rPr>
        <w:t>1043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万元，主要用于企业留守人员工资</w:t>
      </w:r>
      <w:r>
        <w:rPr>
          <w:rFonts w:ascii="??_GB2312" w:eastAsia="Times New Roman" w:cs="??_GB2312"/>
          <w:color w:val="000000"/>
          <w:sz w:val="32"/>
          <w:szCs w:val="32"/>
        </w:rPr>
        <w:t>194</w:t>
      </w:r>
      <w:r>
        <w:rPr>
          <w:rFonts w:ascii="??_GB2312" w:eastAsia="Times New Roman" w:cs="Times New Roman"/>
          <w:color w:val="000000"/>
          <w:sz w:val="32"/>
          <w:szCs w:val="32"/>
        </w:rPr>
        <w:t>万元，用于破产改制企业遗留问题处置</w:t>
      </w:r>
      <w:r>
        <w:rPr>
          <w:rFonts w:ascii="??_GB2312" w:eastAsia="Times New Roman" w:cs="??_GB2312"/>
          <w:color w:val="000000"/>
          <w:sz w:val="32"/>
          <w:szCs w:val="32"/>
        </w:rPr>
        <w:t>849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五、政府性基金预算支出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年本部门无政府性基金预算支出。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六、其他重要事项的情况说明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（一）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机关运行经费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年本部门机关运行经费</w:t>
      </w:r>
      <w:r>
        <w:rPr>
          <w:rFonts w:ascii="??_GB2312" w:eastAsia="Times New Roman" w:cs="??_GB2312"/>
          <w:color w:val="000000"/>
          <w:sz w:val="32"/>
          <w:szCs w:val="32"/>
        </w:rPr>
        <w:t>53</w:t>
      </w:r>
      <w:r>
        <w:rPr>
          <w:rFonts w:ascii="??_GB2312" w:eastAsia="Times New Roman" w:cs="Times New Roman"/>
          <w:color w:val="000000"/>
          <w:sz w:val="32"/>
          <w:szCs w:val="32"/>
        </w:rPr>
        <w:t>万元，比上年预算减少</w:t>
      </w:r>
      <w:r>
        <w:rPr>
          <w:rFonts w:ascii="??_GB2312" w:eastAsia="Times New Roman" w:cs="??_GB2312"/>
          <w:color w:val="000000"/>
          <w:sz w:val="32"/>
          <w:szCs w:val="32"/>
        </w:rPr>
        <w:t>4.4</w:t>
      </w:r>
      <w:r>
        <w:rPr>
          <w:rFonts w:ascii="??_GB2312" w:eastAsia="Times New Roman" w:cs="Times New Roman"/>
          <w:color w:val="000000"/>
          <w:sz w:val="32"/>
          <w:szCs w:val="32"/>
        </w:rPr>
        <w:t>万元，减少比例</w:t>
      </w:r>
      <w:r>
        <w:rPr>
          <w:rFonts w:ascii="??_GB2312" w:eastAsia="Times New Roman" w:cs="??_GB2312"/>
          <w:color w:val="000000"/>
          <w:sz w:val="32"/>
          <w:szCs w:val="32"/>
        </w:rPr>
        <w:t>0.08%</w:t>
      </w:r>
      <w:r>
        <w:rPr>
          <w:rFonts w:ascii="??_GB2312" w:eastAsia="Times New Roman" w:cs="Times New Roman"/>
          <w:color w:val="000000"/>
          <w:sz w:val="32"/>
          <w:szCs w:val="32"/>
        </w:rPr>
        <w:t>，主要是节约办公费用，接待费用等。</w:t>
      </w:r>
    </w:p>
    <w:p w:rsidR="001C5F18" w:rsidRDefault="001C5F18">
      <w:pPr>
        <w:spacing w:after="2"/>
        <w:ind w:firstLine="660"/>
        <w:jc w:val="both"/>
        <w:rPr>
          <w:rFonts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二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）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“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三公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”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经费预算</w:t>
      </w:r>
    </w:p>
    <w:p w:rsidR="001C5F18" w:rsidRDefault="001C5F18">
      <w:pPr>
        <w:spacing w:after="2"/>
        <w:ind w:firstLine="66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</w:t>
      </w:r>
      <w:r>
        <w:rPr>
          <w:rFonts w:ascii="??_GB2312" w:eastAsia="Times New Roman" w:cs="Times New Roman"/>
          <w:color w:val="000000"/>
          <w:sz w:val="32"/>
          <w:szCs w:val="32"/>
        </w:rPr>
        <w:t>“</w:t>
      </w:r>
      <w:r>
        <w:rPr>
          <w:rFonts w:ascii="??_GB2312" w:eastAsia="Times New Roman" w:cs="Times New Roman"/>
          <w:color w:val="000000"/>
          <w:sz w:val="32"/>
          <w:szCs w:val="32"/>
        </w:rPr>
        <w:t>三公</w:t>
      </w:r>
      <w:r>
        <w:rPr>
          <w:rFonts w:ascii="??_GB2312" w:eastAsia="Times New Roman" w:cs="Times New Roman"/>
          <w:color w:val="000000"/>
          <w:sz w:val="32"/>
          <w:szCs w:val="32"/>
        </w:rPr>
        <w:t>”</w:t>
      </w:r>
      <w:r>
        <w:rPr>
          <w:rFonts w:ascii="??_GB2312" w:eastAsia="Times New Roman" w:cs="Times New Roman"/>
          <w:color w:val="000000"/>
          <w:sz w:val="32"/>
          <w:szCs w:val="32"/>
        </w:rPr>
        <w:t>经费预算数为</w:t>
      </w:r>
      <w:r>
        <w:rPr>
          <w:rFonts w:ascii="??_GB2312" w:eastAsia="Times New Roman" w:cs="??_GB2312"/>
          <w:color w:val="000000"/>
          <w:sz w:val="32"/>
          <w:szCs w:val="32"/>
        </w:rPr>
        <w:t>19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万元，其中，公务接待费</w:t>
      </w:r>
      <w:r>
        <w:rPr>
          <w:rFonts w:ascii="??_GB2312" w:eastAsia="Times New Roman" w:cs="??_GB2312"/>
          <w:color w:val="000000"/>
          <w:sz w:val="32"/>
          <w:szCs w:val="32"/>
        </w:rPr>
        <w:t>19</w:t>
      </w:r>
      <w:r>
        <w:rPr>
          <w:rFonts w:ascii="??_GB2312" w:eastAsia="Times New Roman" w:cs="Times New Roman"/>
          <w:color w:val="000000"/>
          <w:sz w:val="32"/>
          <w:szCs w:val="32"/>
        </w:rPr>
        <w:t>万元，公务用车购置及运行费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万元（其中，公务用车购置费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万元，公务用车运行费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万元），因公出国（境）费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</w:t>
      </w:r>
      <w:r>
        <w:rPr>
          <w:rFonts w:ascii="??_GB2312" w:eastAsia="Times New Roman" w:cs="Times New Roman"/>
          <w:color w:val="000000"/>
          <w:sz w:val="32"/>
          <w:szCs w:val="32"/>
        </w:rPr>
        <w:t>“</w:t>
      </w:r>
      <w:r>
        <w:rPr>
          <w:rFonts w:ascii="??_GB2312" w:eastAsia="Times New Roman" w:cs="Times New Roman"/>
          <w:color w:val="000000"/>
          <w:sz w:val="32"/>
          <w:szCs w:val="32"/>
        </w:rPr>
        <w:t>三公</w:t>
      </w:r>
      <w:r>
        <w:rPr>
          <w:rFonts w:ascii="??_GB2312" w:eastAsia="Times New Roman" w:cs="Times New Roman"/>
          <w:color w:val="000000"/>
          <w:sz w:val="32"/>
          <w:szCs w:val="32"/>
        </w:rPr>
        <w:t>”</w:t>
      </w:r>
      <w:r>
        <w:rPr>
          <w:rFonts w:ascii="??_GB2312" w:eastAsia="Times New Roman" w:cs="Times New Roman"/>
          <w:color w:val="000000"/>
          <w:sz w:val="32"/>
          <w:szCs w:val="32"/>
        </w:rPr>
        <w:t>经费预算较</w:t>
      </w:r>
      <w:r>
        <w:rPr>
          <w:rFonts w:ascii="??_GB2312" w:eastAsia="Times New Roman" w:cs="??_GB2312"/>
          <w:color w:val="000000"/>
          <w:sz w:val="32"/>
          <w:szCs w:val="32"/>
        </w:rPr>
        <w:t>2021</w:t>
      </w:r>
      <w:r>
        <w:rPr>
          <w:rFonts w:ascii="??_GB2312" w:eastAsia="Times New Roman" w:cs="Times New Roman"/>
          <w:color w:val="000000"/>
          <w:sz w:val="32"/>
          <w:szCs w:val="32"/>
        </w:rPr>
        <w:t>年相比减少</w:t>
      </w:r>
      <w:r>
        <w:rPr>
          <w:rFonts w:ascii="??_GB2312" w:eastAsia="Times New Roman" w:cs="??_GB2312"/>
          <w:color w:val="000000"/>
          <w:sz w:val="32"/>
          <w:szCs w:val="32"/>
        </w:rPr>
        <w:t>1</w:t>
      </w:r>
      <w:r>
        <w:rPr>
          <w:rFonts w:ascii="??_GB2312" w:eastAsia="Times New Roman" w:cs="Times New Roman"/>
          <w:color w:val="000000"/>
          <w:sz w:val="32"/>
          <w:szCs w:val="32"/>
        </w:rPr>
        <w:t>万元，主要是减少接待批次和接待人数，严格控制陪餐人数等</w:t>
      </w:r>
      <w:r>
        <w:rPr>
          <w:rFonts w:ascii="??_GB2312" w:eastAsia="Times New Roman" w:cs="Times New Roman"/>
          <w:color w:val="000000"/>
          <w:sz w:val="21"/>
          <w:szCs w:val="21"/>
        </w:rPr>
        <w:t>。</w:t>
      </w:r>
      <w:bookmarkStart w:id="1" w:name="_GoBack"/>
      <w:bookmarkEnd w:id="1"/>
    </w:p>
    <w:p w:rsidR="001C5F18" w:rsidRDefault="001C5F18">
      <w:pPr>
        <w:spacing w:after="2"/>
        <w:ind w:firstLine="660"/>
        <w:jc w:val="both"/>
        <w:rPr>
          <w:rFonts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三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）一般性支出情况</w:t>
      </w:r>
    </w:p>
    <w:p w:rsidR="001C5F18" w:rsidRDefault="001C5F18">
      <w:pPr>
        <w:spacing w:after="2"/>
        <w:ind w:firstLine="66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年本部门会议费预算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万元，培训费预算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</w:p>
    <w:p w:rsidR="001C5F18" w:rsidRDefault="001C5F18">
      <w:pPr>
        <w:spacing w:after="2"/>
        <w:ind w:firstLine="660"/>
        <w:jc w:val="both"/>
        <w:rPr>
          <w:rFonts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四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）政府采购情况</w:t>
      </w:r>
    </w:p>
    <w:p w:rsidR="001C5F18" w:rsidRDefault="001C5F18">
      <w:pPr>
        <w:spacing w:after="2"/>
        <w:ind w:firstLine="66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年本部门政府采购预算总额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万元，其中，货物类采购预算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万元；工程类采购预算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万元；服务类采购预算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</w:p>
    <w:p w:rsidR="001C5F18" w:rsidRDefault="001C5F18">
      <w:pPr>
        <w:spacing w:after="2"/>
        <w:ind w:firstLine="660"/>
        <w:rPr>
          <w:rFonts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五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）国有资产占用使用及新增资产配置情况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截至</w:t>
      </w:r>
      <w:r>
        <w:rPr>
          <w:rFonts w:ascii="??_GB2312" w:eastAsia="Times New Roman" w:cs="??_GB2312"/>
          <w:color w:val="000000"/>
          <w:sz w:val="32"/>
          <w:szCs w:val="32"/>
        </w:rPr>
        <w:t>2021</w:t>
      </w:r>
      <w:r>
        <w:rPr>
          <w:rFonts w:ascii="??_GB2312" w:eastAsia="Times New Roman" w:cs="Times New Roman"/>
          <w:color w:val="000000"/>
          <w:sz w:val="32"/>
          <w:szCs w:val="32"/>
        </w:rPr>
        <w:t>年</w:t>
      </w:r>
      <w:r>
        <w:rPr>
          <w:rFonts w:ascii="??_GB2312" w:eastAsia="Times New Roman" w:cs="??_GB2312"/>
          <w:color w:val="000000"/>
          <w:sz w:val="32"/>
          <w:szCs w:val="32"/>
        </w:rPr>
        <w:t>12</w:t>
      </w:r>
      <w:r>
        <w:rPr>
          <w:rFonts w:ascii="??_GB2312" w:eastAsia="Times New Roman" w:cs="Times New Roman"/>
          <w:color w:val="000000"/>
          <w:sz w:val="32"/>
          <w:szCs w:val="32"/>
        </w:rPr>
        <w:t>月底，本部门共有公务用车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辆，其中，机要通信用车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辆，应急保障用车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辆，执法执勤用车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辆，特种专业技术用车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辆，其他按照规定配备的公务用车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辆；单位价值</w:t>
      </w:r>
      <w:r>
        <w:rPr>
          <w:rFonts w:ascii="??_GB2312" w:eastAsia="Times New Roman" w:cs="??_GB2312"/>
          <w:color w:val="000000"/>
          <w:sz w:val="32"/>
          <w:szCs w:val="32"/>
        </w:rPr>
        <w:t>50</w:t>
      </w:r>
      <w:r>
        <w:rPr>
          <w:rFonts w:ascii="??_GB2312" w:eastAsia="Times New Roman" w:cs="Times New Roman"/>
          <w:color w:val="000000"/>
          <w:sz w:val="32"/>
          <w:szCs w:val="32"/>
        </w:rPr>
        <w:t>万元以上通用设备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台，单位价值</w:t>
      </w:r>
      <w:r>
        <w:rPr>
          <w:rFonts w:ascii="??_GB2312" w:eastAsia="Times New Roman" w:cs="??_GB2312"/>
          <w:color w:val="000000"/>
          <w:sz w:val="32"/>
          <w:szCs w:val="32"/>
        </w:rPr>
        <w:t>100</w:t>
      </w:r>
      <w:r>
        <w:rPr>
          <w:rFonts w:ascii="??_GB2312" w:eastAsia="Times New Roman" w:cs="Times New Roman"/>
          <w:color w:val="000000"/>
          <w:sz w:val="32"/>
          <w:szCs w:val="32"/>
        </w:rPr>
        <w:t>万元以上专用设备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台。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年拟新增配置公务用车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辆，其中，机要通信用车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辆，应急保障用车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辆，执法执勤用车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辆，特种专业技术用车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辆，其他按照规定配备的公务用车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辆；新增配备单位价值</w:t>
      </w:r>
      <w:r>
        <w:rPr>
          <w:rFonts w:ascii="??_GB2312" w:eastAsia="Times New Roman" w:cs="??_GB2312"/>
          <w:color w:val="000000"/>
          <w:sz w:val="32"/>
          <w:szCs w:val="32"/>
        </w:rPr>
        <w:t>50</w:t>
      </w:r>
      <w:r>
        <w:rPr>
          <w:rFonts w:ascii="??_GB2312" w:eastAsia="Times New Roman" w:cs="Times New Roman"/>
          <w:color w:val="000000"/>
          <w:sz w:val="32"/>
          <w:szCs w:val="32"/>
        </w:rPr>
        <w:t>万元以上通用设备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台，单位价值</w:t>
      </w:r>
      <w:r>
        <w:rPr>
          <w:rFonts w:ascii="??_GB2312" w:eastAsia="Times New Roman" w:cs="??_GB2312"/>
          <w:color w:val="000000"/>
          <w:sz w:val="32"/>
          <w:szCs w:val="32"/>
        </w:rPr>
        <w:t>100</w:t>
      </w:r>
      <w:r>
        <w:rPr>
          <w:rFonts w:ascii="??_GB2312" w:eastAsia="Times New Roman" w:cs="Times New Roman"/>
          <w:color w:val="000000"/>
          <w:sz w:val="32"/>
          <w:szCs w:val="32"/>
        </w:rPr>
        <w:t>万元以上专用设备</w:t>
      </w:r>
      <w:r>
        <w:rPr>
          <w:rFonts w:ascii="??_GB2312" w:eastAsia="Times New Roman" w:cs="??_GB2312"/>
          <w:color w:val="000000"/>
          <w:sz w:val="32"/>
          <w:szCs w:val="32"/>
        </w:rPr>
        <w:t>0</w:t>
      </w:r>
      <w:r>
        <w:rPr>
          <w:rFonts w:ascii="??_GB2312" w:eastAsia="Times New Roman" w:cs="Times New Roman"/>
          <w:color w:val="000000"/>
          <w:sz w:val="32"/>
          <w:szCs w:val="32"/>
        </w:rPr>
        <w:t>台。</w:t>
      </w:r>
    </w:p>
    <w:p w:rsidR="001C5F18" w:rsidRDefault="001C5F18">
      <w:pPr>
        <w:spacing w:after="2"/>
        <w:ind w:firstLine="660"/>
        <w:rPr>
          <w:rFonts w:cs="Times New Roman"/>
          <w:sz w:val="21"/>
          <w:szCs w:val="21"/>
        </w:rPr>
      </w:pP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六</w:t>
      </w:r>
      <w:r>
        <w:rPr>
          <w:rFonts w:ascii="??_GB2312" w:eastAsia="Times New Roman" w:cs="Times New Roman"/>
          <w:b/>
          <w:bCs/>
          <w:color w:val="000000"/>
          <w:sz w:val="32"/>
          <w:szCs w:val="32"/>
        </w:rPr>
        <w:t>）预算绩效目标说明</w:t>
      </w:r>
    </w:p>
    <w:p w:rsidR="001C5F18" w:rsidRDefault="001C5F18">
      <w:pPr>
        <w:spacing w:after="2"/>
        <w:ind w:firstLine="660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本部门所有支出实行绩效目标管理。纳入</w:t>
      </w:r>
      <w:r>
        <w:rPr>
          <w:rFonts w:ascii="??_GB2312" w:eastAsia="Times New Roman" w:cs="??_GB2312"/>
          <w:color w:val="000000"/>
          <w:sz w:val="32"/>
          <w:szCs w:val="32"/>
        </w:rPr>
        <w:t>2022</w:t>
      </w:r>
      <w:r>
        <w:rPr>
          <w:rFonts w:ascii="??_GB2312" w:eastAsia="Times New Roman" w:cs="Times New Roman"/>
          <w:color w:val="000000"/>
          <w:sz w:val="32"/>
          <w:szCs w:val="32"/>
        </w:rPr>
        <w:t>年部门整体支出绩效目标的金额为</w:t>
      </w:r>
      <w:r>
        <w:rPr>
          <w:rFonts w:ascii="??_GB2312" w:eastAsia="Times New Roman" w:cs="??_GB2312"/>
          <w:color w:val="000000"/>
          <w:sz w:val="32"/>
          <w:szCs w:val="32"/>
        </w:rPr>
        <w:t>1402.42</w:t>
      </w:r>
      <w:r>
        <w:rPr>
          <w:rFonts w:ascii="??_GB2312" w:eastAsia="Times New Roman" w:cs="Times New Roman"/>
          <w:color w:val="000000"/>
          <w:sz w:val="32"/>
          <w:szCs w:val="32"/>
        </w:rPr>
        <w:t>万元，其中，基本支出</w:t>
      </w:r>
      <w:r>
        <w:rPr>
          <w:rFonts w:ascii="??_GB2312" w:eastAsia="Times New Roman" w:cs="??_GB2312"/>
          <w:color w:val="000000"/>
          <w:sz w:val="32"/>
          <w:szCs w:val="32"/>
        </w:rPr>
        <w:t>342.56</w:t>
      </w:r>
      <w:r>
        <w:rPr>
          <w:rFonts w:ascii="??_GB2312" w:eastAsia="Times New Roman" w:cs="Times New Roman"/>
          <w:color w:val="000000"/>
          <w:sz w:val="32"/>
          <w:szCs w:val="32"/>
        </w:rPr>
        <w:t>万元，项目支出</w:t>
      </w:r>
      <w:r>
        <w:rPr>
          <w:rFonts w:ascii="??_GB2312" w:eastAsia="Times New Roman" w:cs="??_GB2312"/>
          <w:color w:val="000000"/>
          <w:sz w:val="32"/>
          <w:szCs w:val="32"/>
        </w:rPr>
        <w:t>1059.86</w:t>
      </w:r>
      <w:r>
        <w:rPr>
          <w:rFonts w:ascii="??_GB2312" w:eastAsia="Times New Roman" w:cs="Times New Roman"/>
          <w:color w:val="000000"/>
          <w:sz w:val="32"/>
          <w:szCs w:val="32"/>
        </w:rPr>
        <w:t>万元。</w:t>
      </w:r>
    </w:p>
    <w:p w:rsidR="001C5F18" w:rsidRDefault="001C5F18">
      <w:pPr>
        <w:spacing w:after="2"/>
        <w:ind w:firstLine="660"/>
        <w:jc w:val="both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2"/>
          <w:szCs w:val="32"/>
        </w:rPr>
        <w:t>七、名词解释</w:t>
      </w:r>
    </w:p>
    <w:p w:rsidR="001C5F18" w:rsidRDefault="001C5F18">
      <w:pPr>
        <w:spacing w:after="2"/>
        <w:ind w:firstLine="643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1</w:t>
      </w:r>
      <w:r>
        <w:rPr>
          <w:rFonts w:ascii="??_GB2312" w:eastAsia="Times New Roman" w:cs="Times New Roman"/>
          <w:color w:val="00000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 w:rsidR="001C5F18" w:rsidRDefault="001C5F18">
      <w:pPr>
        <w:spacing w:after="2"/>
        <w:ind w:firstLine="643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2</w:t>
      </w:r>
      <w:r>
        <w:rPr>
          <w:rFonts w:ascii="??_GB2312" w:eastAsia="Times New Roman" w:cs="Times New Roman"/>
          <w:color w:val="000000"/>
          <w:sz w:val="32"/>
          <w:szCs w:val="32"/>
        </w:rPr>
        <w:t>、项目支出：是指单位为完成特定行政工作任务或事业发展目标而发生的支出。</w:t>
      </w:r>
    </w:p>
    <w:p w:rsidR="001C5F18" w:rsidRDefault="001C5F18">
      <w:pPr>
        <w:spacing w:after="2"/>
        <w:ind w:firstLine="643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3</w:t>
      </w:r>
      <w:r>
        <w:rPr>
          <w:rFonts w:ascii="??_GB2312" w:eastAsia="Times New Roman" w:cs="Times New Roman"/>
          <w:color w:val="00000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1C5F18" w:rsidRDefault="001C5F18">
      <w:pPr>
        <w:spacing w:after="2"/>
        <w:ind w:firstLine="643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??_GB2312"/>
          <w:color w:val="000000"/>
          <w:sz w:val="32"/>
          <w:szCs w:val="32"/>
        </w:rPr>
        <w:t>4</w:t>
      </w:r>
      <w:r>
        <w:rPr>
          <w:rFonts w:ascii="??_GB2312" w:eastAsia="Times New Roman" w:cs="Times New Roman"/>
          <w:color w:val="000000"/>
          <w:sz w:val="32"/>
          <w:szCs w:val="32"/>
        </w:rPr>
        <w:t>、</w:t>
      </w:r>
      <w:r>
        <w:rPr>
          <w:rFonts w:ascii="??_GB2312" w:eastAsia="Times New Roman" w:cs="Times New Roman"/>
          <w:color w:val="000000"/>
          <w:sz w:val="32"/>
          <w:szCs w:val="32"/>
        </w:rPr>
        <w:t>“</w:t>
      </w:r>
      <w:r>
        <w:rPr>
          <w:rFonts w:ascii="??_GB2312" w:eastAsia="Times New Roman" w:cs="Times New Roman"/>
          <w:color w:val="000000"/>
          <w:sz w:val="32"/>
          <w:szCs w:val="32"/>
        </w:rPr>
        <w:t>三公</w:t>
      </w:r>
      <w:r>
        <w:rPr>
          <w:rFonts w:ascii="??_GB2312" w:eastAsia="Times New Roman" w:cs="Times New Roman"/>
          <w:color w:val="000000"/>
          <w:sz w:val="32"/>
          <w:szCs w:val="32"/>
        </w:rPr>
        <w:t>”</w:t>
      </w:r>
      <w:r>
        <w:rPr>
          <w:rFonts w:ascii="??_GB2312" w:eastAsia="Times New Roman" w:cs="Times New Roman"/>
          <w:color w:val="000000"/>
          <w:sz w:val="32"/>
          <w:szCs w:val="32"/>
        </w:rPr>
        <w:t>经费：是指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:rsidR="001C5F18" w:rsidRDefault="001C5F18">
      <w:pPr>
        <w:spacing w:after="2"/>
        <w:ind w:firstLine="640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jc w:val="both"/>
        <w:rPr>
          <w:rFonts w:ascii="??_GB2312" w:eastAsia="Times New Roman" w:cs="Times New Roman"/>
          <w:sz w:val="21"/>
          <w:szCs w:val="21"/>
        </w:rPr>
      </w:pPr>
    </w:p>
    <w:p w:rsidR="001C5F18" w:rsidRDefault="001C5F18">
      <w:pPr>
        <w:spacing w:after="2"/>
        <w:ind w:firstLine="720"/>
        <w:jc w:val="center"/>
        <w:rPr>
          <w:rFonts w:ascii="??_GB2312" w:eastAsia="Times New Roman" w:cs="Times New Roman"/>
          <w:sz w:val="21"/>
          <w:szCs w:val="21"/>
        </w:rPr>
      </w:pPr>
      <w:r>
        <w:rPr>
          <w:rFonts w:ascii="??_GB2312" w:eastAsia="Times New Roman" w:cs="Times New Roman"/>
          <w:color w:val="000000"/>
          <w:sz w:val="36"/>
          <w:szCs w:val="36"/>
        </w:rPr>
        <w:t>第二部分</w:t>
      </w:r>
      <w:r>
        <w:rPr>
          <w:rFonts w:ascii="??_GB2312" w:eastAsia="Times New Roman" w:cs="??_GB2312"/>
          <w:color w:val="000000"/>
          <w:sz w:val="36"/>
          <w:szCs w:val="36"/>
        </w:rPr>
        <w:t xml:space="preserve"> 2022</w:t>
      </w:r>
      <w:r>
        <w:rPr>
          <w:rFonts w:ascii="??_GB2312" w:eastAsia="Times New Roman" w:cs="Times New Roman"/>
          <w:color w:val="000000"/>
          <w:sz w:val="36"/>
          <w:szCs w:val="36"/>
        </w:rPr>
        <w:t>年部门预算表</w:t>
      </w:r>
    </w:p>
    <w:p w:rsidR="001C5F18" w:rsidRDefault="001C5F18">
      <w:pPr>
        <w:spacing w:after="210"/>
        <w:ind w:firstLine="720"/>
        <w:jc w:val="center"/>
        <w:rPr>
          <w:rFonts w:ascii="??_GB2312" w:eastAsia="Times New Roman" w:cs="Times New Roman"/>
          <w:sz w:val="21"/>
          <w:szCs w:val="21"/>
        </w:rPr>
      </w:pPr>
      <w:hyperlink r:id="rId4" w:history="1">
        <w:r>
          <w:rPr>
            <w:rStyle w:val="Hyperlink"/>
            <w:rFonts w:ascii="??_GB2312" w:eastAsia="Times New Roman" w:cs="Times New Roman"/>
            <w:sz w:val="32"/>
            <w:szCs w:val="32"/>
          </w:rPr>
          <w:t>道县科技和工业信息化局</w:t>
        </w:r>
        <w:r>
          <w:rPr>
            <w:rStyle w:val="Hyperlink"/>
            <w:rFonts w:ascii="??_GB2312" w:eastAsia="Times New Roman" w:cs="??_GB2312"/>
            <w:sz w:val="32"/>
            <w:szCs w:val="32"/>
          </w:rPr>
          <w:t>2022</w:t>
        </w:r>
        <w:r>
          <w:rPr>
            <w:rStyle w:val="Hyperlink"/>
            <w:rFonts w:ascii="??_GB2312" w:eastAsia="Times New Roman" w:cs="Times New Roman"/>
            <w:sz w:val="32"/>
            <w:szCs w:val="32"/>
          </w:rPr>
          <w:t>年部门预算公开表</w:t>
        </w:r>
        <w:r>
          <w:rPr>
            <w:rStyle w:val="Hyperlink"/>
            <w:rFonts w:ascii="??_GB2312" w:eastAsia="Times New Roman" w:cs="??_GB2312"/>
            <w:sz w:val="32"/>
            <w:szCs w:val="32"/>
          </w:rPr>
          <w:t>.xls</w:t>
        </w:r>
      </w:hyperlink>
    </w:p>
    <w:p w:rsidR="001C5F18" w:rsidRDefault="001C5F18">
      <w:pPr>
        <w:spacing w:after="2"/>
        <w:ind w:firstLine="640"/>
        <w:rPr>
          <w:rFonts w:ascii="??_GB2312" w:eastAsia="Times New Roman" w:cs="Times New Roman"/>
          <w:sz w:val="21"/>
          <w:szCs w:val="21"/>
        </w:rPr>
      </w:pPr>
    </w:p>
    <w:sectPr w:rsidR="001C5F18" w:rsidSect="00B819BD">
      <w:pgSz w:w="11906" w:h="16839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420"/>
  <w:doNotHyphenateCaps/>
  <w:drawingGridVerticalSpacing w:val="157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AwNWJiOTllOWZmYTkxMThhNjgxNjQwZDI3YTg4MDcifQ=="/>
  </w:docVars>
  <w:rsids>
    <w:rsidRoot w:val="003F699B"/>
    <w:rsid w:val="001162C0"/>
    <w:rsid w:val="00183542"/>
    <w:rsid w:val="001C5F18"/>
    <w:rsid w:val="00200305"/>
    <w:rsid w:val="002005D7"/>
    <w:rsid w:val="002B7071"/>
    <w:rsid w:val="002C74BD"/>
    <w:rsid w:val="003A6951"/>
    <w:rsid w:val="003F699B"/>
    <w:rsid w:val="0049018C"/>
    <w:rsid w:val="007958E0"/>
    <w:rsid w:val="00816435"/>
    <w:rsid w:val="00883CC5"/>
    <w:rsid w:val="008A61F0"/>
    <w:rsid w:val="009455F3"/>
    <w:rsid w:val="00AB06FD"/>
    <w:rsid w:val="00B819BD"/>
    <w:rsid w:val="00B87400"/>
    <w:rsid w:val="00B974C8"/>
    <w:rsid w:val="00CF10C6"/>
    <w:rsid w:val="00E6783E"/>
    <w:rsid w:val="00E74C6F"/>
    <w:rsid w:val="00F416B4"/>
    <w:rsid w:val="00F80C7B"/>
    <w:rsid w:val="00FD607C"/>
    <w:rsid w:val="06806132"/>
    <w:rsid w:val="09216B15"/>
    <w:rsid w:val="0AA03A6A"/>
    <w:rsid w:val="0B9730BE"/>
    <w:rsid w:val="24282E0E"/>
    <w:rsid w:val="27E45486"/>
    <w:rsid w:val="2A4D7312"/>
    <w:rsid w:val="3D3D482C"/>
    <w:rsid w:val="41F62D4C"/>
    <w:rsid w:val="45AA3413"/>
    <w:rsid w:val="517843C5"/>
    <w:rsid w:val="554747DA"/>
    <w:rsid w:val="6B52582F"/>
    <w:rsid w:val="6DEF3952"/>
    <w:rsid w:val="7DF5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9BD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9BD"/>
    <w:pPr>
      <w:spacing w:before="100" w:beforeAutospacing="1" w:after="100" w:afterAutospacing="1"/>
      <w:outlineLvl w:val="0"/>
    </w:pPr>
    <w:rPr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19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19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19BD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19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19B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458"/>
    <w:rPr>
      <w:rFonts w:ascii="宋体" w:hAnsi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45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458"/>
    <w:rPr>
      <w:rFonts w:ascii="宋体" w:hAnsi="宋体" w:cs="宋体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458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458"/>
    <w:rPr>
      <w:rFonts w:ascii="宋体" w:hAnsi="宋体" w:cs="宋体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458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81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458"/>
    <w:rPr>
      <w:rFonts w:ascii="Courier New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B819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819BD"/>
    <w:rPr>
      <w:color w:val="0000FF"/>
      <w:u w:val="single"/>
    </w:rPr>
  </w:style>
  <w:style w:type="character" w:customStyle="1" w:styleId="10">
    <w:name w:val="10"/>
    <w:basedOn w:val="DefaultParagraphFont"/>
    <w:uiPriority w:val="99"/>
    <w:rsid w:val="00B819BD"/>
    <w:rPr>
      <w:rFonts w:ascii="Times New Roman" w:hAnsi="Times New Roman" w:cs="Times New Roman"/>
    </w:rPr>
  </w:style>
  <w:style w:type="paragraph" w:customStyle="1" w:styleId="Char">
    <w:name w:val="普通(网站) Char"/>
    <w:basedOn w:val="Normal"/>
    <w:uiPriority w:val="99"/>
    <w:rsid w:val="00B819BD"/>
    <w:pPr>
      <w:spacing w:before="100" w:beforeAutospacing="1" w:after="100" w:afterAutospacing="1"/>
    </w:pPr>
  </w:style>
  <w:style w:type="character" w:customStyle="1" w:styleId="15">
    <w:name w:val="15"/>
    <w:basedOn w:val="DefaultParagraphFont"/>
    <w:uiPriority w:val="99"/>
    <w:rsid w:val="00B819BD"/>
    <w:rPr>
      <w:rFonts w:ascii="Times New Roman" w:hAnsi="Times New Roman" w:cs="Times New Roman"/>
      <w:color w:val="0000FF"/>
      <w:u w:val="single"/>
    </w:rPr>
  </w:style>
  <w:style w:type="paragraph" w:customStyle="1" w:styleId="HTMLChar">
    <w:name w:val="HTML 预设格式 Char"/>
    <w:basedOn w:val="Normal"/>
    <w:uiPriority w:val="99"/>
    <w:rsid w:val="00B81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105.183.30:8081/home/downloadAttachment?attachGUID=dc5becbd5067491e9ea70be81a8c41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450</Words>
  <Characters>2570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dcterms:created xsi:type="dcterms:W3CDTF">2022-04-28T00:29:00Z</dcterms:created>
  <dcterms:modified xsi:type="dcterms:W3CDTF">2023-09-26T09:40:00Z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eyJoZGlkIjoiYTAwNmI5NWY2ZDRkOWZkYmQzNDg1ZWNmMTgxMTFjNGIifQ==</vt:lpwstr>
  </property>
  <property fmtid="{D5CDD505-2E9C-101B-9397-08002B2CF9AE}" pid="3" name="KSOProductBuildVer">
    <vt:lpwstr>2052-12.1.0.15374</vt:lpwstr>
  </property>
  <property fmtid="{D5CDD505-2E9C-101B-9397-08002B2CF9AE}" pid="4" name="ICV">
    <vt:lpwstr>0D4AECBF0B5D417F96397B73C967BD01</vt:lpwstr>
  </property>
</Properties>
</file>