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2312" w:hAnsi="方正仿宋_GB2312" w:eastAsia="方正仿宋_GB2312" w:cs="方正仿宋_GB2312"/>
          <w:sz w:val="44"/>
          <w:szCs w:val="44"/>
        </w:rPr>
      </w:pPr>
      <w:r>
        <w:rPr>
          <w:rFonts w:hint="eastAsia" w:ascii="方正仿宋_GB2312" w:hAnsi="方正仿宋_GB2312" w:eastAsia="方正仿宋_GB2312" w:cs="方正仿宋_GB2312"/>
          <w:sz w:val="44"/>
          <w:szCs w:val="44"/>
        </w:rPr>
        <w:t>2022年道县水利局部门预算</w:t>
      </w:r>
    </w:p>
    <w:p>
      <w:pPr>
        <w:pStyle w:val="2"/>
        <w:ind w:firstLine="640"/>
      </w:pPr>
    </w:p>
    <w:p>
      <w:pPr>
        <w:jc w:val="cente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目 录</w:t>
      </w:r>
    </w:p>
    <w:p>
      <w:pPr>
        <w:widowControl/>
        <w:spacing w:after="2"/>
        <w:ind w:firstLine="643"/>
        <w:rPr>
          <w:rFonts w:ascii="仿宋_GB2312" w:hAnsi="宋体" w:eastAsia="仿宋_GB2312" w:cs="仿宋_GB2312"/>
          <w:color w:val="0000FF"/>
          <w:kern w:val="0"/>
          <w:szCs w:val="21"/>
        </w:rPr>
      </w:pPr>
      <w:r>
        <w:rPr>
          <w:rFonts w:hint="eastAsia" w:ascii="仿宋_GB2312" w:hAnsi="宋体" w:eastAsia="仿宋_GB2312" w:cs="仿宋_GB2312"/>
          <w:b/>
          <w:bCs/>
          <w:color w:val="000000"/>
          <w:kern w:val="0"/>
          <w:sz w:val="32"/>
          <w:szCs w:val="32"/>
        </w:rPr>
        <w:t>第一部分 2022年部门预算说明</w:t>
      </w:r>
    </w:p>
    <w:p>
      <w:pPr>
        <w:pStyle w:val="12"/>
        <w:widowControl/>
        <w:spacing w:before="0" w:beforeAutospacing="0" w:after="2" w:afterAutospacing="0"/>
        <w:ind w:firstLine="700"/>
        <w:rPr>
          <w:rFonts w:hint="default" w:cs="宋体"/>
        </w:rPr>
      </w:pPr>
      <w:r>
        <w:rPr>
          <w:rFonts w:cs="宋体"/>
          <w:b/>
          <w:bCs/>
          <w:color w:val="000000"/>
          <w:sz w:val="32"/>
          <w:szCs w:val="32"/>
        </w:rPr>
        <w:t>一、部门基本概况</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（一）职能职责</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（二）机构设置</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二、部门预算单位构成</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三、部门收支总体情况</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四、一般公共预算拨款支出</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五、政府性基金预算支出</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六、其他重要事项的情况说明</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（一）机关运行经费</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（二）“三公”经费预算</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（三）一般性支出情况</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（四）政府采购情况</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（五）国有资产占用使用及新增资产配置情况</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（六）预算绩效目标说明</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七、名词解释</w:t>
      </w:r>
    </w:p>
    <w:p>
      <w:pPr>
        <w:widowControl/>
        <w:spacing w:after="2"/>
        <w:ind w:firstLine="643"/>
        <w:rPr>
          <w:rFonts w:ascii="仿宋_GB2312" w:hAnsi="宋体" w:eastAsia="仿宋_GB2312" w:cs="仿宋_GB2312"/>
          <w:kern w:val="0"/>
          <w:szCs w:val="21"/>
        </w:rPr>
      </w:pPr>
      <w:r>
        <w:rPr>
          <w:rFonts w:hint="eastAsia" w:ascii="仿宋_GB2312" w:hAnsi="宋体" w:eastAsia="仿宋_GB2312" w:cs="仿宋_GB2312"/>
          <w:b/>
          <w:bCs/>
          <w:color w:val="000000"/>
          <w:kern w:val="0"/>
          <w:sz w:val="32"/>
          <w:szCs w:val="32"/>
        </w:rPr>
        <w:t>第二部分 2022年部门预算表</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1、收支总表</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2、收入总表</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3、支出总表</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4、支出分类（政府预算）</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5、支出分类（部门预算）</w:t>
      </w:r>
    </w:p>
    <w:p>
      <w:pPr>
        <w:widowControl/>
        <w:spacing w:after="2"/>
        <w:ind w:firstLine="640"/>
        <w:rPr>
          <w:rFonts w:ascii="仿宋_GB2312" w:hAnsi="宋体" w:eastAsia="仿宋_GB2312" w:cs="仿宋_GB2312"/>
          <w:kern w:val="0"/>
          <w:szCs w:val="21"/>
        </w:rPr>
      </w:pPr>
      <w:r>
        <w:rPr>
          <w:rFonts w:hint="eastAsia" w:ascii="仿宋_GB2312" w:hAnsi="宋体" w:eastAsia="仿宋_GB2312" w:cs="仿宋_GB2312"/>
          <w:color w:val="000000"/>
          <w:kern w:val="0"/>
          <w:sz w:val="32"/>
          <w:szCs w:val="32"/>
        </w:rPr>
        <w:t>6、财政拨款收支总表</w:t>
      </w:r>
    </w:p>
    <w:p>
      <w:pPr>
        <w:widowControl/>
        <w:spacing w:after="2"/>
        <w:ind w:firstLine="640"/>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7、一般公共预算支出表</w:t>
      </w:r>
    </w:p>
    <w:p>
      <w:pPr>
        <w:pStyle w:val="2"/>
        <w:rPr>
          <w:rFonts w:hint="eastAsia" w:eastAsia="仿宋_GB2312"/>
          <w:lang w:val="en-US" w:eastAsia="zh-CN"/>
        </w:rPr>
      </w:pPr>
      <w:r>
        <w:rPr>
          <w:rFonts w:hint="eastAsia" w:ascii="仿宋_GB2312" w:hAnsi="宋体" w:eastAsia="仿宋_GB2312" w:cs="仿宋_GB2312"/>
          <w:color w:val="000000"/>
          <w:kern w:val="0"/>
          <w:sz w:val="32"/>
          <w:szCs w:val="32"/>
          <w:lang w:val="en-US" w:eastAsia="zh-CN"/>
        </w:rPr>
        <w:t>8、一般公共预算基本支出表</w:t>
      </w:r>
    </w:p>
    <w:p>
      <w:pPr>
        <w:spacing w:after="2"/>
        <w:ind w:firstLine="64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9</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一般公共预算基本支出表-人员经费（工资福利支出）（按政府预算经济分类）</w:t>
      </w:r>
    </w:p>
    <w:p>
      <w:pPr>
        <w:spacing w:after="2"/>
        <w:ind w:firstLine="64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10</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一般公共预算基本支出表-人员经费（工资福利支出）（按部门预算经济分类）</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一般公共预算基本支出表-人员经费（对个人和家庭的补助）（按政府预算经济分类）</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一般公共预算基本支出表-人员经费（对个人和家庭的补助）（按部门预算经济分类）</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w:t>
      </w:r>
      <w:r>
        <w:rPr>
          <w:rFonts w:hint="eastAsia" w:ascii="仿宋_GB2312" w:eastAsia="仿宋_GB2312" w:cs="仿宋_GB2312"/>
          <w:color w:val="000000"/>
          <w:sz w:val="32"/>
          <w:szCs w:val="32"/>
          <w:lang w:eastAsia="zh-CN"/>
        </w:rPr>
        <w:t>公用</w:t>
      </w:r>
      <w:r>
        <w:rPr>
          <w:rFonts w:hint="eastAsia" w:ascii="仿宋_GB2312" w:eastAsia="仿宋_GB2312" w:cs="仿宋_GB2312"/>
          <w:color w:val="000000"/>
          <w:sz w:val="32"/>
          <w:szCs w:val="32"/>
        </w:rPr>
        <w:t>经费（商品和服务支出）（按政府预算经济分类）</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4</w:t>
      </w:r>
      <w:r>
        <w:rPr>
          <w:rFonts w:ascii="仿宋_GB2312" w:eastAsia="仿宋_GB2312" w:cs="仿宋_GB2312"/>
          <w:color w:val="000000"/>
          <w:sz w:val="32"/>
          <w:szCs w:val="32"/>
        </w:rPr>
        <w:t>、</w:t>
      </w:r>
      <w:r>
        <w:rPr>
          <w:rFonts w:hint="eastAsia" w:ascii="仿宋_GB2312" w:eastAsia="仿宋_GB2312" w:cs="仿宋_GB2312"/>
          <w:color w:val="000000"/>
          <w:sz w:val="32"/>
          <w:szCs w:val="32"/>
        </w:rPr>
        <w:t>一般公共预算基本支出表-</w:t>
      </w:r>
      <w:r>
        <w:rPr>
          <w:rFonts w:hint="eastAsia" w:ascii="仿宋_GB2312" w:eastAsia="仿宋_GB2312" w:cs="仿宋_GB2312"/>
          <w:color w:val="000000"/>
          <w:sz w:val="32"/>
          <w:szCs w:val="32"/>
          <w:lang w:eastAsia="zh-CN"/>
        </w:rPr>
        <w:t>公用</w:t>
      </w:r>
      <w:r>
        <w:rPr>
          <w:rFonts w:hint="eastAsia" w:ascii="仿宋_GB2312" w:eastAsia="仿宋_GB2312" w:cs="仿宋_GB2312"/>
          <w:color w:val="000000"/>
          <w:sz w:val="32"/>
          <w:szCs w:val="32"/>
        </w:rPr>
        <w:t>经费（商品和服务支出）（按部门预算经济分类）</w:t>
      </w:r>
    </w:p>
    <w:p>
      <w:pPr>
        <w:spacing w:after="2"/>
        <w:ind w:firstLine="640"/>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5</w:t>
      </w:r>
      <w:r>
        <w:rPr>
          <w:rFonts w:ascii="仿宋_GB2312" w:eastAsia="仿宋_GB2312" w:cs="仿宋_GB2312"/>
          <w:color w:val="000000"/>
          <w:sz w:val="32"/>
          <w:szCs w:val="32"/>
        </w:rPr>
        <w:t>、</w:t>
      </w:r>
      <w:r>
        <w:rPr>
          <w:rFonts w:hint="eastAsia" w:ascii="仿宋_GB2312" w:eastAsia="仿宋_GB2312" w:cs="仿宋_GB2312"/>
          <w:color w:val="000000"/>
          <w:sz w:val="32"/>
          <w:szCs w:val="32"/>
          <w:lang w:eastAsia="zh-CN"/>
        </w:rPr>
        <w:t>一般公共预算“三公”经费支出表</w:t>
      </w:r>
    </w:p>
    <w:p>
      <w:pPr>
        <w:spacing w:after="2"/>
        <w:ind w:firstLine="640"/>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6</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预算支出表</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7</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预算支出分类汇总表</w:t>
      </w:r>
      <w:r>
        <w:rPr>
          <w:rFonts w:ascii="仿宋_GB2312" w:eastAsia="仿宋_GB2312" w:cs="仿宋_GB2312"/>
          <w:color w:val="000000"/>
          <w:sz w:val="32"/>
          <w:szCs w:val="32"/>
        </w:rPr>
        <w:t>（政府预算）</w:t>
      </w:r>
    </w:p>
    <w:p>
      <w:pPr>
        <w:spacing w:after="2"/>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8</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预算支出分类汇总表</w:t>
      </w:r>
      <w:r>
        <w:rPr>
          <w:rFonts w:ascii="仿宋_GB2312" w:eastAsia="仿宋_GB2312" w:cs="仿宋_GB2312"/>
          <w:color w:val="000000"/>
          <w:sz w:val="32"/>
          <w:szCs w:val="32"/>
        </w:rPr>
        <w:t>（部门预算）</w:t>
      </w:r>
    </w:p>
    <w:p>
      <w:pPr>
        <w:spacing w:after="2"/>
        <w:ind w:firstLine="640"/>
        <w:rPr>
          <w:rFonts w:hint="eastAsia" w:ascii="仿宋_GB2312" w:hAnsi="宋体" w:eastAsia="仿宋_GB2312" w:cs="仿宋_GB2312"/>
          <w:color w:val="000000"/>
          <w:kern w:val="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9</w:t>
      </w:r>
      <w:r>
        <w:rPr>
          <w:rFonts w:ascii="仿宋_GB2312" w:eastAsia="仿宋_GB2312" w:cs="仿宋_GB2312"/>
          <w:color w:val="000000"/>
          <w:sz w:val="32"/>
          <w:szCs w:val="32"/>
        </w:rPr>
        <w:t>、国有资本经营预算</w:t>
      </w:r>
      <w:r>
        <w:rPr>
          <w:rFonts w:hint="eastAsia" w:ascii="仿宋_GB2312" w:eastAsia="仿宋_GB2312" w:cs="仿宋_GB2312"/>
          <w:color w:val="000000"/>
          <w:sz w:val="32"/>
          <w:szCs w:val="32"/>
          <w:lang w:eastAsia="zh-CN"/>
        </w:rPr>
        <w:t>支出表</w:t>
      </w:r>
    </w:p>
    <w:p>
      <w:pPr>
        <w:widowControl/>
        <w:spacing w:after="2"/>
        <w:ind w:firstLine="640"/>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20</w:t>
      </w:r>
      <w:r>
        <w:rPr>
          <w:rFonts w:hint="eastAsia" w:ascii="仿宋_GB2312" w:hAnsi="宋体" w:eastAsia="仿宋_GB2312" w:cs="仿宋_GB2312"/>
          <w:color w:val="000000"/>
          <w:kern w:val="0"/>
          <w:sz w:val="32"/>
          <w:szCs w:val="32"/>
        </w:rPr>
        <w:t>、财政专户管理资金</w:t>
      </w:r>
      <w:r>
        <w:rPr>
          <w:rFonts w:hint="eastAsia" w:ascii="仿宋_GB2312" w:hAnsi="宋体" w:eastAsia="仿宋_GB2312" w:cs="仿宋_GB2312"/>
          <w:color w:val="000000"/>
          <w:kern w:val="0"/>
          <w:sz w:val="32"/>
          <w:szCs w:val="32"/>
          <w:lang w:eastAsia="zh-CN"/>
        </w:rPr>
        <w:t>预算支出表</w:t>
      </w:r>
    </w:p>
    <w:p>
      <w:pPr>
        <w:widowControl/>
        <w:spacing w:after="2"/>
        <w:ind w:firstLine="640"/>
        <w:rPr>
          <w:rFonts w:hint="eastAsia"/>
          <w:lang w:eastAsia="zh-CN"/>
        </w:rPr>
      </w:pPr>
      <w:r>
        <w:rPr>
          <w:rFonts w:hint="eastAsia"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专项资金预算汇总表</w:t>
      </w:r>
      <w:bookmarkStart w:id="0" w:name="_GoBack"/>
      <w:bookmarkEnd w:id="0"/>
    </w:p>
    <w:p>
      <w:pPr>
        <w:jc w:val="left"/>
        <w:rPr>
          <w:sz w:val="32"/>
          <w:szCs w:val="32"/>
        </w:rPr>
      </w:pPr>
    </w:p>
    <w:p>
      <w:pPr>
        <w:jc w:val="left"/>
        <w:rPr>
          <w:sz w:val="32"/>
          <w:szCs w:val="32"/>
        </w:rPr>
      </w:pPr>
    </w:p>
    <w:p>
      <w:pPr>
        <w:jc w:val="left"/>
        <w:rPr>
          <w:sz w:val="32"/>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640"/>
        <w:rPr>
          <w:szCs w:val="32"/>
        </w:rPr>
      </w:pPr>
    </w:p>
    <w:p>
      <w:pPr>
        <w:pStyle w:val="2"/>
        <w:ind w:firstLine="0" w:firstLineChars="0"/>
        <w:rPr>
          <w:rFonts w:eastAsiaTheme="minorEastAsia"/>
          <w:szCs w:val="32"/>
        </w:rPr>
      </w:pPr>
    </w:p>
    <w:p>
      <w:pPr>
        <w:pStyle w:val="2"/>
        <w:ind w:firstLine="720"/>
        <w:jc w:val="center"/>
        <w:rPr>
          <w:rFonts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第一部分部门预算说明</w:t>
      </w:r>
    </w:p>
    <w:p>
      <w:pPr>
        <w:pStyle w:val="2"/>
        <w:ind w:firstLine="720"/>
        <w:jc w:val="center"/>
        <w:rPr>
          <w:rFonts w:ascii="方正仿宋_GB2312" w:hAnsi="方正仿宋_GB2312" w:eastAsia="方正仿宋_GB2312" w:cs="方正仿宋_GB2312"/>
          <w:sz w:val="36"/>
          <w:szCs w:val="36"/>
        </w:rPr>
      </w:pPr>
    </w:p>
    <w:p>
      <w:pPr>
        <w:widowControl/>
        <w:spacing w:after="2"/>
        <w:ind w:firstLine="627"/>
        <w:rPr>
          <w:rFonts w:ascii="仿宋_GB2312" w:hAnsi="宋体" w:eastAsia="仿宋_GB2312" w:cs="仿宋_GB2312"/>
          <w:color w:val="0000FF"/>
          <w:kern w:val="0"/>
          <w:szCs w:val="21"/>
        </w:rPr>
      </w:pPr>
      <w:r>
        <w:rPr>
          <w:rFonts w:hint="eastAsia" w:ascii="仿宋_GB2312" w:hAnsi="宋体" w:eastAsia="仿宋_GB2312" w:cs="仿宋_GB2312"/>
          <w:color w:val="000000"/>
          <w:kern w:val="0"/>
          <w:sz w:val="32"/>
          <w:szCs w:val="32"/>
        </w:rPr>
        <w:t>一、部门基本概况</w:t>
      </w:r>
    </w:p>
    <w:p>
      <w:pPr>
        <w:ind w:firstLine="643" w:firstLineChars="200"/>
        <w:jc w:val="left"/>
        <w:rPr>
          <w:sz w:val="32"/>
          <w:szCs w:val="32"/>
        </w:rPr>
      </w:pPr>
      <w:r>
        <w:rPr>
          <w:rFonts w:hint="eastAsia" w:ascii="仿宋_GB2312" w:hAnsi="宋体" w:eastAsia="仿宋_GB2312" w:cs="仿宋_GB2312"/>
          <w:b/>
          <w:bCs/>
          <w:color w:val="000000"/>
          <w:kern w:val="0"/>
          <w:sz w:val="32"/>
          <w:szCs w:val="32"/>
        </w:rPr>
        <w:t>（一）职能职责</w:t>
      </w:r>
    </w:p>
    <w:p>
      <w:pPr>
        <w:pStyle w:val="13"/>
        <w:ind w:left="160" w:firstLine="64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根椐中共道县县委办公室、道县人民政府办公室关于印发《道县水利局职能配置、内设机构和人员编制规定的通知》（道办发【2020】35号），制定本单位职责：</w:t>
      </w:r>
    </w:p>
    <w:p>
      <w:pPr>
        <w:pStyle w:val="13"/>
        <w:numPr>
          <w:ilvl w:val="0"/>
          <w:numId w:val="1"/>
        </w:numPr>
        <w:ind w:firstLineChars="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321" w:firstLineChars="100"/>
        <w:rPr>
          <w:rFonts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（二）</w:t>
      </w:r>
      <w:r>
        <w:rPr>
          <w:rFonts w:hint="eastAsia" w:ascii="方正仿宋_GB2312" w:hAnsi="方正仿宋_GB2312" w:eastAsia="方正仿宋_GB2312" w:cs="方正仿宋_GB2312"/>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（三）</w:t>
      </w:r>
      <w:r>
        <w:rPr>
          <w:rFonts w:hint="eastAsia" w:ascii="方正仿宋_GB2312" w:hAnsi="方正仿宋_GB2312" w:eastAsia="方正仿宋_GB2312" w:cs="方正仿宋_GB2312"/>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（四）</w:t>
      </w:r>
      <w:r>
        <w:rPr>
          <w:rFonts w:hint="eastAsia" w:ascii="方正仿宋_GB2312" w:hAnsi="方正仿宋_GB2312" w:eastAsia="方正仿宋_GB2312" w:cs="方正仿宋_GB2312"/>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（五）</w:t>
      </w:r>
      <w:r>
        <w:rPr>
          <w:rFonts w:hint="eastAsia" w:ascii="方正仿宋_GB2312" w:hAnsi="方正仿宋_GB2312" w:eastAsia="方正仿宋_GB2312" w:cs="方正仿宋_GB2312"/>
          <w:sz w:val="32"/>
          <w:szCs w:val="32"/>
        </w:rPr>
        <w:t>负责节约用水工作。拟订节约用水的有关规定，编制全县节约用水规划，指导和推动节水型社会建设工作。</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（七）</w:t>
      </w:r>
      <w:r>
        <w:rPr>
          <w:rFonts w:hint="eastAsia" w:ascii="方正仿宋_GB2312" w:hAnsi="方正仿宋_GB2312" w:eastAsia="方正仿宋_GB2312" w:cs="方正仿宋_GB2312"/>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指导农村水利工作。</w:t>
      </w:r>
    </w:p>
    <w:p>
      <w:pPr>
        <w:ind w:firstLine="321"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（八）</w:t>
      </w:r>
      <w:r>
        <w:rPr>
          <w:rFonts w:hint="eastAsia" w:ascii="方正仿宋_GB2312" w:hAnsi="方正仿宋_GB2312" w:eastAsia="方正仿宋_GB2312" w:cs="方正仿宋_GB2312"/>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321"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（九）</w:t>
      </w:r>
      <w:r>
        <w:rPr>
          <w:rFonts w:hint="eastAsia" w:ascii="方正仿宋_GB2312" w:hAnsi="方正仿宋_GB2312" w:eastAsia="方正仿宋_GB2312" w:cs="方正仿宋_GB2312"/>
          <w:sz w:val="32"/>
          <w:szCs w:val="32"/>
        </w:rPr>
        <w:t>指导全县水利行业的国有资产监管工作，负责对水利资金的使用和局属系统国有资产的监管工作。</w:t>
      </w:r>
    </w:p>
    <w:p>
      <w:pPr>
        <w:ind w:firstLine="321"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（十）</w:t>
      </w:r>
      <w:r>
        <w:rPr>
          <w:rFonts w:hint="eastAsia" w:ascii="方正仿宋_GB2312" w:hAnsi="方正仿宋_GB2312" w:eastAsia="方正仿宋_GB2312" w:cs="方正仿宋_GB2312"/>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（十一）</w:t>
      </w:r>
      <w:r>
        <w:rPr>
          <w:rFonts w:hint="eastAsia" w:ascii="方正仿宋_GB2312" w:hAnsi="方正仿宋_GB2312" w:eastAsia="方正仿宋_GB2312" w:cs="方正仿宋_GB2312"/>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321" w:firstLineChars="1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（十二）</w:t>
      </w:r>
      <w:r>
        <w:rPr>
          <w:rFonts w:hint="eastAsia" w:ascii="方正仿宋_GB2312" w:hAnsi="方正仿宋_GB2312" w:eastAsia="方正仿宋_GB2312" w:cs="方正仿宋_GB2312"/>
          <w:sz w:val="32"/>
          <w:szCs w:val="32"/>
        </w:rPr>
        <w:t>指导监督水利工程建设与运行管理。组织指导水利基础设施网络建设和运行管理。指导水利建设市场的监督管理，组织实施水利工程建设的监督。</w:t>
      </w:r>
    </w:p>
    <w:p>
      <w:pPr>
        <w:ind w:firstLine="482" w:firstLineChars="150"/>
        <w:rPr>
          <w:rFonts w:ascii="方正仿宋_GB2312" w:hAnsi="方正仿宋_GB2312" w:eastAsia="方正仿宋_GB2312" w:cs="方正仿宋_GB2312"/>
          <w:b/>
          <w:bCs/>
          <w:kern w:val="0"/>
          <w:sz w:val="32"/>
          <w:szCs w:val="32"/>
        </w:rPr>
      </w:pPr>
      <w:r>
        <w:rPr>
          <w:rFonts w:hint="eastAsia" w:ascii="方正仿宋_GB2312" w:hAnsi="方正仿宋_GB2312" w:eastAsia="方正仿宋_GB2312" w:cs="方正仿宋_GB2312"/>
          <w:b/>
          <w:bCs/>
          <w:kern w:val="0"/>
          <w:sz w:val="32"/>
          <w:szCs w:val="32"/>
        </w:rPr>
        <w:t>（十三）</w:t>
      </w:r>
      <w:r>
        <w:rPr>
          <w:rFonts w:hint="eastAsia" w:ascii="方正仿宋_GB2312" w:hAnsi="方正仿宋_GB2312" w:eastAsia="方正仿宋_GB2312" w:cs="方正仿宋_GB2312"/>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p>
    <w:p>
      <w:pPr>
        <w:ind w:firstLine="482"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kern w:val="0"/>
          <w:sz w:val="32"/>
          <w:szCs w:val="32"/>
        </w:rPr>
        <w:t>（十四）</w:t>
      </w:r>
      <w:r>
        <w:rPr>
          <w:rFonts w:hint="eastAsia" w:ascii="方正仿宋_GB2312" w:hAnsi="方正仿宋_GB2312" w:eastAsia="方正仿宋_GB2312" w:cs="方正仿宋_GB2312"/>
          <w:sz w:val="32"/>
          <w:szCs w:val="32"/>
        </w:rPr>
        <w:t>承办县人民政府交办的其他工作。</w:t>
      </w:r>
    </w:p>
    <w:p>
      <w:pPr>
        <w:widowControl/>
        <w:spacing w:after="2"/>
        <w:ind w:firstLine="628"/>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bCs/>
          <w:color w:val="000000"/>
          <w:kern w:val="0"/>
          <w:sz w:val="32"/>
          <w:szCs w:val="32"/>
        </w:rPr>
        <w:t>（二）机构设置</w:t>
      </w:r>
    </w:p>
    <w:p>
      <w:pPr>
        <w:ind w:firstLine="480" w:firstLineChars="15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w:t>
      </w:r>
      <w:r>
        <w:rPr>
          <w:rFonts w:hint="eastAsia" w:ascii="宋体" w:hAnsi="宋体" w:eastAsia="宋体" w:cs="宋体"/>
          <w:sz w:val="32"/>
          <w:szCs w:val="32"/>
        </w:rPr>
        <w:t>据</w:t>
      </w:r>
      <w:r>
        <w:rPr>
          <w:rFonts w:hint="eastAsia" w:ascii="方正仿宋_GB2312" w:hAnsi="方正仿宋_GB2312" w:eastAsia="方正仿宋_GB2312" w:cs="方正仿宋_GB2312"/>
          <w:sz w:val="32"/>
          <w:szCs w:val="32"/>
        </w:rPr>
        <w:t>编委核定，我局内设股室8个，下属单位19个，全部纳入2022年预算编制范围。</w:t>
      </w:r>
    </w:p>
    <w:p>
      <w:pPr>
        <w:ind w:firstLine="480" w:firstLineChars="15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道县水利局内设机构包括：办公室（加挂行政审批”牌子）、人事股（加挂“党建室”牌子）、财务股、水资源管理股、水利建设和管理股、水土保持股、水库移民股、安全法制股（加挂“信访维稳”牌子）；下属事业单位设有19个，分别为水旱防御中心、水利建设项目管理中心、水利规划计划室、水利工程管理站、水土保持监督管理站、农村饮水安全工程水质检测中心、农村供水工程管理总站、水利工程质量监督中心、河道管理站、云溪水库管理所、上坝水库管理所、廊洞水库管理所、乐海水库管理所、向阳坝管理所、陆洲河坝管理所、久佳河坝管理所、桐溪尾河坝管理所、国营电排站。</w:t>
      </w:r>
    </w:p>
    <w:p>
      <w:pPr>
        <w:widowControl/>
        <w:spacing w:after="2"/>
        <w:ind w:firstLine="62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color w:val="000000"/>
          <w:kern w:val="0"/>
          <w:sz w:val="32"/>
          <w:szCs w:val="32"/>
        </w:rPr>
        <w:t>二、部门预算单位构成</w:t>
      </w:r>
    </w:p>
    <w:p>
      <w:pPr>
        <w:widowControl/>
        <w:spacing w:after="2"/>
        <w:ind w:firstLine="62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color w:val="000000"/>
          <w:kern w:val="0"/>
          <w:sz w:val="32"/>
          <w:szCs w:val="32"/>
        </w:rPr>
        <w:t>道县水利局单位构成含本级和二级预算单位，因此，纳入2022年部门预算编制范围的包括水利局本级和下属站所九个二级单位。</w:t>
      </w:r>
    </w:p>
    <w:p>
      <w:pPr>
        <w:widowControl/>
        <w:spacing w:after="2"/>
        <w:ind w:firstLine="627"/>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color w:val="000000"/>
          <w:kern w:val="0"/>
          <w:sz w:val="32"/>
          <w:szCs w:val="32"/>
        </w:rPr>
        <w:t>三、部门收支总体情况</w:t>
      </w:r>
    </w:p>
    <w:p>
      <w:pPr>
        <w:widowControl/>
        <w:spacing w:line="700" w:lineRule="exact"/>
        <w:ind w:firstLine="482" w:firstLineChars="15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rPr>
        <w:t>（一）收入预算：</w:t>
      </w:r>
      <w:r>
        <w:rPr>
          <w:rFonts w:hint="eastAsia" w:ascii="方正仿宋_GB2312" w:hAnsi="方正仿宋_GB2312" w:eastAsia="方正仿宋_GB2312" w:cs="方正仿宋_GB2312"/>
          <w:sz w:val="32"/>
          <w:szCs w:val="32"/>
        </w:rPr>
        <w:t>2022年年初预算数4788.91万元，其中：工资福利收入预算数448.01万元，一般商品和服务收入预算数15万元，非收入征收成本63万元，项目收入4262.9万元。</w:t>
      </w:r>
    </w:p>
    <w:p>
      <w:pPr>
        <w:widowControl/>
        <w:spacing w:line="700" w:lineRule="exact"/>
        <w:ind w:firstLine="482" w:firstLineChars="150"/>
        <w:jc w:val="lef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rPr>
        <w:t>（二）支出预算：</w:t>
      </w:r>
      <w:r>
        <w:rPr>
          <w:rFonts w:hint="eastAsia" w:ascii="方正仿宋_GB2312" w:hAnsi="方正仿宋_GB2312" w:eastAsia="方正仿宋_GB2312" w:cs="方正仿宋_GB2312"/>
          <w:sz w:val="32"/>
          <w:szCs w:val="32"/>
        </w:rPr>
        <w:t>2022年年初预算数4788.91万元，其中，工资福利收入预算数448.01万元，一般商品和服务收入预算数15万元，非收入征收成本63万元，项目收入4262.9万元。</w:t>
      </w:r>
    </w:p>
    <w:p>
      <w:pPr>
        <w:widowControl/>
        <w:spacing w:after="2"/>
        <w:ind w:firstLine="628"/>
        <w:rPr>
          <w:rFonts w:ascii="方正仿宋_GB2312" w:hAnsi="方正仿宋_GB2312" w:eastAsia="方正仿宋_GB2312" w:cs="方正仿宋_GB2312"/>
          <w:kern w:val="0"/>
          <w:sz w:val="32"/>
          <w:szCs w:val="32"/>
        </w:rPr>
      </w:pPr>
    </w:p>
    <w:p>
      <w:pPr>
        <w:widowControl/>
        <w:spacing w:after="2"/>
        <w:ind w:firstLine="66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color w:val="000000"/>
          <w:kern w:val="0"/>
          <w:sz w:val="32"/>
          <w:szCs w:val="32"/>
        </w:rPr>
        <w:t>四、一般公共预算拨款支出</w:t>
      </w:r>
    </w:p>
    <w:p>
      <w:pPr>
        <w:widowControl/>
        <w:spacing w:after="2"/>
        <w:ind w:firstLine="660"/>
        <w:rPr>
          <w:rFonts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color w:val="000000"/>
          <w:kern w:val="0"/>
          <w:sz w:val="32"/>
          <w:szCs w:val="32"/>
        </w:rPr>
        <w:t>2022年本部门一般公共预算拨款支出预算4788.91万元，具体安排情况如下：</w:t>
      </w:r>
    </w:p>
    <w:p>
      <w:pPr>
        <w:numPr>
          <w:ilvl w:val="0"/>
          <w:numId w:val="2"/>
        </w:numPr>
        <w:spacing w:line="700" w:lineRule="exact"/>
        <w:ind w:firstLine="643" w:firstLineChars="200"/>
        <w:rPr>
          <w:rFonts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基本支出：</w:t>
      </w:r>
      <w:r>
        <w:rPr>
          <w:rFonts w:hint="eastAsia" w:ascii="方正仿宋_GB2312" w:hAnsi="方正仿宋_GB2312" w:eastAsia="方正仿宋_GB2312" w:cs="方正仿宋_GB2312"/>
          <w:color w:val="000000"/>
          <w:kern w:val="0"/>
          <w:sz w:val="32"/>
          <w:szCs w:val="32"/>
        </w:rPr>
        <w:t>2022年本部门基本支出预算数4788.91万元，主要是为保障部门正常运转、完成日常工作任务而发生的各项支出，包括用于工资福利支出等人员经费以及办公费、印刷费、水电费、办公设备购置等公用经费。</w:t>
      </w:r>
    </w:p>
    <w:p>
      <w:pPr>
        <w:spacing w:line="7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1.工资福利支出</w:t>
      </w:r>
      <w:r>
        <w:rPr>
          <w:rFonts w:hint="eastAsia" w:ascii="方正仿宋_GB2312" w:hAnsi="方正仿宋_GB2312" w:eastAsia="方正仿宋_GB2312" w:cs="方正仿宋_GB2312"/>
          <w:sz w:val="32"/>
          <w:szCs w:val="32"/>
        </w:rPr>
        <w:t>。全年工资福利预算支出共计448.01万元，其中：基本工资194.9万元，津贴补贴40.58万元，奖金4.5万元，绩效工资90.57万元，基本养老保险缴费51.21万元，基本医疗缴费27.85万元，住房公积金38.41万元。</w:t>
      </w:r>
    </w:p>
    <w:p>
      <w:pPr>
        <w:widowControl/>
        <w:spacing w:after="2"/>
        <w:ind w:firstLine="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Cs/>
          <w:sz w:val="32"/>
          <w:szCs w:val="32"/>
        </w:rPr>
        <w:t>2.一般商品和服务支出</w:t>
      </w:r>
      <w:r>
        <w:rPr>
          <w:rFonts w:hint="eastAsia" w:ascii="方正仿宋_GB2312" w:hAnsi="方正仿宋_GB2312" w:eastAsia="方正仿宋_GB2312" w:cs="方正仿宋_GB2312"/>
          <w:sz w:val="32"/>
          <w:szCs w:val="32"/>
        </w:rPr>
        <w:t>。全年公用经费预算支出共计15万元，是指水利局为完成工作任务用于设备设施的维持性费用支出，以及直接用于公务活动的支出，具体包括办公费、印刷费、差旅费、公务接待费、福利费、修缮费等。非税收入征收成本支出63万元，具体包括办公费、印刷费、差旅费、公务接待费、福利费、修缮费、设备购置费、其他费用等。</w:t>
      </w:r>
    </w:p>
    <w:p>
      <w:pPr>
        <w:widowControl/>
        <w:spacing w:after="2"/>
        <w:ind w:firstLine="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rPr>
        <w:t>（二）项目支出：</w:t>
      </w:r>
      <w:r>
        <w:rPr>
          <w:rFonts w:hint="eastAsia" w:ascii="方正仿宋_GB2312" w:hAnsi="方正仿宋_GB2312" w:eastAsia="方正仿宋_GB2312" w:cs="方正仿宋_GB2312"/>
          <w:color w:val="000000"/>
          <w:kern w:val="0"/>
          <w:sz w:val="32"/>
          <w:szCs w:val="32"/>
        </w:rPr>
        <w:t>2022年本部门项目支出预算4262.9万元，其中：20212-2015年小型水库除险加固项目尾欠款1472万元，主要用于支付已完除险加固项目下欠款；冬修水利200万元，主要用于乡镇面上水利工程山塘、渠道、河堤等维修，保证水利设施在抗旱期间发挥正常保水通水作用，保证农田灌溉用水，确保农业丰收；九处中型水利工程维修养护费85.5万元，主要用于云</w:t>
      </w:r>
      <w:r>
        <w:rPr>
          <w:rFonts w:hint="eastAsia" w:ascii="方正仿宋_GB2312" w:hAnsi="方正仿宋_GB2312" w:eastAsia="方正仿宋_GB2312" w:cs="方正仿宋_GB2312"/>
          <w:sz w:val="32"/>
          <w:szCs w:val="32"/>
        </w:rPr>
        <w:t>溪水库管理所、乐海水库管理所、廊洞水库管理所、上坝水库管理所、久佳河坝管理所、陆洲坝管理所、向阳坝管理所、桐溪尾河坝管理所和国营电排站等九大管理站；主要用于，各个管理所所管辖的大坝、水闸、渠道、灌区的维修养护；生产建设项目水土保持方案评审费用60万元，主要用于水土保持方案编制和评审费用；水管体制改革公用事业经费1355万元，主要用于云溪水库管理所、乐海水库管理所、廊洞水库管理所、上坝水库管理所、久佳河坝管理所、陆洲坝管理所、向阳坝管理所、桐溪尾河坝管理所和国营电排站等九大管理站；九大管理所站人员工资996.3 万元、医疗保险79.7万元、养老保险159.4万元、住房公积金119.6万元；水旱灾害防御工作经费10万元，主要用于防洪预案编制费、宣传费、办公费等；水旱灾害防御经费及防汛物质60万元，主要用于每年汛期前完成全县水旱灾害防御非工程措施设备更换和运行维护及预警平台运行维护，中型水库防汛抢险物质储备，保障了监控预警、预报设施正常和人民生命财产安全;水旱灾害风险普查77.8万元，主要是对全县中、小型水库工程时行一次风险评估；水库管护经费18.5万元，主要是对全县105座水库（水闸）进行管理维护，中型和小（一）型水库2000元/座，小（二）型1700元/座；管护内容包括砍青、水库巡视、汛期值班、值班日志填写等；保证水库安全运行，保障人民生命财产安全；水利争资工作经费10万元，主要用于水利项目前期费用开支；水质监测费60万元，委托第三方有监测资质机构对全县65条河流进行水质监测，所监测河流水质Ⅲ类水质，今年10月之前完成监测，保障了全县人畜用水安全；县河长办工作经费40万元，主要用于巡河、宣传、办公等费用；汛期水毁工程296万元，主要用于汛期出现的险情进行急时除险，保证水利工程和人民生命财产的安全；中小河流水能开发规范环境影响回顾评价34.4万元，主要是用于生态环境影响作出评价，按照方案要求进行落实整改；中小型水库安全鉴定费300万元，委托第三方有资质机构对全县4座中型水库，69座小型水库进行安全鉴定（认定），保证水库安全运行，受益人口12万人。濂溪河、宁远河、洑水河、九嶷河、车子江河流岸线保护与规划93.7万元，主要用于这5条河所作的编制规划；濂溪河、潇水河等8条河流“一河一策”方案90万元，主要用于8条河流“一河一策”方案编制费用。</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五、政府性基金预算支出</w:t>
      </w:r>
    </w:p>
    <w:p>
      <w:pPr>
        <w:widowControl/>
        <w:spacing w:after="2"/>
        <w:ind w:firstLine="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kern w:val="0"/>
          <w:sz w:val="32"/>
          <w:szCs w:val="32"/>
        </w:rPr>
        <w:t>2022年本部门无政府性基金安排的支出。</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六、其他重要事项的情况说明</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b/>
          <w:bCs/>
          <w:color w:val="000000"/>
          <w:kern w:val="0"/>
          <w:sz w:val="32"/>
          <w:szCs w:val="32"/>
        </w:rPr>
        <w:t>（一）机关运行经费</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2022年本部门机关运行经费78万元，比上年预算减少28.6万元，机关运行经费减少的主要原因是人平经费由1.9万元/人降到1.5万元/人。</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b/>
          <w:bCs/>
          <w:color w:val="000000"/>
          <w:kern w:val="0"/>
          <w:sz w:val="32"/>
          <w:szCs w:val="32"/>
        </w:rPr>
        <w:t>（二）“三公”经费预算</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2022年本部门“三公”经费预算数为0万元，其中，公务接待费0万元，2022年“三公”经费预算较2021年相比减少0.5万元。</w:t>
      </w:r>
      <w:r>
        <w:rPr>
          <w:rFonts w:hint="eastAsia" w:ascii="方正仿宋_GB2312" w:hAnsi="方正仿宋_GB2312" w:eastAsia="方正仿宋_GB2312" w:cs="方正仿宋_GB2312"/>
          <w:sz w:val="32"/>
          <w:szCs w:val="32"/>
        </w:rPr>
        <w:t>公务用车购置及运行费0万元（公车移交机关事务局的公车平台），因公出国（境）费 0万元。</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b/>
          <w:bCs/>
          <w:color w:val="000000"/>
          <w:kern w:val="0"/>
          <w:sz w:val="32"/>
          <w:szCs w:val="32"/>
        </w:rPr>
        <w:t>（三）一般性支出情况</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2022年本部门会议费预算5万元，主要水主管部门召开全县水利系统工作会议，参会人员一般80人次；培训费预算8万元，主要是水利河长制培训会和防汛工作培训费，加强业务培训，参训人员一般100人次。</w:t>
      </w:r>
    </w:p>
    <w:p>
      <w:pPr>
        <w:widowControl/>
        <w:numPr>
          <w:ilvl w:val="0"/>
          <w:numId w:val="3"/>
        </w:numPr>
        <w:spacing w:after="2"/>
        <w:ind w:firstLine="660"/>
        <w:rPr>
          <w:rFonts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政府采购情况</w:t>
      </w:r>
    </w:p>
    <w:p>
      <w:pPr>
        <w:widowControl/>
        <w:spacing w:after="2"/>
        <w:ind w:left="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2022年本单位无政府采购预算。</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b/>
          <w:bCs/>
          <w:color w:val="000000"/>
          <w:kern w:val="0"/>
          <w:sz w:val="32"/>
          <w:szCs w:val="32"/>
        </w:rPr>
        <w:t>（五）国有资产占用使用及新增资产配置情况</w:t>
      </w:r>
    </w:p>
    <w:p>
      <w:pPr>
        <w:widowControl/>
        <w:spacing w:line="700" w:lineRule="exact"/>
        <w:ind w:firstLine="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2022年止，本单位国有资产总额 563.69万元，其中固定资产563.69万元。 占用的固定资产主要有：</w:t>
      </w:r>
    </w:p>
    <w:p>
      <w:pPr>
        <w:widowControl/>
        <w:spacing w:line="7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1、房屋474万元</w:t>
      </w:r>
    </w:p>
    <w:p>
      <w:pPr>
        <w:widowControl/>
        <w:spacing w:line="7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2、通用设备56.08万元</w:t>
      </w:r>
    </w:p>
    <w:p>
      <w:pPr>
        <w:widowControl/>
        <w:spacing w:line="7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3、专用设备1.388万元</w:t>
      </w:r>
    </w:p>
    <w:p>
      <w:pPr>
        <w:pStyle w:val="2"/>
        <w:ind w:firstLine="64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4、办公用具32.22万元</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b/>
          <w:bCs/>
          <w:color w:val="000000"/>
          <w:kern w:val="0"/>
          <w:sz w:val="32"/>
          <w:szCs w:val="32"/>
        </w:rPr>
        <w:t>（六）预算绩效目标说明</w:t>
      </w:r>
    </w:p>
    <w:p>
      <w:pPr>
        <w:widowControl/>
        <w:spacing w:line="700" w:lineRule="exact"/>
        <w:ind w:firstLine="66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按照财政部门预算绩效管理工作部署，2022年我单位推行部门整体和20万元以上项目绩效目标全覆盖，涉及一般公共预算拨款1357.4万元，其中20万以上项目绩效目标11个，涉及一般公共预算拨款1357.4万元。</w:t>
      </w:r>
    </w:p>
    <w:p>
      <w:pPr>
        <w:widowControl/>
        <w:spacing w:after="2"/>
        <w:ind w:firstLine="660"/>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七、名词解释</w:t>
      </w:r>
    </w:p>
    <w:p>
      <w:pPr>
        <w:widowControl/>
        <w:spacing w:after="2"/>
        <w:ind w:firstLine="643"/>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1、基本支出：是指为保障单位机构正常运转、完成日常工作任务而发生的各项支出，包括用于基本工资、津贴补贴等人员经费以及办公费、印刷费、水电费、办公设备购置等日常公用经费。</w:t>
      </w:r>
    </w:p>
    <w:p>
      <w:pPr>
        <w:widowControl/>
        <w:spacing w:after="2"/>
        <w:ind w:firstLine="643"/>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2、项目支出：是指单位为完成特定行政工作任务或事业发展目标而发生的支出。</w:t>
      </w:r>
    </w:p>
    <w:p>
      <w:pPr>
        <w:widowControl/>
        <w:spacing w:after="2"/>
        <w:ind w:firstLine="643"/>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after="2"/>
        <w:ind w:firstLine="643"/>
        <w:rPr>
          <w:rFonts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pacing w:after="2"/>
        <w:ind w:firstLine="640"/>
        <w:rPr>
          <w:rFonts w:ascii="方正仿宋_GB2312" w:hAnsi="方正仿宋_GB2312" w:eastAsia="方正仿宋_GB2312" w:cs="方正仿宋_GB2312"/>
          <w:kern w:val="0"/>
          <w:szCs w:val="21"/>
        </w:rPr>
      </w:pPr>
    </w:p>
    <w:p>
      <w:pPr>
        <w:widowControl/>
        <w:spacing w:after="2"/>
        <w:rPr>
          <w:rFonts w:ascii="方正仿宋_GB2312" w:hAnsi="方正仿宋_GB2312" w:eastAsia="方正仿宋_GB2312" w:cs="方正仿宋_GB2312"/>
          <w:kern w:val="0"/>
          <w:szCs w:val="21"/>
        </w:rPr>
      </w:pPr>
    </w:p>
    <w:p>
      <w:pPr>
        <w:widowControl/>
        <w:spacing w:line="700" w:lineRule="exact"/>
        <w:ind w:firstLine="66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第二部分 2022年部门预算表</w:t>
      </w:r>
    </w:p>
    <w:p>
      <w:pPr>
        <w:widowControl/>
        <w:spacing w:after="210"/>
        <w:ind w:firstLine="720"/>
        <w:jc w:val="center"/>
        <w:rPr>
          <w:rFonts w:ascii="仿宋_GB2312" w:hAnsi="宋体" w:eastAsia="仿宋_GB2312" w:cs="仿宋_GB2312"/>
          <w:kern w:val="0"/>
          <w:szCs w:val="21"/>
        </w:rPr>
      </w:pPr>
      <w:r>
        <w:fldChar w:fldCharType="begin"/>
      </w:r>
      <w:r>
        <w:instrText xml:space="preserve"> HYPERLINK "道县水利局2022年部门预算公开表.xlsx" </w:instrText>
      </w:r>
      <w:r>
        <w:fldChar w:fldCharType="separate"/>
      </w:r>
      <w:r>
        <w:rPr>
          <w:rStyle w:val="11"/>
          <w:rFonts w:hint="eastAsia" w:ascii="仿宋_GB2312" w:hAnsi="宋体" w:eastAsia="仿宋_GB2312" w:cs="仿宋_GB2312"/>
          <w:sz w:val="32"/>
          <w:szCs w:val="32"/>
        </w:rPr>
        <w:t>水利局2022年部门预算公开表.xls</w:t>
      </w:r>
      <w:r>
        <w:rPr>
          <w:rStyle w:val="11"/>
          <w:rFonts w:hint="eastAsia" w:ascii="仿宋_GB2312" w:hAnsi="宋体" w:eastAsia="仿宋_GB2312" w:cs="仿宋_GB2312"/>
          <w:sz w:val="32"/>
          <w:szCs w:val="32"/>
        </w:rPr>
        <w:fldChar w:fldCharType="end"/>
      </w:r>
    </w:p>
    <w:p>
      <w:pPr>
        <w:jc w:val="left"/>
        <w:rPr>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46F4F61-4E76-4D96-945A-69A6FF14CB35}"/>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275E5D53-3BFE-4758-9CFD-E91A4A0E9591}"/>
  </w:font>
  <w:font w:name="方正仿宋_GB2312">
    <w:altName w:val="仿宋"/>
    <w:panose1 w:val="00000000000000000000"/>
    <w:charset w:val="86"/>
    <w:family w:val="auto"/>
    <w:pitch w:val="default"/>
    <w:sig w:usb0="00000000" w:usb1="00000000" w:usb2="00000012" w:usb3="00000000" w:csb0="00040001" w:csb1="00000000"/>
    <w:embedRegular r:id="rId3" w:fontKey="{6CE83F57-71EF-4B6F-98D8-4EF0EA14C8BD}"/>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B6133"/>
    <w:multiLevelType w:val="singleLevel"/>
    <w:tmpl w:val="E03B6133"/>
    <w:lvl w:ilvl="0" w:tentative="0">
      <w:start w:val="4"/>
      <w:numFmt w:val="chineseCounting"/>
      <w:suff w:val="nothing"/>
      <w:lvlText w:val="（%1）"/>
      <w:lvlJc w:val="left"/>
      <w:pPr>
        <w:ind w:left="-30"/>
      </w:pPr>
      <w:rPr>
        <w:rFonts w:hint="eastAsia" w:ascii="方正仿宋_GB2312" w:hAnsi="方正仿宋_GB2312" w:eastAsia="方正仿宋_GB2312" w:cs="方正仿宋_GB2312"/>
        <w:b/>
        <w:bCs/>
        <w:sz w:val="32"/>
        <w:szCs w:val="32"/>
      </w:rPr>
    </w:lvl>
  </w:abstractNum>
  <w:abstractNum w:abstractNumId="1">
    <w:nsid w:val="EBAD09E7"/>
    <w:multiLevelType w:val="singleLevel"/>
    <w:tmpl w:val="EBAD09E7"/>
    <w:lvl w:ilvl="0" w:tentative="0">
      <w:start w:val="1"/>
      <w:numFmt w:val="chineseCounting"/>
      <w:suff w:val="nothing"/>
      <w:lvlText w:val="（%1）"/>
      <w:lvlJc w:val="left"/>
      <w:rPr>
        <w:rFonts w:hint="eastAsia"/>
      </w:rPr>
    </w:lvl>
  </w:abstractNum>
  <w:abstractNum w:abstractNumId="2">
    <w:nsid w:val="4DA5F830"/>
    <w:multiLevelType w:val="singleLevel"/>
    <w:tmpl w:val="4DA5F830"/>
    <w:lvl w:ilvl="0" w:tentative="0">
      <w:start w:val="1"/>
      <w:numFmt w:val="japaneseCounting"/>
      <w:suff w:val="nothing"/>
      <w:lvlText w:val="（%1）"/>
      <w:lvlJc w:val="left"/>
      <w:rPr>
        <w:rFonts w:ascii="仿宋" w:hAnsi="仿宋" w:eastAsia="仿宋" w:cstheme="minorBidi"/>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mZjVkNmU2NjEyM2I0YmEwMDBlMjgwODJmMmNjMzMifQ=="/>
  </w:docVars>
  <w:rsids>
    <w:rsidRoot w:val="10E453A1"/>
    <w:rsid w:val="0016357B"/>
    <w:rsid w:val="00267A01"/>
    <w:rsid w:val="003E3790"/>
    <w:rsid w:val="0042500C"/>
    <w:rsid w:val="0061201A"/>
    <w:rsid w:val="00710D91"/>
    <w:rsid w:val="007471B9"/>
    <w:rsid w:val="008763A5"/>
    <w:rsid w:val="0097105F"/>
    <w:rsid w:val="009F1CAE"/>
    <w:rsid w:val="00A56BEC"/>
    <w:rsid w:val="00BD003B"/>
    <w:rsid w:val="00CA320B"/>
    <w:rsid w:val="00CC7FF1"/>
    <w:rsid w:val="00EB2240"/>
    <w:rsid w:val="00F81851"/>
    <w:rsid w:val="00F8279D"/>
    <w:rsid w:val="017A5508"/>
    <w:rsid w:val="01A37022"/>
    <w:rsid w:val="04DD1AB3"/>
    <w:rsid w:val="09D12A14"/>
    <w:rsid w:val="10E453A1"/>
    <w:rsid w:val="149363ED"/>
    <w:rsid w:val="1B515CDA"/>
    <w:rsid w:val="1E58492F"/>
    <w:rsid w:val="230C593D"/>
    <w:rsid w:val="24584009"/>
    <w:rsid w:val="30B07D26"/>
    <w:rsid w:val="31BD33A8"/>
    <w:rsid w:val="32AE44F4"/>
    <w:rsid w:val="32F04DCA"/>
    <w:rsid w:val="33E44F79"/>
    <w:rsid w:val="3B3E49E1"/>
    <w:rsid w:val="3B535AD7"/>
    <w:rsid w:val="3D5A3DC8"/>
    <w:rsid w:val="3EFE69D5"/>
    <w:rsid w:val="41041B57"/>
    <w:rsid w:val="41F46A69"/>
    <w:rsid w:val="46EA5713"/>
    <w:rsid w:val="4E93713A"/>
    <w:rsid w:val="4FA964E9"/>
    <w:rsid w:val="506A31A2"/>
    <w:rsid w:val="54962A1D"/>
    <w:rsid w:val="55B73BF4"/>
    <w:rsid w:val="57147FC8"/>
    <w:rsid w:val="574E78C6"/>
    <w:rsid w:val="59BE0DE3"/>
    <w:rsid w:val="5A473648"/>
    <w:rsid w:val="5CEE1586"/>
    <w:rsid w:val="5D7F0889"/>
    <w:rsid w:val="61AB4FD0"/>
    <w:rsid w:val="629E5C56"/>
    <w:rsid w:val="66A6332B"/>
    <w:rsid w:val="674629B0"/>
    <w:rsid w:val="677C3B1E"/>
    <w:rsid w:val="6A6C018B"/>
    <w:rsid w:val="6A9A776A"/>
    <w:rsid w:val="6D025B96"/>
    <w:rsid w:val="708C5745"/>
    <w:rsid w:val="72723643"/>
    <w:rsid w:val="73AC646E"/>
    <w:rsid w:val="748A428C"/>
    <w:rsid w:val="7B3E5BE6"/>
    <w:rsid w:val="7CD125FF"/>
    <w:rsid w:val="7E5A76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adjustRightInd w:val="0"/>
      <w:snapToGrid w:val="0"/>
      <w:spacing w:line="660" w:lineRule="exact"/>
      <w:ind w:firstLine="645"/>
    </w:pPr>
    <w:rPr>
      <w:rFonts w:ascii="??_GB2312" w:eastAsia="Times New Roman"/>
      <w:kern w:val="0"/>
      <w:sz w:val="32"/>
    </w:rPr>
  </w:style>
  <w:style w:type="paragraph" w:styleId="4">
    <w:name w:val="Body Text"/>
    <w:basedOn w:val="1"/>
    <w:qFormat/>
    <w:uiPriority w:val="1"/>
    <w:pPr>
      <w:spacing w:before="48"/>
      <w:ind w:left="120"/>
    </w:pPr>
    <w:rPr>
      <w:rFonts w:ascii="仿宋_GB2312" w:hAnsi="仿宋_GB2312" w:eastAsia="仿宋_GB2312"/>
      <w:sz w:val="32"/>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954F72" w:themeColor="followedHyperlink"/>
      <w:u w:val="single"/>
    </w:rPr>
  </w:style>
  <w:style w:type="character" w:styleId="11">
    <w:name w:val="Hyperlink"/>
    <w:basedOn w:val="8"/>
    <w:qFormat/>
    <w:uiPriority w:val="0"/>
    <w:rPr>
      <w:color w:val="0000FF"/>
      <w:u w:val="single"/>
    </w:rPr>
  </w:style>
  <w:style w:type="paragraph" w:customStyle="1" w:styleId="12">
    <w:name w:val="普通(网站) Char"/>
    <w:basedOn w:val="1"/>
    <w:qFormat/>
    <w:uiPriority w:val="0"/>
    <w:pPr>
      <w:spacing w:before="100" w:beforeAutospacing="1" w:after="100" w:afterAutospacing="1"/>
      <w:jc w:val="left"/>
    </w:pPr>
    <w:rPr>
      <w:rFonts w:hint="eastAsia" w:ascii="宋体" w:hAnsi="宋体" w:eastAsia="宋体" w:cs="Times New Roman"/>
      <w:kern w:val="0"/>
      <w:sz w:val="24"/>
    </w:rPr>
  </w:style>
  <w:style w:type="paragraph" w:styleId="13">
    <w:name w:val="List Paragraph"/>
    <w:basedOn w:val="1"/>
    <w:qFormat/>
    <w:uiPriority w:val="34"/>
    <w:pPr>
      <w:ind w:firstLine="420" w:firstLineChars="200"/>
    </w:pPr>
  </w:style>
  <w:style w:type="character" w:customStyle="1" w:styleId="14">
    <w:name w:val="页眉 Char"/>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75D69-EB01-4160-BD69-48CFCDD8FB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5119</Words>
  <Characters>450</Characters>
  <Lines>3</Lines>
  <Paragraphs>11</Paragraphs>
  <TotalTime>2</TotalTime>
  <ScaleCrop>false</ScaleCrop>
  <LinksUpToDate>false</LinksUpToDate>
  <CharactersWithSpaces>5558</CharactersWithSpaces>
  <Application>WPS Office_11.1.0.9208_F1E327BC-269C-435d-A152-05C5408002CA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2023-09-26T03:44:00Z</dcterms:created>
  <dc:creator>Administrator</dc:creator>
  <cp:lastModifiedBy>。</cp:lastModifiedBy>
  <dcterms:modified xsi:type="dcterms:W3CDTF">2023-09-27T01:27:15Z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3AC86213391748CE929E8AD0FAA6F67B_13</vt:lpwstr>
  </property>
</Properties>
</file>