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道县人民政府烤烟办</w:t>
      </w:r>
    </w:p>
    <w:p>
      <w:pPr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hint="default" w:eastAsia="方正小标宋_GBK"/>
          <w:sz w:val="36"/>
          <w:szCs w:val="36"/>
          <w:lang w:eastAsia="zh-CN"/>
        </w:rPr>
        <w:t>2021</w:t>
      </w:r>
      <w:r>
        <w:rPr>
          <w:rFonts w:hint="eastAsia" w:eastAsia="方正小标宋_GBK"/>
          <w:sz w:val="36"/>
          <w:szCs w:val="36"/>
        </w:rPr>
        <w:t>年度部门整体支出绩效评价报告</w:t>
      </w:r>
    </w:p>
    <w:p>
      <w:pPr>
        <w:adjustRightInd w:val="0"/>
        <w:spacing w:line="60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  <w:lang w:eastAsia="zh-CN"/>
        </w:rPr>
        <w:t>基本情况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（一）部门基本情况：</w:t>
      </w:r>
    </w:p>
    <w:p>
      <w:pPr>
        <w:widowControl/>
        <w:spacing w:line="600" w:lineRule="exact"/>
        <w:ind w:firstLine="627" w:firstLineChars="196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1、机构设置在职人员情况：本单位为正科级全额拨款事业单位，属参照公务员管理单位，内设综合技术股1个职能部室。</w:t>
      </w:r>
      <w:r>
        <w:rPr>
          <w:rFonts w:hint="default" w:ascii="仿宋" w:hAnsi="仿宋" w:eastAsia="仿宋" w:cs="宋体"/>
          <w:kern w:val="0"/>
          <w:sz w:val="32"/>
          <w:szCs w:val="32"/>
        </w:rPr>
        <w:t>行政编制8人，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事业编制</w:t>
      </w:r>
      <w:r>
        <w:rPr>
          <w:rFonts w:hint="default"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人，实有在编人数</w:t>
      </w:r>
      <w:r>
        <w:rPr>
          <w:rFonts w:hint="default" w:ascii="仿宋" w:hAnsi="仿宋" w:eastAsia="仿宋" w:cs="宋体"/>
          <w:kern w:val="0"/>
          <w:sz w:val="32"/>
          <w:szCs w:val="32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人，其中工勤人员1名，专业技术人员1名。退休人员3人。</w:t>
      </w:r>
    </w:p>
    <w:p>
      <w:pPr>
        <w:ind w:firstLine="668" w:firstLineChars="20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2、部门主要职能：根据道政办发[2002]16号文件规定,本单位主要工作职责是: </w:t>
      </w:r>
    </w:p>
    <w:p>
      <w:pPr>
        <w:ind w:firstLine="668" w:firstLineChars="20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（1）参与和会同有关部门研究全县农业和农村经济发展战略目标，负责编制烤烟生产中、长期的发展规划。</w:t>
      </w:r>
    </w:p>
    <w:p>
      <w:pPr>
        <w:ind w:firstLine="668" w:firstLineChars="20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（2）调查了解农业生产情况，制定增产技术措施，推广高科技新品种，实施“富民工程”项目，发展高产、优质、高效农业。</w:t>
      </w:r>
    </w:p>
    <w:p>
      <w:pPr>
        <w:ind w:firstLine="668" w:firstLineChars="20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（3）研究农产品市场产销方向，做好烟农产前、产中、产后的服务工作，做好数据统计工作。</w:t>
      </w:r>
    </w:p>
    <w:p>
      <w:pPr>
        <w:ind w:firstLine="668" w:firstLineChars="20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（4）会同有关部门做好烤烟自然灾情调查和生产救灾工作。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（二）部门资金支出情况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default" w:ascii="仿宋" w:hAnsi="仿宋" w:eastAsia="仿宋" w:cs="宋体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年道县烤烟办总支出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622.09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万元。主要用于发放干部职工工资、机关运转、烤烟生产收购扶持奖励。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eastAsia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黑体"/>
          <w:b/>
          <w:bCs/>
          <w:color w:val="auto"/>
          <w:sz w:val="32"/>
          <w:szCs w:val="32"/>
        </w:rPr>
        <w:t>二、</w:t>
      </w:r>
      <w:r>
        <w:rPr>
          <w:rFonts w:hint="eastAsia" w:eastAsia="黑体"/>
          <w:b/>
          <w:bCs/>
          <w:color w:val="auto"/>
          <w:sz w:val="32"/>
          <w:szCs w:val="32"/>
          <w:lang w:eastAsia="zh-CN"/>
        </w:rPr>
        <w:t>一般公共预算支出情况</w:t>
      </w:r>
    </w:p>
    <w:p>
      <w:pPr>
        <w:pStyle w:val="5"/>
        <w:spacing w:before="0" w:beforeAutospacing="0" w:after="0" w:afterAutospacing="0" w:line="620" w:lineRule="exact"/>
        <w:ind w:firstLine="482" w:firstLineChars="150"/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 w:val="0"/>
          <w:color w:val="auto"/>
          <w:sz w:val="32"/>
          <w:szCs w:val="32"/>
        </w:rPr>
        <w:t>（一）基本支出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/>
        </w:rPr>
        <w:t>情况</w:t>
      </w:r>
    </w:p>
    <w:p>
      <w:pPr>
        <w:pStyle w:val="5"/>
        <w:spacing w:before="0" w:beforeAutospacing="0" w:after="0" w:afterAutospacing="0" w:line="620" w:lineRule="exact"/>
        <w:ind w:firstLine="640" w:firstLineChars="200"/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道县烤烟办</w:t>
      </w:r>
      <w:r>
        <w:rPr>
          <w:rFonts w:hint="default" w:ascii="仿宋" w:hAnsi="仿宋" w:eastAsia="仿宋"/>
          <w:b w:val="0"/>
          <w:bCs/>
          <w:color w:val="auto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年基本支出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lang w:eastAsia="zh-CN"/>
        </w:rPr>
        <w:t>9</w:t>
      </w:r>
      <w:r>
        <w:rPr>
          <w:rFonts w:hint="default" w:ascii="仿宋" w:hAnsi="仿宋" w:eastAsia="仿宋"/>
          <w:b w:val="0"/>
          <w:bCs/>
          <w:color w:val="auto"/>
          <w:sz w:val="32"/>
          <w:szCs w:val="32"/>
          <w:lang w:eastAsia="zh-CN"/>
        </w:rPr>
        <w:t>7.74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万元，具体使用情况如下：</w:t>
      </w:r>
    </w:p>
    <w:p>
      <w:pPr>
        <w:pStyle w:val="5"/>
        <w:spacing w:before="0" w:beforeAutospacing="0" w:after="0" w:afterAutospacing="0" w:line="620" w:lineRule="exact"/>
        <w:ind w:firstLine="640" w:firstLineChars="200"/>
        <w:rPr>
          <w:rFonts w:ascii="仿宋" w:hAnsi="仿宋" w:eastAsia="仿宋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  <w:t>人员经费</w:t>
      </w:r>
      <w:r>
        <w:rPr>
          <w:rFonts w:hint="default" w:ascii="仿宋" w:hAnsi="仿宋" w:eastAsia="仿宋"/>
          <w:b w:val="0"/>
          <w:bCs/>
          <w:color w:val="auto"/>
          <w:sz w:val="32"/>
          <w:szCs w:val="32"/>
          <w:highlight w:val="none"/>
          <w:lang w:eastAsia="zh-CN"/>
        </w:rPr>
        <w:t>93.94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  <w:t>万元。</w:t>
      </w:r>
    </w:p>
    <w:p>
      <w:pPr>
        <w:pStyle w:val="5"/>
        <w:spacing w:before="0" w:beforeAutospacing="0" w:after="0" w:afterAutospacing="0" w:line="620" w:lineRule="exact"/>
        <w:ind w:firstLine="480" w:firstLineChars="150"/>
        <w:jc w:val="both"/>
        <w:rPr>
          <w:rFonts w:ascii="仿宋" w:hAnsi="仿宋" w:eastAsia="仿宋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  <w:t>（1）工资福利支出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仿宋" w:hAnsi="仿宋" w:eastAsia="仿宋"/>
          <w:b w:val="0"/>
          <w:bCs/>
          <w:color w:val="auto"/>
          <w:sz w:val="32"/>
          <w:szCs w:val="32"/>
          <w:highlight w:val="none"/>
          <w:lang w:eastAsia="zh-CN"/>
        </w:rPr>
        <w:t>3.94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  <w:t>万元，主要包括基本工资</w:t>
      </w:r>
      <w:r>
        <w:rPr>
          <w:rFonts w:hint="default" w:ascii="仿宋" w:hAnsi="仿宋" w:eastAsia="仿宋"/>
          <w:b w:val="0"/>
          <w:bCs/>
          <w:color w:val="auto"/>
          <w:sz w:val="32"/>
          <w:szCs w:val="32"/>
          <w:highlight w:val="none"/>
          <w:lang w:eastAsia="zh-CN"/>
        </w:rPr>
        <w:t>38.97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  <w:t>万元、津贴补贴</w:t>
      </w:r>
      <w:r>
        <w:rPr>
          <w:rFonts w:hint="default" w:ascii="仿宋" w:hAnsi="仿宋" w:eastAsia="仿宋"/>
          <w:b w:val="0"/>
          <w:bCs/>
          <w:color w:val="auto"/>
          <w:sz w:val="32"/>
          <w:szCs w:val="32"/>
          <w:highlight w:val="none"/>
          <w:lang w:eastAsia="zh-CN"/>
        </w:rPr>
        <w:t>20.84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  <w:t>万元、奖金</w:t>
      </w:r>
      <w:r>
        <w:rPr>
          <w:rFonts w:hint="default" w:ascii="仿宋" w:hAnsi="仿宋" w:eastAsia="仿宋"/>
          <w:b w:val="0"/>
          <w:bCs/>
          <w:color w:val="auto"/>
          <w:sz w:val="32"/>
          <w:szCs w:val="32"/>
          <w:highlight w:val="none"/>
          <w:lang w:eastAsia="zh-CN"/>
        </w:rPr>
        <w:t>15.66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  <w:t>万元、绩效工资</w:t>
      </w:r>
      <w:r>
        <w:rPr>
          <w:rFonts w:hint="default" w:ascii="仿宋" w:hAnsi="仿宋" w:eastAsia="仿宋"/>
          <w:b w:val="0"/>
          <w:bCs/>
          <w:color w:val="auto"/>
          <w:sz w:val="32"/>
          <w:szCs w:val="32"/>
          <w:highlight w:val="none"/>
          <w:lang w:eastAsia="zh-CN"/>
        </w:rPr>
        <w:t>3.95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  <w:t>万元、基本养老保险缴费</w:t>
      </w:r>
      <w:r>
        <w:rPr>
          <w:rFonts w:hint="default" w:ascii="仿宋" w:hAnsi="仿宋" w:eastAsia="仿宋"/>
          <w:b w:val="0"/>
          <w:bCs/>
          <w:color w:val="auto"/>
          <w:sz w:val="32"/>
          <w:szCs w:val="32"/>
          <w:highlight w:val="none"/>
          <w:lang w:eastAsia="zh-CN"/>
        </w:rPr>
        <w:t>9.34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  <w:t>万元、医疗保险缴费</w:t>
      </w:r>
      <w:r>
        <w:rPr>
          <w:rFonts w:hint="default" w:ascii="仿宋" w:hAnsi="仿宋" w:eastAsia="仿宋"/>
          <w:b w:val="0"/>
          <w:bCs/>
          <w:color w:val="auto"/>
          <w:sz w:val="32"/>
          <w:szCs w:val="32"/>
          <w:highlight w:val="none"/>
          <w:lang w:eastAsia="zh-CN"/>
        </w:rPr>
        <w:t>5.18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  <w:t>万元。</w:t>
      </w:r>
    </w:p>
    <w:p>
      <w:pPr>
        <w:pStyle w:val="5"/>
        <w:spacing w:before="0" w:beforeAutospacing="0" w:after="0" w:afterAutospacing="0" w:line="620" w:lineRule="exact"/>
        <w:ind w:firstLine="480" w:firstLineChars="150"/>
        <w:jc w:val="both"/>
        <w:rPr>
          <w:rFonts w:ascii="仿宋" w:hAnsi="仿宋" w:eastAsia="仿宋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  <w:t>（2）对个人和家庭补助支出0万元，是其他对个人和家庭的补助支出。</w:t>
      </w:r>
    </w:p>
    <w:p>
      <w:pPr>
        <w:pStyle w:val="5"/>
        <w:spacing w:before="0" w:beforeAutospacing="0" w:after="0" w:afterAutospacing="0" w:line="620" w:lineRule="exact"/>
        <w:ind w:firstLine="480" w:firstLineChars="150"/>
        <w:jc w:val="both"/>
        <w:rPr>
          <w:rFonts w:hint="default" w:ascii="仿宋" w:hAnsi="仿宋" w:eastAsia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  <w:lang w:val="en-US" w:eastAsia="zh-CN"/>
        </w:rPr>
        <w:t>2、公用经费3</w:t>
      </w:r>
      <w:r>
        <w:rPr>
          <w:rFonts w:hint="default" w:ascii="仿宋" w:hAnsi="仿宋" w:eastAsia="仿宋"/>
          <w:b w:val="0"/>
          <w:bCs/>
          <w:color w:val="auto"/>
          <w:sz w:val="32"/>
          <w:szCs w:val="32"/>
          <w:highlight w:val="none"/>
          <w:lang w:eastAsia="zh-CN"/>
        </w:rPr>
        <w:t>.8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  <w:lang w:val="en-US" w:eastAsia="zh-CN"/>
        </w:rPr>
        <w:t>万元。</w:t>
      </w:r>
    </w:p>
    <w:p>
      <w:pPr>
        <w:pStyle w:val="5"/>
        <w:spacing w:before="0" w:beforeAutospacing="0" w:after="0" w:afterAutospacing="0" w:line="620" w:lineRule="exact"/>
        <w:ind w:firstLine="480" w:firstLineChars="150"/>
        <w:jc w:val="both"/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  <w:t>日常公用经费支出（机关运转支出）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  <w:t>万元，主要包括办公费</w:t>
      </w:r>
      <w:r>
        <w:rPr>
          <w:rFonts w:hint="default" w:ascii="仿宋" w:hAnsi="仿宋" w:eastAsia="仿宋"/>
          <w:b w:val="0"/>
          <w:bCs/>
          <w:color w:val="auto"/>
          <w:sz w:val="32"/>
          <w:szCs w:val="32"/>
          <w:highlight w:val="none"/>
        </w:rPr>
        <w:t>0.53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  <w:t>万元、印刷费0.</w:t>
      </w:r>
      <w:r>
        <w:rPr>
          <w:rFonts w:hint="default" w:ascii="仿宋" w:hAnsi="仿宋" w:eastAsia="仿宋"/>
          <w:b w:val="0"/>
          <w:bCs/>
          <w:color w:val="auto"/>
          <w:sz w:val="32"/>
          <w:szCs w:val="32"/>
          <w:highlight w:val="none"/>
          <w:lang w:eastAsia="zh-CN"/>
        </w:rPr>
        <w:t>35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  <w:t>万元、</w:t>
      </w:r>
      <w:r>
        <w:rPr>
          <w:rFonts w:hint="default" w:ascii="仿宋" w:hAnsi="仿宋" w:eastAsia="仿宋"/>
          <w:b w:val="0"/>
          <w:bCs/>
          <w:color w:val="auto"/>
          <w:sz w:val="32"/>
          <w:szCs w:val="32"/>
          <w:highlight w:val="none"/>
          <w:lang w:eastAsia="zh-CN"/>
        </w:rPr>
        <w:t>办公设备采购2.92万元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  <w:t>。</w:t>
      </w:r>
    </w:p>
    <w:p>
      <w:pPr>
        <w:pStyle w:val="5"/>
        <w:spacing w:before="0" w:beforeAutospacing="0" w:after="0" w:afterAutospacing="0" w:line="620" w:lineRule="exact"/>
        <w:ind w:firstLine="480" w:firstLineChars="150"/>
        <w:jc w:val="both"/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  <w:highlight w:val="none"/>
        </w:rPr>
        <w:t>“三公”经费说明：2021“三公”经费财政拨款支出预算为4万元，支出决算为3.5万元，全是公务接待经费，完成预算的87.5%，与上年度相比减少了0.5万元，下降了12.53%，全年共接待33批次，共计接待了256人，公务接待下降的主要是因为执行八项规定，厉行节约所致。</w:t>
      </w:r>
    </w:p>
    <w:p>
      <w:pPr>
        <w:pStyle w:val="5"/>
        <w:spacing w:before="0" w:beforeAutospacing="0" w:after="0" w:afterAutospacing="0" w:line="620" w:lineRule="exact"/>
        <w:ind w:firstLine="321" w:firstLineChars="100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）项目支出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情况</w:t>
      </w:r>
    </w:p>
    <w:p>
      <w:pPr>
        <w:pStyle w:val="13"/>
        <w:ind w:firstLine="640" w:firstLineChars="200"/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eastAsia="zh-CN" w:bidi="ar-SA"/>
        </w:rPr>
        <w:t>2021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年项目支出</w:t>
      </w:r>
      <w:r>
        <w:rPr>
          <w:rFonts w:hint="default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eastAsia="zh-CN" w:bidi="ar-SA"/>
        </w:rPr>
        <w:t>524.35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万元，主要是</w:t>
      </w:r>
      <w:r>
        <w:rPr>
          <w:rFonts w:hint="default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eastAsia="zh-CN" w:bidi="ar-SA"/>
        </w:rPr>
        <w:t>用于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乡村振兴，增大了烤烟生产的基本设施，以及扩大烤烟生产规模而增加了烤烟生产扶持兑现支出。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三、</w:t>
      </w:r>
      <w:r>
        <w:rPr>
          <w:rFonts w:hint="eastAsia"/>
          <w:b/>
          <w:bCs/>
          <w:color w:val="auto"/>
          <w:sz w:val="32"/>
          <w:szCs w:val="32"/>
        </w:rPr>
        <w:t>政府性基金预算支出情况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本单位</w:t>
      </w:r>
      <w:r>
        <w:rPr>
          <w:rFonts w:hint="default"/>
          <w:b w:val="0"/>
          <w:bCs w:val="0"/>
          <w:sz w:val="32"/>
          <w:szCs w:val="32"/>
          <w:lang w:eastAsia="zh-CN"/>
        </w:rPr>
        <w:t>2021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年度无涉及政府性基金的预算支出。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四、</w:t>
      </w:r>
      <w:r>
        <w:rPr>
          <w:rFonts w:hint="eastAsia"/>
          <w:b/>
          <w:bCs/>
          <w:sz w:val="32"/>
          <w:szCs w:val="32"/>
        </w:rPr>
        <w:t>国有资本经营预算支出情况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本单位</w:t>
      </w:r>
      <w:r>
        <w:rPr>
          <w:rFonts w:hint="default"/>
          <w:b w:val="0"/>
          <w:bCs w:val="0"/>
          <w:sz w:val="32"/>
          <w:szCs w:val="32"/>
          <w:lang w:eastAsia="zh-CN"/>
        </w:rPr>
        <w:t>2021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年度无涉及国有资本经营的预算支出。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五、</w:t>
      </w:r>
      <w:r>
        <w:rPr>
          <w:rFonts w:hint="eastAsia"/>
          <w:b/>
          <w:bCs/>
          <w:sz w:val="32"/>
          <w:szCs w:val="32"/>
        </w:rPr>
        <w:t>社会保险基金预算支出情况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本单位</w:t>
      </w:r>
      <w:r>
        <w:rPr>
          <w:rFonts w:hint="default"/>
          <w:b w:val="0"/>
          <w:bCs w:val="0"/>
          <w:sz w:val="32"/>
          <w:szCs w:val="32"/>
          <w:lang w:eastAsia="zh-CN"/>
        </w:rPr>
        <w:t>2021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年度无涉及社会保险基金的预算支出。</w:t>
      </w:r>
    </w:p>
    <w:p>
      <w:pPr>
        <w:adjustRightInd w:val="0"/>
        <w:snapToGrid w:val="0"/>
        <w:spacing w:line="600" w:lineRule="exact"/>
        <w:ind w:firstLine="321" w:firstLineChars="100"/>
        <w:jc w:val="left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、部门整体支出绩效情况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1.概述项目绩效目标完成情况。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全县种植烤烟3.5万亩，收购烟叶83294.6担，收购均价1500.8元/担，实现烟农收入1.45亿元（含生产补贴）,户均收入18.12万元，产生烟叶税2750.15万元。2021年是我县烤烟产业夯实基础、提升质量、稳步发展的一年。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2.概述本单位整体支出绩效目标实现情况。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1）工作务实有效，实现了四大超越。一是收购烟叶83294.6担，居全县第四位，比去年前进一位；二是超过市政府下达76000担生产任务7294担，完成任务比例为109.6%，超产量和超产比例均居全县第二；三是比去年收购74726担烟叶增加8568担；四是收购均价达到1500.8元/担，比去年增加104.1元/担，居全市第五，比去年前进两位，增幅居全市第一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2）克服重重困难，做到了四大突破。一是收购秩序平稳高效，收购量比去年大，用时更短，从8月6日-9月26日共计50天完成收购；二是烟农满意度高，无一投诉；三是上等烟比例达70.3％，突破了近年不超过68%的极限。四是顺利通过了国家、省、市烟草部门的各项烟叶质量检查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</w:t>
      </w:r>
      <w:r>
        <w:rPr>
          <w:rFonts w:hint="eastAsia"/>
          <w:b/>
          <w:bCs/>
          <w:sz w:val="32"/>
          <w:szCs w:val="32"/>
        </w:rPr>
        <w:t>存在的问题及原因分析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由于烤烟生产奖励经费没有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及时拨到位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对</w:t>
      </w:r>
      <w:r>
        <w:rPr>
          <w:rFonts w:hint="default" w:ascii="仿宋" w:hAnsi="仿宋" w:eastAsia="仿宋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kern w:val="0"/>
          <w:sz w:val="32"/>
          <w:szCs w:val="32"/>
        </w:rPr>
        <w:t>年的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专项经费的支付</w:t>
      </w:r>
      <w:r>
        <w:rPr>
          <w:rFonts w:hint="eastAsia" w:ascii="仿宋" w:hAnsi="仿宋" w:eastAsia="仿宋"/>
          <w:kern w:val="0"/>
          <w:sz w:val="32"/>
          <w:szCs w:val="32"/>
        </w:rPr>
        <w:t>工作有一定影响。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</w:t>
      </w:r>
      <w:r>
        <w:rPr>
          <w:rFonts w:hint="eastAsia"/>
          <w:b/>
          <w:bCs/>
          <w:sz w:val="32"/>
          <w:szCs w:val="32"/>
        </w:rPr>
        <w:t>下一步改进措施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（1）加强财务管理，提高财政资金使用绩效 。</w:t>
      </w:r>
    </w:p>
    <w:p>
      <w:pPr>
        <w:ind w:firstLine="800" w:firstLineChars="25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严格按照《会计法》、《行政单位会计制度》、《行政单位财务规则》等规定执行，全面贯切中发[</w:t>
      </w:r>
      <w:r>
        <w:rPr>
          <w:rFonts w:hint="default" w:ascii="仿宋" w:hAnsi="仿宋" w:eastAsia="仿宋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kern w:val="0"/>
          <w:sz w:val="32"/>
          <w:szCs w:val="32"/>
        </w:rPr>
        <w:t>]34号文件，从上到下、从主要领导到一般职工，财政预算绩效要深入人心，落实到每笔支出上。</w:t>
      </w:r>
    </w:p>
    <w:p>
      <w:pPr>
        <w:ind w:firstLine="800" w:firstLineChars="25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（2）落实管理制度，进一步加强资产管理。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对资产管理制度进一步完善，保障资产管理制度的健全性，同时保障资产的使用率达到100%。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九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/>
          <w:b/>
          <w:bCs/>
          <w:sz w:val="32"/>
          <w:szCs w:val="32"/>
        </w:rPr>
        <w:t>绩效自评结果拟应用和公开情况</w:t>
      </w:r>
    </w:p>
    <w:p>
      <w:pPr>
        <w:adjustRightInd w:val="0"/>
        <w:snapToGrid w:val="0"/>
        <w:spacing w:line="600" w:lineRule="exact"/>
        <w:ind w:firstLine="640"/>
        <w:rPr>
          <w:rFonts w:hint="eastAsia" w:ascii="仿宋" w:hAnsi="仿宋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结合《部门整体支出绩效评价指标表》评价得分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92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分（见附件）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</w:p>
    <w:p>
      <w:pPr>
        <w:wordWrap w:val="0"/>
        <w:adjustRightInd w:val="0"/>
        <w:snapToGrid w:val="0"/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3F5"/>
    <w:rsid w:val="00025587"/>
    <w:rsid w:val="00037B95"/>
    <w:rsid w:val="00046000"/>
    <w:rsid w:val="00151FB2"/>
    <w:rsid w:val="0017128D"/>
    <w:rsid w:val="001A1680"/>
    <w:rsid w:val="001D7E98"/>
    <w:rsid w:val="00273308"/>
    <w:rsid w:val="002A087C"/>
    <w:rsid w:val="002A0F3C"/>
    <w:rsid w:val="002A66F9"/>
    <w:rsid w:val="0033228E"/>
    <w:rsid w:val="00362195"/>
    <w:rsid w:val="003B6323"/>
    <w:rsid w:val="003D2BFA"/>
    <w:rsid w:val="00474EF5"/>
    <w:rsid w:val="00491393"/>
    <w:rsid w:val="004A139B"/>
    <w:rsid w:val="00583421"/>
    <w:rsid w:val="005A30F2"/>
    <w:rsid w:val="005B2827"/>
    <w:rsid w:val="006117C5"/>
    <w:rsid w:val="0061728F"/>
    <w:rsid w:val="006226B4"/>
    <w:rsid w:val="0073431B"/>
    <w:rsid w:val="00762D52"/>
    <w:rsid w:val="007671FC"/>
    <w:rsid w:val="00783181"/>
    <w:rsid w:val="00836368"/>
    <w:rsid w:val="008421EB"/>
    <w:rsid w:val="00877BA1"/>
    <w:rsid w:val="00892202"/>
    <w:rsid w:val="008E64A2"/>
    <w:rsid w:val="00937C02"/>
    <w:rsid w:val="00A45FA7"/>
    <w:rsid w:val="00A5064D"/>
    <w:rsid w:val="00A735F2"/>
    <w:rsid w:val="00A76448"/>
    <w:rsid w:val="00A84BC7"/>
    <w:rsid w:val="00B07535"/>
    <w:rsid w:val="00B30C5E"/>
    <w:rsid w:val="00B53660"/>
    <w:rsid w:val="00B74A87"/>
    <w:rsid w:val="00BB47AF"/>
    <w:rsid w:val="00BF7064"/>
    <w:rsid w:val="00C25252"/>
    <w:rsid w:val="00C30F18"/>
    <w:rsid w:val="00C41D9A"/>
    <w:rsid w:val="00C931F5"/>
    <w:rsid w:val="00CE0BD6"/>
    <w:rsid w:val="00D050B1"/>
    <w:rsid w:val="00D05E40"/>
    <w:rsid w:val="00D116AF"/>
    <w:rsid w:val="00D1790A"/>
    <w:rsid w:val="00D21A1A"/>
    <w:rsid w:val="00D35E45"/>
    <w:rsid w:val="00D44837"/>
    <w:rsid w:val="00D90AB0"/>
    <w:rsid w:val="00DF3223"/>
    <w:rsid w:val="00DF468F"/>
    <w:rsid w:val="00E023F5"/>
    <w:rsid w:val="00E03607"/>
    <w:rsid w:val="00E24196"/>
    <w:rsid w:val="00E641CA"/>
    <w:rsid w:val="00E96CA1"/>
    <w:rsid w:val="00EA14A7"/>
    <w:rsid w:val="00EA1F7D"/>
    <w:rsid w:val="00EA508F"/>
    <w:rsid w:val="00F16E04"/>
    <w:rsid w:val="00F94903"/>
    <w:rsid w:val="00FE3345"/>
    <w:rsid w:val="00FF6D1D"/>
    <w:rsid w:val="023C2DF0"/>
    <w:rsid w:val="02937C2F"/>
    <w:rsid w:val="03625217"/>
    <w:rsid w:val="05775C1E"/>
    <w:rsid w:val="06DA6D3B"/>
    <w:rsid w:val="128D3779"/>
    <w:rsid w:val="16FF6C81"/>
    <w:rsid w:val="18C22B5D"/>
    <w:rsid w:val="1B2203DE"/>
    <w:rsid w:val="1C2221D5"/>
    <w:rsid w:val="259A64B2"/>
    <w:rsid w:val="2A6A3681"/>
    <w:rsid w:val="2B8F4142"/>
    <w:rsid w:val="2C292FDD"/>
    <w:rsid w:val="2DCB0E91"/>
    <w:rsid w:val="31D566C4"/>
    <w:rsid w:val="37A21C07"/>
    <w:rsid w:val="3A141D18"/>
    <w:rsid w:val="3E7B37E2"/>
    <w:rsid w:val="40E5420B"/>
    <w:rsid w:val="41DC3E56"/>
    <w:rsid w:val="44743617"/>
    <w:rsid w:val="494A3E52"/>
    <w:rsid w:val="4A286BC2"/>
    <w:rsid w:val="4B547890"/>
    <w:rsid w:val="4F501DCD"/>
    <w:rsid w:val="500778CE"/>
    <w:rsid w:val="525C1623"/>
    <w:rsid w:val="54697599"/>
    <w:rsid w:val="554209E8"/>
    <w:rsid w:val="572C30B2"/>
    <w:rsid w:val="5C2207D8"/>
    <w:rsid w:val="5F9E75BC"/>
    <w:rsid w:val="61902068"/>
    <w:rsid w:val="65F239F9"/>
    <w:rsid w:val="65FF3FF4"/>
    <w:rsid w:val="67CF4234"/>
    <w:rsid w:val="6A774227"/>
    <w:rsid w:val="6E9D0E4F"/>
    <w:rsid w:val="6F0F5634"/>
    <w:rsid w:val="722E571C"/>
    <w:rsid w:val="7239594E"/>
    <w:rsid w:val="7439143E"/>
    <w:rsid w:val="759216AE"/>
    <w:rsid w:val="76DA0113"/>
    <w:rsid w:val="BDF74C79"/>
    <w:rsid w:val="FB77DC97"/>
    <w:rsid w:val="FF5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2308</Words>
  <Characters>323</Characters>
  <Lines>2</Lines>
  <Paragraphs>5</Paragraphs>
  <TotalTime>8</TotalTime>
  <ScaleCrop>false</ScaleCrop>
  <LinksUpToDate>false</LinksUpToDate>
  <CharactersWithSpaces>2626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2015-08-13T09:19:00Z</dcterms:created>
  <dc:creator>Lenovo User</dc:creator>
  <cp:lastModifiedBy>Administrator</cp:lastModifiedBy>
  <cp:lastPrinted>2021-06-21T10:21:00Z</cp:lastPrinted>
  <dcterms:modified xsi:type="dcterms:W3CDTF">2022-06-06T00:49:57Z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