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sz w:val="84"/>
          <w:szCs w:val="84"/>
        </w:rPr>
      </w:pPr>
      <w:r>
        <w:rPr>
          <w:rFonts w:hint="eastAsia"/>
          <w:sz w:val="84"/>
          <w:szCs w:val="84"/>
          <w:lang w:eastAsia="zh-CN"/>
        </w:rPr>
        <w:t>道县城乡居民社会养老保险管理中心</w:t>
      </w: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道县城乡居民社会养老保险管理中心</w:t>
      </w:r>
      <w:r>
        <w:rPr>
          <w:rFonts w:hint="eastAsia"/>
          <w:b/>
          <w:sz w:val="28"/>
          <w:szCs w:val="28"/>
        </w:rPr>
        <w:t>单位概况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lang w:val="en-US" w:eastAsia="zh-CN"/>
        </w:rPr>
        <w:t>道县城乡居民社会养老保险管理中心</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spacing w:line="600" w:lineRule="exact"/>
        <w:ind w:firstLine="640" w:firstLineChars="2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根据城乡居民社会养老保险文件规定，本单位主要职责是：负责城乡居民参保登记、个人账户管理、待遇支付、资格认证、转移接续；负责基金征缴、基金管理、统计管理、台账建设、内控稽核；负责城乡居民社会养老保险宣传政策，咨询解答和受理举报工作。</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val="en-US" w:eastAsia="zh-CN"/>
        </w:rPr>
        <w:t>本单位为县人社局下属二级独立核算经办机构，无内设机构。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val="en-US" w:eastAsia="zh-CN"/>
        </w:rPr>
        <w:t>道县城乡居民社会养老保险管理中心</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w:t>
      </w:r>
      <w:r>
        <w:rPr>
          <w:rFonts w:hint="eastAsia" w:asciiTheme="minorEastAsia" w:hAnsiTheme="minorEastAsia"/>
          <w:bCs/>
          <w:kern w:val="0"/>
          <w:sz w:val="32"/>
          <w:szCs w:val="32"/>
          <w:lang w:val="en-US" w:eastAsia="zh-CN"/>
        </w:rPr>
        <w:t>道县城乡居民社会养老保险管理中心</w:t>
      </w:r>
      <w:r>
        <w:rPr>
          <w:rFonts w:hint="eastAsia" w:asciiTheme="minorEastAsia" w:hAnsiTheme="minorEastAsia"/>
          <w:bCs/>
          <w:kern w:val="0"/>
          <w:sz w:val="32"/>
          <w:szCs w:val="32"/>
        </w:rPr>
        <w:t>单位本级</w:t>
      </w:r>
      <w:r>
        <w:rPr>
          <w:rFonts w:hint="eastAsia" w:asciiTheme="minorEastAsia" w:hAnsiTheme="minorEastAsia"/>
          <w:bCs/>
          <w:kern w:val="0"/>
          <w:sz w:val="32"/>
          <w:szCs w:val="32"/>
          <w:lang w:eastAsia="zh-CN"/>
        </w:rPr>
        <w:t>。</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道县城乡居民社会养老保险管理中心</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15,552.91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15,552.91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15,552.91</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15,552.91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15,552.91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15,552.91</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5428" w:type="dxa"/>
        <w:tblInd w:w="0" w:type="dxa"/>
        <w:tblLayout w:type="autofit"/>
        <w:tblCellMar>
          <w:top w:w="0" w:type="dxa"/>
          <w:left w:w="0" w:type="dxa"/>
          <w:bottom w:w="0" w:type="dxa"/>
          <w:right w:w="0" w:type="dxa"/>
        </w:tblCellMar>
      </w:tblPr>
      <w:tblGrid>
        <w:gridCol w:w="3044"/>
        <w:gridCol w:w="219"/>
        <w:gridCol w:w="1590"/>
        <w:gridCol w:w="1425"/>
        <w:gridCol w:w="1425"/>
        <w:gridCol w:w="1425"/>
        <w:gridCol w:w="1425"/>
        <w:gridCol w:w="1425"/>
        <w:gridCol w:w="1425"/>
        <w:gridCol w:w="2025"/>
      </w:tblGrid>
      <w:tr>
        <w:tblPrEx>
          <w:tblCellMar>
            <w:top w:w="0" w:type="dxa"/>
            <w:left w:w="0" w:type="dxa"/>
            <w:bottom w:w="0" w:type="dxa"/>
            <w:right w:w="0" w:type="dxa"/>
          </w:tblCellMar>
        </w:tblPrEx>
        <w:trPr>
          <w:trHeight w:val="435"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4853"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color w:val="000000"/>
                <w:sz w:val="20"/>
                <w:szCs w:val="20"/>
              </w:rPr>
              <w:t>部门：</w:t>
            </w:r>
            <w:r>
              <w:rPr>
                <w:rFonts w:hint="eastAsia" w:ascii="宋体" w:hAnsi="宋体" w:eastAsia="宋体" w:cs="宋体"/>
                <w:color w:val="000000"/>
                <w:kern w:val="0"/>
                <w:sz w:val="20"/>
                <w:szCs w:val="20"/>
                <w:lang w:val="en-US" w:eastAsia="zh-CN"/>
              </w:rPr>
              <w:t>道县城乡居民社会养老保险管理中心</w:t>
            </w: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485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42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42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42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42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42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42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02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3263"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590"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485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15,552.91</w:t>
            </w: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15,552.91</w:t>
            </w: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0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3044"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180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15,552.91</w:t>
            </w: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15,552.91</w:t>
            </w: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0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3044"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20801</w:t>
            </w:r>
          </w:p>
        </w:tc>
        <w:tc>
          <w:tcPr>
            <w:tcW w:w="180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42.35</w:t>
            </w: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42.35</w:t>
            </w: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0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3044"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2080109</w:t>
            </w:r>
          </w:p>
        </w:tc>
        <w:tc>
          <w:tcPr>
            <w:tcW w:w="180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社会保险经办机构</w:t>
            </w: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7.75</w:t>
            </w: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7.75</w:t>
            </w: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0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rPr>
          <w:trHeight w:val="450" w:hRule="atLeast"/>
        </w:trPr>
        <w:tc>
          <w:tcPr>
            <w:tcW w:w="3044"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2080199</w:t>
            </w:r>
          </w:p>
        </w:tc>
        <w:tc>
          <w:tcPr>
            <w:tcW w:w="180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其他人力资源和社会保障管理事务支出</w:t>
            </w: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34.60</w:t>
            </w: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34.60</w:t>
            </w: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0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3044"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20826</w:t>
            </w:r>
          </w:p>
        </w:tc>
        <w:tc>
          <w:tcPr>
            <w:tcW w:w="180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财政对基本养老保险基金的补助</w:t>
            </w: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15,510.56</w:t>
            </w: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15,510.56</w:t>
            </w: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0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3044"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2082602</w:t>
            </w:r>
          </w:p>
        </w:tc>
        <w:tc>
          <w:tcPr>
            <w:tcW w:w="180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财政对城乡居民基本养老保险基金的补助</w:t>
            </w: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15,510.56</w:t>
            </w: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15,510.56</w:t>
            </w: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0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4093" w:type="dxa"/>
        <w:tblInd w:w="93" w:type="dxa"/>
        <w:tblLayout w:type="autofit"/>
        <w:tblCellMar>
          <w:top w:w="0" w:type="dxa"/>
          <w:left w:w="108" w:type="dxa"/>
          <w:bottom w:w="0" w:type="dxa"/>
          <w:right w:w="108" w:type="dxa"/>
        </w:tblCellMar>
      </w:tblPr>
      <w:tblGrid>
        <w:gridCol w:w="986"/>
        <w:gridCol w:w="804"/>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093"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79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5069" w:type="dxa"/>
            <w:gridSpan w:val="5"/>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道县城乡居民社会养老保险管理中心</w:t>
            </w: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12"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1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30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15,552.91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42.35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15,510.56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15,552.91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42.35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15,510.56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42.35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42.35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2080109</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社会保险经办机构</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7.75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7.75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2080199</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其他人力资源和社会保障管理事务支出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34.60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34.60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20826</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财政对基本养老保险基金的补助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15,510.56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15,510.56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2082602</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财政对城乡居民基本养老保险基金的补助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15,510.56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15,510.56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093"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59"/>
        <w:gridCol w:w="436"/>
        <w:gridCol w:w="1205"/>
        <w:gridCol w:w="491"/>
        <w:gridCol w:w="2888"/>
        <w:gridCol w:w="626"/>
        <w:gridCol w:w="433"/>
        <w:gridCol w:w="1559"/>
        <w:gridCol w:w="1382"/>
        <w:gridCol w:w="1382"/>
        <w:gridCol w:w="1560"/>
      </w:tblGrid>
      <w:tr>
        <w:tblPrEx>
          <w:tblCellMar>
            <w:top w:w="0" w:type="dxa"/>
            <w:left w:w="108" w:type="dxa"/>
            <w:bottom w:w="0" w:type="dxa"/>
            <w:right w:w="108" w:type="dxa"/>
          </w:tblCellMar>
        </w:tblPrEx>
        <w:trPr>
          <w:trHeight w:val="285" w:hRule="atLeast"/>
        </w:trPr>
        <w:tc>
          <w:tcPr>
            <w:tcW w:w="3563"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688"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16"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60"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8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8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61"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6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19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07"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6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8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8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61"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5194"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道县城乡居民社会养老保险管理中心</w:t>
            </w:r>
            <w:r>
              <w:rPr>
                <w:rFonts w:hint="eastAsia" w:ascii="宋体" w:hAnsi="宋体" w:eastAsia="宋体" w:cs="宋体"/>
                <w:kern w:val="0"/>
                <w:sz w:val="24"/>
                <w:szCs w:val="24"/>
              </w:rPr>
              <w:t>　</w:t>
            </w:r>
          </w:p>
        </w:tc>
        <w:tc>
          <w:tcPr>
            <w:tcW w:w="4007"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6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8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8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61"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94"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327"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1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38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5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38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5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6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15,552.91</w:t>
            </w:r>
          </w:p>
        </w:tc>
        <w:tc>
          <w:tcPr>
            <w:tcW w:w="338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38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38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38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38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38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38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38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15,552.91</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15,552.91</w:t>
            </w:r>
          </w:p>
        </w:tc>
        <w:tc>
          <w:tcPr>
            <w:tcW w:w="13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38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38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38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38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38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38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38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38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38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38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38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38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38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38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38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38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38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38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15,552.91</w:t>
            </w:r>
          </w:p>
        </w:tc>
        <w:tc>
          <w:tcPr>
            <w:tcW w:w="338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15,552.91</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15,552.91</w:t>
            </w:r>
          </w:p>
        </w:tc>
        <w:tc>
          <w:tcPr>
            <w:tcW w:w="13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38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38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38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38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63"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19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15,552.91</w:t>
            </w:r>
          </w:p>
        </w:tc>
        <w:tc>
          <w:tcPr>
            <w:tcW w:w="338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59"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6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15,552.91</w:t>
            </w:r>
          </w:p>
        </w:tc>
        <w:tc>
          <w:tcPr>
            <w:tcW w:w="138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15,552.91</w:t>
            </w:r>
          </w:p>
        </w:tc>
        <w:tc>
          <w:tcPr>
            <w:tcW w:w="13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道县城乡居民社会养老保险管理中心</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986"/>
        <w:gridCol w:w="971"/>
        <w:gridCol w:w="3277"/>
        <w:gridCol w:w="2856"/>
        <w:gridCol w:w="3273"/>
        <w:gridCol w:w="2856"/>
      </w:tblGrid>
      <w:tr>
        <w:tblPrEx>
          <w:tblCellMar>
            <w:top w:w="0" w:type="dxa"/>
            <w:left w:w="108" w:type="dxa"/>
            <w:bottom w:w="0" w:type="dxa"/>
            <w:right w:w="108" w:type="dxa"/>
          </w:tblCellMar>
        </w:tblPrEx>
        <w:trPr>
          <w:trHeight w:val="405" w:hRule="atLeast"/>
          <w:jc w:val="center"/>
        </w:trPr>
        <w:tc>
          <w:tcPr>
            <w:tcW w:w="5234"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85"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57"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7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5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7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56"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57"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5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56"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rPr>
          <w:trHeight w:val="450" w:hRule="atLeast"/>
          <w:jc w:val="center"/>
        </w:trPr>
        <w:tc>
          <w:tcPr>
            <w:tcW w:w="1957"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5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56"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34"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85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2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856"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5234"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15,552.91</w:t>
            </w:r>
          </w:p>
        </w:tc>
        <w:tc>
          <w:tcPr>
            <w:tcW w:w="327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42.35</w:t>
            </w:r>
          </w:p>
        </w:tc>
        <w:tc>
          <w:tcPr>
            <w:tcW w:w="2856"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15,510.56</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4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15,552.91</w:t>
            </w:r>
          </w:p>
        </w:tc>
        <w:tc>
          <w:tcPr>
            <w:tcW w:w="327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42.35</w:t>
            </w:r>
          </w:p>
        </w:tc>
        <w:tc>
          <w:tcPr>
            <w:tcW w:w="2856"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15,510.56</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20801</w:t>
            </w:r>
          </w:p>
        </w:tc>
        <w:tc>
          <w:tcPr>
            <w:tcW w:w="424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28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42.35</w:t>
            </w:r>
          </w:p>
        </w:tc>
        <w:tc>
          <w:tcPr>
            <w:tcW w:w="327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42.35</w:t>
            </w:r>
          </w:p>
        </w:tc>
        <w:tc>
          <w:tcPr>
            <w:tcW w:w="285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2080109</w:t>
            </w:r>
          </w:p>
        </w:tc>
        <w:tc>
          <w:tcPr>
            <w:tcW w:w="424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社会保险经办机构</w:t>
            </w:r>
          </w:p>
        </w:tc>
        <w:tc>
          <w:tcPr>
            <w:tcW w:w="28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7.75</w:t>
            </w:r>
          </w:p>
        </w:tc>
        <w:tc>
          <w:tcPr>
            <w:tcW w:w="327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7.75</w:t>
            </w:r>
          </w:p>
        </w:tc>
        <w:tc>
          <w:tcPr>
            <w:tcW w:w="285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2080199</w:t>
            </w:r>
          </w:p>
        </w:tc>
        <w:tc>
          <w:tcPr>
            <w:tcW w:w="424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其他人力资源和社会保障管理事务支出</w:t>
            </w:r>
          </w:p>
        </w:tc>
        <w:tc>
          <w:tcPr>
            <w:tcW w:w="28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34.60</w:t>
            </w:r>
          </w:p>
        </w:tc>
        <w:tc>
          <w:tcPr>
            <w:tcW w:w="327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34.60</w:t>
            </w:r>
          </w:p>
        </w:tc>
        <w:tc>
          <w:tcPr>
            <w:tcW w:w="2856"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20826</w:t>
            </w:r>
          </w:p>
        </w:tc>
        <w:tc>
          <w:tcPr>
            <w:tcW w:w="424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财政对基本养老保险基金的补助</w:t>
            </w:r>
          </w:p>
        </w:tc>
        <w:tc>
          <w:tcPr>
            <w:tcW w:w="28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15,510.56</w:t>
            </w:r>
          </w:p>
        </w:tc>
        <w:tc>
          <w:tcPr>
            <w:tcW w:w="3273"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56"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15,510.56</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2082602</w:t>
            </w:r>
          </w:p>
        </w:tc>
        <w:tc>
          <w:tcPr>
            <w:tcW w:w="424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财政对城乡居民基本养老保险基金的补助</w:t>
            </w:r>
          </w:p>
        </w:tc>
        <w:tc>
          <w:tcPr>
            <w:tcW w:w="28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15,510.56</w:t>
            </w:r>
          </w:p>
        </w:tc>
        <w:tc>
          <w:tcPr>
            <w:tcW w:w="3273"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56"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15,510.56</w:t>
            </w: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0" w:type="auto"/>
        <w:tblInd w:w="0" w:type="dxa"/>
        <w:tblLayout w:type="autofit"/>
        <w:tblCellMar>
          <w:top w:w="0" w:type="dxa"/>
          <w:left w:w="108" w:type="dxa"/>
          <w:bottom w:w="0" w:type="dxa"/>
          <w:right w:w="108" w:type="dxa"/>
        </w:tblCellMar>
      </w:tblPr>
      <w:tblGrid>
        <w:gridCol w:w="1327"/>
        <w:gridCol w:w="3335"/>
        <w:gridCol w:w="761"/>
        <w:gridCol w:w="1212"/>
        <w:gridCol w:w="2295"/>
        <w:gridCol w:w="652"/>
        <w:gridCol w:w="1213"/>
        <w:gridCol w:w="4167"/>
        <w:gridCol w:w="652"/>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val="en-US" w:eastAsia="zh-CN"/>
              </w:rPr>
              <w:t>道县城乡居民社会养老保险管理中心</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36.65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5.70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21.61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11.45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3.60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0.50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0.50</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36.65</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5.70</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宋体" w:hAnsi="宋体" w:eastAsia="宋体" w:cs="宋体"/>
          <w:color w:val="000000"/>
          <w:kern w:val="0"/>
          <w:sz w:val="20"/>
          <w:szCs w:val="20"/>
          <w:lang w:val="en-US" w:eastAsia="zh-CN"/>
        </w:rPr>
        <w:t>道县城乡居民社会养老保险管理中心</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both"/>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宋体" w:hAnsi="宋体" w:eastAsia="宋体" w:cs="宋体"/>
          <w:color w:val="000000"/>
          <w:kern w:val="0"/>
          <w:sz w:val="20"/>
          <w:szCs w:val="20"/>
          <w:lang w:val="en-US" w:eastAsia="zh-CN"/>
        </w:rPr>
        <w:t>道县城乡居民社会养老保险管理中心</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注：本表反映部门本年度政府性基金预算财政拨款收入、支出及结转和结余情况</w:t>
      </w:r>
      <w:r>
        <w:rPr>
          <w:rFonts w:hint="eastAsia" w:ascii="Times New Roman" w:hAnsi="Times New Roman" w:eastAsia="仿宋_GB2312" w:cs="Times New Roman"/>
          <w:kern w:val="0"/>
          <w:szCs w:val="21"/>
          <w:lang w:eastAsia="zh-CN"/>
        </w:rPr>
        <w:t>。</w:t>
      </w:r>
    </w:p>
    <w:p>
      <w:pPr>
        <w:widowControl/>
        <w:jc w:val="left"/>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val="en-US" w:eastAsia="zh-CN"/>
        </w:rPr>
        <w:t>道县城乡居民社会养老保险管理中心</w:t>
      </w:r>
      <w:r>
        <w:rPr>
          <w:rFonts w:hint="eastAsia" w:ascii="Times New Roman" w:hAnsi="Times New Roman" w:eastAsia="仿宋_GB2312" w:cs="Times New Roman"/>
          <w:kern w:val="0"/>
          <w:szCs w:val="21"/>
        </w:rPr>
        <w:t>没有政府性基金收入，也没有使用政府性基金安排的支出，故本表无数据</w:t>
      </w:r>
      <w:r>
        <w:rPr>
          <w:rFonts w:hint="eastAsia" w:ascii="Times New Roman" w:hAnsi="Times New Roman" w:eastAsia="仿宋_GB2312" w:cs="Times New Roman"/>
          <w:kern w:val="0"/>
          <w:szCs w:val="21"/>
          <w:lang w:eastAsia="zh-CN"/>
        </w:rPr>
        <w:t>。</w:t>
      </w:r>
    </w:p>
    <w:p>
      <w:pPr>
        <w:widowControl/>
        <w:jc w:val="left"/>
        <w:rPr>
          <w:rFonts w:ascii="黑体" w:hAnsi="黑体" w:eastAsia="黑体"/>
          <w:szCs w:val="21"/>
        </w:rPr>
      </w:pPr>
      <w:r>
        <w:rPr>
          <w:rFonts w:ascii="黑体" w:hAnsi="黑体" w:eastAsia="黑体"/>
          <w:szCs w:val="21"/>
        </w:rPr>
        <w:br w:type="page"/>
      </w:r>
    </w:p>
    <w:tbl>
      <w:tblPr>
        <w:tblStyle w:val="6"/>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道县城乡居民社会养老保险管理中心</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tc>
      </w:tr>
    </w:tbl>
    <w:p>
      <w:pPr>
        <w:widowControl/>
        <w:jc w:val="left"/>
        <w:rPr>
          <w:rFonts w:hint="eastAsia" w:ascii="宋体" w:hAnsi="宋体" w:eastAsia="宋体" w:cs="宋体"/>
          <w:kern w:val="0"/>
          <w:sz w:val="24"/>
          <w:szCs w:val="24"/>
          <w:lang w:eastAsia="zh-CN"/>
        </w:rPr>
        <w:sectPr>
          <w:pgSz w:w="16838" w:h="11906" w:orient="landscape"/>
          <w:pgMar w:top="720" w:right="720" w:bottom="720" w:left="720" w:header="851" w:footer="992" w:gutter="0"/>
          <w:cols w:space="425" w:num="1"/>
          <w:docGrid w:type="lines" w:linePitch="312" w:charSpace="0"/>
        </w:sectPr>
      </w:pPr>
      <w:r>
        <w:rPr>
          <w:rFonts w:hint="eastAsia" w:ascii="宋体" w:hAnsi="宋体" w:eastAsia="宋体" w:cs="宋体"/>
          <w:kern w:val="0"/>
          <w:sz w:val="24"/>
          <w:szCs w:val="24"/>
          <w:lang w:val="en-US" w:eastAsia="zh-CN"/>
        </w:rPr>
        <w:t>道县城乡居民社会养老保险管理中心</w:t>
      </w:r>
      <w:r>
        <w:rPr>
          <w:rFonts w:hint="eastAsia" w:ascii="宋体" w:hAnsi="宋体" w:eastAsia="宋体" w:cs="宋体"/>
          <w:kern w:val="0"/>
          <w:sz w:val="24"/>
          <w:szCs w:val="24"/>
        </w:rPr>
        <w:t>没有国有资本经营预算财政拨款收入，也没有使用国有资本经营预算财政拨款安排的支出，故本表无数据。</w:t>
      </w: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15552.91</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1943.11</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14.28</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财政对城乡居民基本养老保险基金的补助增加了。</w:t>
      </w:r>
    </w:p>
    <w:p>
      <w:pPr>
        <w:pStyle w:val="10"/>
        <w:rPr>
          <w:rFonts w:hAnsi="黑体"/>
          <w:b/>
          <w:sz w:val="32"/>
          <w:szCs w:val="32"/>
        </w:rPr>
      </w:pPr>
      <w:r>
        <w:rPr>
          <w:rFonts w:hint="eastAsia" w:hAnsi="黑体"/>
          <w:b/>
          <w:sz w:val="32"/>
          <w:szCs w:val="32"/>
        </w:rPr>
        <w:t>二、收入决算情况说明</w:t>
      </w:r>
    </w:p>
    <w:p>
      <w:pPr>
        <w:pStyle w:val="5"/>
        <w:keepNext w:val="0"/>
        <w:keepLines w:val="0"/>
        <w:widowControl/>
        <w:suppressLineNumbers w:val="0"/>
        <w:spacing w:before="0" w:beforeAutospacing="0" w:after="1" w:afterAutospacing="0"/>
        <w:ind w:left="0" w:right="0" w:firstLine="64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15552.91</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15552.91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宋体" w:hAnsi="宋体" w:eastAsia="宋体" w:cs="宋体"/>
          <w:color w:val="000000"/>
          <w:sz w:val="32"/>
          <w:szCs w:val="32"/>
        </w:rPr>
        <w:t>；上级补助收入0万元，占0%；事业收入0万元，占0%；经营收入0万元，占0%；附属单位上缴收入0万元，占0%；其他收入0万元，占0%。</w:t>
      </w:r>
      <w:r>
        <w:rPr>
          <w:color w:val="000000"/>
          <w:sz w:val="27"/>
          <w:szCs w:val="27"/>
        </w:rPr>
        <w:t xml:space="preserve"> </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15552.91</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42.35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0.27</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15510.56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99.73</w:t>
      </w:r>
      <w:r>
        <w:rPr>
          <w:rFonts w:hint="eastAsia" w:asciiTheme="minorEastAsia" w:hAnsiTheme="minorEastAsia" w:eastAsiaTheme="minorEastAsia"/>
          <w:sz w:val="32"/>
          <w:szCs w:val="32"/>
        </w:rPr>
        <w:t>%</w:t>
      </w:r>
      <w:r>
        <w:rPr>
          <w:rFonts w:hint="eastAsia" w:ascii="宋体" w:hAnsi="宋体" w:eastAsia="宋体" w:cs="宋体"/>
          <w:color w:val="000000"/>
          <w:sz w:val="32"/>
          <w:szCs w:val="32"/>
        </w:rPr>
        <w:t>；上缴上级支出0万元，占0%；经营支出0万元，占0%；对附属单位补助支出0万元，占0%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ind w:firstLine="64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2021年度财政拨款收、支总计</w:t>
      </w:r>
      <w:r>
        <w:rPr>
          <w:rFonts w:hint="eastAsia" w:asciiTheme="minorEastAsia" w:hAnsiTheme="minorEastAsia" w:eastAsiaTheme="minorEastAsia"/>
          <w:sz w:val="32"/>
          <w:szCs w:val="32"/>
          <w:lang w:val="en-US" w:eastAsia="zh-CN"/>
        </w:rPr>
        <w:t>15552.91</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1943.11</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14.28</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财政对城乡居民基本养老保险基金的补助收入增加了。</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64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15552.91</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1943.11</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14.28</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财政对城乡居民基本养老保险基金的补助支出增加了。</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15552.91</w:t>
      </w:r>
      <w:r>
        <w:rPr>
          <w:rFonts w:hint="eastAsia" w:asciiTheme="minorEastAsia" w:hAnsiTheme="minorEastAsia" w:eastAsiaTheme="minorEastAsia"/>
          <w:sz w:val="32"/>
          <w:szCs w:val="32"/>
        </w:rPr>
        <w:t>万元，主要用于以下方面：</w:t>
      </w:r>
      <w:r>
        <w:rPr>
          <w:rFonts w:hint="eastAsia" w:asciiTheme="minorEastAsia" w:hAnsiTheme="minorEastAsia" w:eastAsiaTheme="minorEastAsia"/>
          <w:sz w:val="32"/>
          <w:szCs w:val="32"/>
          <w:lang w:val="en-US" w:eastAsia="zh-CN"/>
        </w:rPr>
        <w:t>社会保障和就业</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val="en-US" w:eastAsia="zh-CN"/>
        </w:rPr>
        <w:t>15552.91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13877</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15552.91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112.08</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val="en-US" w:eastAsia="zh-CN"/>
        </w:rPr>
        <w:t>社会保障和就业</w:t>
      </w:r>
      <w:r>
        <w:rPr>
          <w:rFonts w:hint="eastAsia" w:asciiTheme="minorEastAsia" w:hAnsiTheme="minorEastAsia" w:eastAsiaTheme="minorEastAsia"/>
          <w:sz w:val="32"/>
          <w:szCs w:val="32"/>
        </w:rPr>
        <w:t>支出（类）</w:t>
      </w:r>
      <w:r>
        <w:rPr>
          <w:rFonts w:hint="eastAsia" w:asciiTheme="minorEastAsia" w:hAnsiTheme="minorEastAsia" w:eastAsiaTheme="minorEastAsia"/>
          <w:sz w:val="32"/>
          <w:szCs w:val="32"/>
          <w:lang w:val="en-US" w:eastAsia="zh-CN"/>
        </w:rPr>
        <w:t>人力资源和社会保障管理事务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社会保险经办机构</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5.7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7.75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135.96</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val="en-US" w:eastAsia="zh-CN"/>
        </w:rPr>
        <w:t>人员经费增加了。</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w:t>
      </w:r>
      <w:r>
        <w:rPr>
          <w:rFonts w:hint="eastAsia" w:asciiTheme="minorEastAsia" w:hAnsiTheme="minorEastAsia" w:eastAsiaTheme="minorEastAsia"/>
          <w:sz w:val="32"/>
          <w:szCs w:val="32"/>
          <w:lang w:val="en-US" w:eastAsia="zh-CN"/>
        </w:rPr>
        <w:t>社会保障和就业</w:t>
      </w:r>
      <w:r>
        <w:rPr>
          <w:rFonts w:hint="eastAsia" w:asciiTheme="minorEastAsia" w:hAnsiTheme="minorEastAsia" w:eastAsiaTheme="minorEastAsia"/>
          <w:sz w:val="32"/>
          <w:szCs w:val="32"/>
        </w:rPr>
        <w:t>支出（类）</w:t>
      </w:r>
      <w:r>
        <w:rPr>
          <w:rFonts w:hint="eastAsia" w:asciiTheme="minorEastAsia" w:hAnsiTheme="minorEastAsia" w:eastAsiaTheme="minorEastAsia"/>
          <w:sz w:val="32"/>
          <w:szCs w:val="32"/>
          <w:lang w:val="en-US" w:eastAsia="zh-CN"/>
        </w:rPr>
        <w:t>人力资源和社会保障管理事务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其他人力资源和社会保障管理事务支出</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34.6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val="en-US" w:eastAsia="zh-CN"/>
        </w:rPr>
        <w:t>人员工资由人社局统一做预算，所以年初预算为0。</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社会保障和就业</w:t>
      </w:r>
      <w:r>
        <w:rPr>
          <w:rFonts w:hint="eastAsia" w:asciiTheme="minorEastAsia" w:hAnsiTheme="minorEastAsia" w:eastAsiaTheme="minorEastAsia"/>
          <w:sz w:val="32"/>
          <w:szCs w:val="32"/>
        </w:rPr>
        <w:t>支出（类）</w:t>
      </w:r>
      <w:r>
        <w:rPr>
          <w:rFonts w:hint="eastAsia" w:asciiTheme="minorEastAsia" w:hAnsiTheme="minorEastAsia" w:eastAsiaTheme="minorEastAsia"/>
          <w:sz w:val="32"/>
          <w:szCs w:val="32"/>
          <w:lang w:val="en-US" w:eastAsia="zh-CN"/>
        </w:rPr>
        <w:t>财政对基本养老保险基金的补助</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财政对城乡居民基本养老保险基金的补助</w:t>
      </w:r>
      <w:r>
        <w:rPr>
          <w:rFonts w:hint="eastAsia" w:asciiTheme="minorEastAsia" w:hAnsiTheme="minorEastAsia" w:eastAsiaTheme="minorEastAsia"/>
          <w:sz w:val="32"/>
          <w:szCs w:val="32"/>
        </w:rPr>
        <w:t>（项）。</w:t>
      </w:r>
    </w:p>
    <w:p>
      <w:pPr>
        <w:pStyle w:val="10"/>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13820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15510.56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112.23</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val="en-US" w:eastAsia="zh-CN"/>
        </w:rPr>
        <w:t>财政对城乡居民基本养老保险的补助支出增加了。</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42.35</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36.65</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86.54</w:t>
      </w:r>
      <w:r>
        <w:rPr>
          <w:rFonts w:hint="eastAsia" w:asciiTheme="minorEastAsia" w:hAnsiTheme="minorEastAsia" w:eastAsiaTheme="minorEastAsia"/>
          <w:sz w:val="32"/>
          <w:szCs w:val="32"/>
        </w:rPr>
        <w:t>%,主要包括基本工资、津贴补贴、奖金；公用经费</w:t>
      </w:r>
      <w:r>
        <w:rPr>
          <w:rFonts w:hint="eastAsia" w:asciiTheme="minorEastAsia" w:hAnsiTheme="minorEastAsia" w:eastAsiaTheme="minorEastAsia"/>
          <w:sz w:val="32"/>
          <w:szCs w:val="32"/>
          <w:lang w:val="en-US" w:eastAsia="zh-CN"/>
        </w:rPr>
        <w:t>5.7</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13.46</w:t>
      </w:r>
      <w:r>
        <w:rPr>
          <w:rFonts w:hint="eastAsia" w:asciiTheme="minorEastAsia" w:hAnsiTheme="minorEastAsia" w:eastAsiaTheme="minorEastAsia"/>
          <w:sz w:val="32"/>
          <w:szCs w:val="32"/>
        </w:rPr>
        <w:t>%，主要包括办公费、印刷费、</w:t>
      </w:r>
      <w:r>
        <w:rPr>
          <w:rFonts w:hint="eastAsia" w:asciiTheme="minorEastAsia" w:hAnsiTheme="minorEastAsia" w:eastAsiaTheme="minorEastAsia"/>
          <w:sz w:val="32"/>
          <w:szCs w:val="32"/>
          <w:lang w:val="en-US" w:eastAsia="zh-CN"/>
        </w:rPr>
        <w:t>差旅费</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公务接待</w:t>
      </w:r>
      <w:r>
        <w:rPr>
          <w:rFonts w:hint="eastAsia" w:asciiTheme="minorEastAsia" w:hAnsiTheme="minorEastAsia" w:eastAsiaTheme="minorEastAsia"/>
          <w:sz w:val="32"/>
          <w:szCs w:val="32"/>
        </w:rPr>
        <w:t>费</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工会经费、其他交通费用</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w:t>
      </w:r>
      <w:r>
        <w:rPr>
          <w:rFonts w:hint="eastAsia" w:asciiTheme="minorEastAsia" w:hAnsiTheme="minorEastAsia" w:eastAsiaTheme="minorEastAsia"/>
          <w:sz w:val="32"/>
          <w:szCs w:val="32"/>
          <w:lang w:val="en-US" w:eastAsia="zh-CN"/>
        </w:rPr>
        <w:t>一致</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本年度本单位无车辆购置</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w:t>
      </w:r>
      <w:r>
        <w:rPr>
          <w:rFonts w:hint="eastAsia" w:asciiTheme="minorEastAsia" w:hAnsiTheme="minorEastAsia" w:eastAsiaTheme="minorEastAsia"/>
          <w:sz w:val="32"/>
          <w:szCs w:val="32"/>
        </w:rPr>
        <w:t>公务用车运行维护费支出。</w:t>
      </w:r>
    </w:p>
    <w:p>
      <w:pPr>
        <w:pStyle w:val="10"/>
        <w:rPr>
          <w:rFonts w:asciiTheme="minorEastAsia" w:hAnsiTheme="minorEastAsia" w:eastAsiaTheme="minorEastAsia"/>
          <w:b/>
          <w:sz w:val="32"/>
          <w:szCs w:val="32"/>
        </w:rPr>
      </w:pPr>
      <w:bookmarkStart w:id="3" w:name="_GoBack"/>
      <w:bookmarkEnd w:id="3"/>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13</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67</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val="en-US" w:eastAsia="zh-CN"/>
        </w:rPr>
        <w:t>其他县区城乡居保中心来交流学习</w:t>
      </w:r>
      <w:r>
        <w:rPr>
          <w:rFonts w:hint="eastAsia" w:asciiTheme="minorEastAsia" w:hAnsiTheme="minorEastAsia" w:eastAsiaTheme="minorEastAsia"/>
          <w:sz w:val="32"/>
          <w:szCs w:val="32"/>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万元，公务用车</w:t>
      </w:r>
      <w:r>
        <w:rPr>
          <w:rFonts w:hint="eastAsia" w:asciiTheme="minorEastAsia" w:hAnsiTheme="minorEastAsia"/>
          <w:sz w:val="32"/>
          <w:szCs w:val="32"/>
          <w:lang w:eastAsia="zh-CN"/>
        </w:rPr>
        <w:t>购置</w:t>
      </w:r>
      <w:r>
        <w:rPr>
          <w:rFonts w:hint="eastAsia" w:asciiTheme="minorEastAsia" w:hAnsiTheme="minorEastAsia"/>
          <w:sz w:val="32"/>
          <w:szCs w:val="32"/>
          <w:lang w:val="en-US" w:eastAsia="zh-CN"/>
        </w:rPr>
        <w:t>0</w:t>
      </w:r>
      <w:r>
        <w:rPr>
          <w:rFonts w:hint="eastAsia" w:asciiTheme="minorEastAsia" w:hAnsiTheme="minorEastAsia"/>
          <w:sz w:val="32"/>
          <w:szCs w:val="32"/>
        </w:rPr>
        <w:t>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w:t>
      </w:r>
      <w:r>
        <w:rPr>
          <w:rFonts w:hint="eastAsia" w:asciiTheme="minorEastAsia" w:hAnsiTheme="minorEastAsia"/>
          <w:sz w:val="32"/>
          <w:szCs w:val="32"/>
        </w:rPr>
        <w:t>截止2021年12月31日，我单位开支财政拨款的公务用车保有量为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10"/>
        <w:rPr>
          <w:rFonts w:hAnsi="黑体"/>
          <w:b/>
          <w:sz w:val="32"/>
          <w:szCs w:val="32"/>
        </w:rPr>
      </w:pPr>
      <w:r>
        <w:rPr>
          <w:rFonts w:hint="eastAsia" w:hAnsi="黑体"/>
          <w:b/>
          <w:sz w:val="32"/>
          <w:szCs w:val="32"/>
        </w:rPr>
        <w:t>八、政府性基金预算收入支出决算情况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2021年度政府性基金预算财政拨款收入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0"/>
        <w:rPr>
          <w:rFonts w:hAnsi="黑体"/>
          <w:b/>
          <w:sz w:val="32"/>
          <w:szCs w:val="32"/>
        </w:rPr>
      </w:pPr>
      <w:r>
        <w:rPr>
          <w:rFonts w:hint="eastAsia" w:hAnsi="黑体"/>
          <w:b/>
          <w:sz w:val="32"/>
          <w:szCs w:val="32"/>
        </w:rPr>
        <w:t>九、机关运行经费支出说明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5.7</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val="en-US" w:eastAsia="zh-CN"/>
        </w:rPr>
        <w:t>一致</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十、一般性支出情况说明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万元；开支培训费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sz w:val="32"/>
          <w:szCs w:val="32"/>
          <w:lang w:val="en-US" w:eastAsia="zh-CN"/>
        </w:rPr>
        <w:t>；</w:t>
      </w:r>
      <w:r>
        <w:rPr>
          <w:rFonts w:hint="eastAsia" w:ascii="宋体" w:hAnsi="宋体" w:eastAsia="宋体" w:cs="宋体"/>
          <w:i w:val="0"/>
          <w:caps w:val="0"/>
          <w:color w:val="auto"/>
          <w:spacing w:val="0"/>
          <w:sz w:val="32"/>
          <w:szCs w:val="32"/>
          <w:shd w:val="clear" w:color="auto" w:fill="FFFFFF"/>
        </w:rPr>
        <w:t>未举办节庆、晚会、论坛、赛事等活动</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十一、政府采购支出说明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w:t>
      </w:r>
      <w:r>
        <w:rPr>
          <w:rFonts w:hint="eastAsia" w:ascii="宋体" w:hAnsi="宋体" w:eastAsia="宋体" w:cs="宋体"/>
          <w:color w:val="000000"/>
          <w:sz w:val="32"/>
          <w:szCs w:val="32"/>
        </w:rPr>
        <w:t>202</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十二、国有资产占用情况说明</w:t>
      </w:r>
    </w:p>
    <w:p>
      <w:pPr>
        <w:pStyle w:val="10"/>
        <w:ind w:firstLine="640" w:firstLineChars="200"/>
        <w:rPr>
          <w:rFonts w:asciiTheme="minorEastAsia" w:hAnsiTheme="minorEastAsia" w:eastAsiaTheme="minorEastAsia"/>
          <w:sz w:val="32"/>
          <w:szCs w:val="32"/>
        </w:rPr>
      </w:pPr>
      <w:r>
        <w:rPr>
          <w:rFonts w:hint="eastAsia" w:ascii="宋体" w:hAnsi="宋体" w:eastAsia="宋体" w:cs="宋体"/>
          <w:color w:val="000000"/>
          <w:sz w:val="32"/>
          <w:szCs w:val="32"/>
        </w:rPr>
        <w:t>截至202</w:t>
      </w: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年12月31日，</w:t>
      </w:r>
      <w:r>
        <w:rPr>
          <w:rFonts w:hint="eastAsia" w:ascii="宋体" w:hAnsi="宋体" w:eastAsia="宋体" w:cs="宋体"/>
          <w:color w:val="000000"/>
          <w:sz w:val="32"/>
          <w:szCs w:val="32"/>
          <w:lang w:eastAsia="zh-CN"/>
        </w:rPr>
        <w:t>本单位</w:t>
      </w:r>
      <w:r>
        <w:rPr>
          <w:rFonts w:hint="eastAsia" w:ascii="宋体" w:hAnsi="宋体" w:eastAsia="宋体" w:cs="宋体"/>
          <w:color w:val="000000"/>
          <w:sz w:val="32"/>
          <w:szCs w:val="32"/>
        </w:rPr>
        <w:t>共有车辆0辆（台），其中：副部（省）级及以上领导用车0辆、主要领导干部用车0辆、机要通信用车0辆、应急保障用车0辆、执法执勤用车0辆、特种专业技术用车0辆、其他用车0辆；单价50万元（含）以上通用设备0台（套），单价100万元（含）以上专用设备0台（套）</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年度一般公共预算项目支出全面开展绩效自评，其中，一级项目</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个，二级项目</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个，共涉及资金</w:t>
      </w:r>
      <w:r>
        <w:rPr>
          <w:rFonts w:hint="eastAsia" w:cs="黑体" w:asciiTheme="minorEastAsia" w:hAnsiTheme="minorEastAsia"/>
          <w:color w:val="000000"/>
          <w:kern w:val="0"/>
          <w:sz w:val="32"/>
          <w:szCs w:val="32"/>
          <w:lang w:val="en-US" w:eastAsia="zh-CN"/>
        </w:rPr>
        <w:t>15510.56</w:t>
      </w:r>
      <w:r>
        <w:rPr>
          <w:rFonts w:hint="eastAsia" w:cs="黑体" w:asciiTheme="minorEastAsia" w:hAnsiTheme="minorEastAsia"/>
          <w:color w:val="000000"/>
          <w:kern w:val="0"/>
          <w:sz w:val="32"/>
          <w:szCs w:val="32"/>
        </w:rPr>
        <w:t>万元，占一般公共预算项目支出总额的</w:t>
      </w:r>
      <w:r>
        <w:rPr>
          <w:rFonts w:hint="eastAsia" w:cs="黑体" w:asciiTheme="minorEastAsia" w:hAnsiTheme="minorEastAsia"/>
          <w:color w:val="000000"/>
          <w:kern w:val="0"/>
          <w:sz w:val="32"/>
          <w:szCs w:val="32"/>
          <w:lang w:val="en-US" w:eastAsia="zh-CN"/>
        </w:rPr>
        <w:t>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val="en-US" w:eastAsia="zh-CN"/>
        </w:rPr>
        <w:t>财政对城乡居民基本养老保险基金的补助</w:t>
      </w:r>
      <w:r>
        <w:rPr>
          <w:rFonts w:hint="eastAsia" w:cs="黑体" w:asciiTheme="minorEastAsia" w:hAnsiTheme="minorEastAsia"/>
          <w:color w:val="000000"/>
          <w:kern w:val="0"/>
          <w:sz w:val="32"/>
          <w:szCs w:val="32"/>
        </w:rPr>
        <w:t>”</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个项目开展了部门评价，涉及一般公共预算支出</w:t>
      </w:r>
      <w:r>
        <w:rPr>
          <w:rFonts w:hint="eastAsia" w:cs="黑体" w:asciiTheme="minorEastAsia" w:hAnsiTheme="minorEastAsia"/>
          <w:color w:val="000000"/>
          <w:kern w:val="0"/>
          <w:sz w:val="32"/>
          <w:szCs w:val="32"/>
          <w:lang w:val="en-US" w:eastAsia="zh-CN"/>
        </w:rPr>
        <w:t>15510.56</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万元，国有资本经营预算支出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从评价情况来看，2021年度，道县城乡居民社会养老保险管理中心做好了各项工作，圆满地完成了上级下达的各项工作任务，特别是及时足额发放了养老金，2021年发放城乡居民养老金10.5万人，发放金额1.55亿元，确保了社会大局稳定，促进了社会进步。</w:t>
      </w:r>
    </w:p>
    <w:p>
      <w:pPr>
        <w:adjustRightInd w:val="0"/>
        <w:snapToGrid w:val="0"/>
        <w:spacing w:line="600" w:lineRule="exact"/>
        <w:ind w:firstLine="640" w:firstLineChars="200"/>
        <w:rPr>
          <w:rFonts w:hint="default" w:eastAsia="仿宋_GB2312"/>
          <w:sz w:val="32"/>
          <w:szCs w:val="32"/>
          <w:lang w:val="en-US" w:eastAsia="zh-CN"/>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val="en-US" w:eastAsia="zh-CN"/>
        </w:rPr>
        <w:t>道县城乡居民社会养老保险管理中心</w:t>
      </w:r>
      <w:r>
        <w:rPr>
          <w:rFonts w:hint="eastAsia" w:cs="黑体" w:asciiTheme="minorEastAsia" w:hAnsiTheme="minorEastAsia"/>
          <w:color w:val="000000"/>
          <w:kern w:val="0"/>
          <w:sz w:val="32"/>
          <w:szCs w:val="32"/>
        </w:rPr>
        <w:t>”</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个单位开展整体支出绩效评价，涉及一般公共预算支出</w:t>
      </w:r>
      <w:r>
        <w:rPr>
          <w:rFonts w:hint="eastAsia" w:cs="黑体" w:asciiTheme="minorEastAsia" w:hAnsiTheme="minorEastAsia"/>
          <w:color w:val="000000"/>
          <w:kern w:val="0"/>
          <w:sz w:val="32"/>
          <w:szCs w:val="32"/>
          <w:lang w:val="en-US" w:eastAsia="zh-CN"/>
        </w:rPr>
        <w:t>15552.91</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万元。从评价情况来看</w:t>
      </w:r>
      <w:r>
        <w:rPr>
          <w:rFonts w:hint="eastAsia" w:cs="黑体" w:asciiTheme="minorEastAsia" w:hAnsiTheme="minorEastAsia"/>
          <w:color w:val="000000"/>
          <w:kern w:val="0"/>
          <w:sz w:val="32"/>
          <w:szCs w:val="32"/>
          <w:lang w:val="en-US" w:eastAsia="zh-CN"/>
        </w:rPr>
        <w:t>，2021年度，道县城乡居民社会养老保险管理中心做好了各项工作，圆满地完成了上级下达的各项工作任务，截止2021年12月，城乡居民基本养老保险参保人数41万人，城乡居民基本养老保险待遇领取人数10.5万人，基础养老金按时足额发放比率100%，城乡居民基础养老金平均标准每人每月113元，城乡居民死亡人员丧葬费标准维持在每人600元，城乡居民养老保险参保率达到85%，社会保险制度更加公平可持续效益显著，社会公众对相关工作的满意度达到90%，确保了社会大局稳定，促进了社会进步。</w:t>
      </w:r>
    </w:p>
    <w:p>
      <w:pPr>
        <w:autoSpaceDE w:val="0"/>
        <w:autoSpaceDN w:val="0"/>
        <w:adjustRightInd w:val="0"/>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（2）部门决算中项目绩效自评结果。</w:t>
      </w:r>
    </w:p>
    <w:p>
      <w:pPr>
        <w:adjustRightInd w:val="0"/>
        <w:snapToGrid w:val="0"/>
        <w:spacing w:line="600" w:lineRule="exact"/>
        <w:ind w:firstLine="640" w:firstLineChars="200"/>
        <w:rPr>
          <w:rFonts w:hint="default" w:eastAsia="仿宋_GB2312"/>
          <w:sz w:val="32"/>
          <w:szCs w:val="32"/>
          <w:lang w:val="en-US" w:eastAsia="zh-CN"/>
        </w:rPr>
      </w:pPr>
      <w:r>
        <w:rPr>
          <w:rFonts w:hint="eastAsia" w:cs="黑体" w:asciiTheme="minorEastAsia" w:hAnsiTheme="minorEastAsia"/>
          <w:color w:val="000000"/>
          <w:kern w:val="0"/>
          <w:sz w:val="32"/>
          <w:szCs w:val="32"/>
          <w:lang w:val="en-US" w:eastAsia="zh-CN"/>
        </w:rPr>
        <w:t>财政对城乡居民基本养老保险基金的补助</w:t>
      </w:r>
      <w:r>
        <w:rPr>
          <w:rFonts w:hint="eastAsia" w:cs="黑体" w:asciiTheme="minorEastAsia" w:hAnsiTheme="minorEastAsia"/>
          <w:color w:val="000000"/>
          <w:kern w:val="0"/>
          <w:sz w:val="32"/>
          <w:szCs w:val="32"/>
        </w:rPr>
        <w:t>项目绩效自评综述：根据年初设定的绩效目标，项目绩效自评得分为</w:t>
      </w:r>
      <w:r>
        <w:rPr>
          <w:rFonts w:hint="eastAsia" w:cs="黑体" w:asciiTheme="minorEastAsia" w:hAnsiTheme="minorEastAsia"/>
          <w:color w:val="000000"/>
          <w:kern w:val="0"/>
          <w:sz w:val="32"/>
          <w:szCs w:val="32"/>
          <w:lang w:val="en-US" w:eastAsia="zh-CN"/>
        </w:rPr>
        <w:t>90</w:t>
      </w:r>
      <w:r>
        <w:rPr>
          <w:rFonts w:hint="eastAsia" w:cs="黑体" w:asciiTheme="minorEastAsia" w:hAnsiTheme="minorEastAsia"/>
          <w:color w:val="000000"/>
          <w:kern w:val="0"/>
          <w:sz w:val="32"/>
          <w:szCs w:val="32"/>
        </w:rPr>
        <w:t>分。项目全年预算数为</w:t>
      </w:r>
      <w:r>
        <w:rPr>
          <w:rFonts w:hint="eastAsia" w:cs="黑体" w:asciiTheme="minorEastAsia" w:hAnsiTheme="minorEastAsia"/>
          <w:color w:val="000000"/>
          <w:kern w:val="0"/>
          <w:sz w:val="32"/>
          <w:szCs w:val="32"/>
          <w:lang w:val="en-US" w:eastAsia="zh-CN"/>
        </w:rPr>
        <w:t>13877</w:t>
      </w:r>
      <w:r>
        <w:rPr>
          <w:rFonts w:hint="eastAsia" w:cs="黑体" w:asciiTheme="minorEastAsia" w:hAnsiTheme="minorEastAsia"/>
          <w:color w:val="000000"/>
          <w:kern w:val="0"/>
          <w:sz w:val="32"/>
          <w:szCs w:val="32"/>
        </w:rPr>
        <w:t>万元，执行数为</w:t>
      </w:r>
      <w:r>
        <w:rPr>
          <w:rFonts w:hint="eastAsia" w:cs="黑体" w:asciiTheme="minorEastAsia" w:hAnsiTheme="minorEastAsia"/>
          <w:color w:val="000000"/>
          <w:kern w:val="0"/>
          <w:sz w:val="32"/>
          <w:szCs w:val="32"/>
          <w:lang w:val="en-US" w:eastAsia="zh-CN"/>
        </w:rPr>
        <w:t>15510.56</w:t>
      </w:r>
      <w:r>
        <w:rPr>
          <w:rFonts w:hint="eastAsia" w:cs="黑体" w:asciiTheme="minorEastAsia" w:hAnsiTheme="minorEastAsia"/>
          <w:color w:val="000000"/>
          <w:kern w:val="0"/>
          <w:sz w:val="32"/>
          <w:szCs w:val="32"/>
        </w:rPr>
        <w:t>万元，完成预算的</w:t>
      </w:r>
      <w:r>
        <w:rPr>
          <w:rFonts w:hint="eastAsia" w:cs="黑体" w:asciiTheme="minorEastAsia" w:hAnsiTheme="minorEastAsia"/>
          <w:color w:val="000000"/>
          <w:kern w:val="0"/>
          <w:sz w:val="32"/>
          <w:szCs w:val="32"/>
          <w:lang w:val="en-US" w:eastAsia="zh-CN"/>
        </w:rPr>
        <w:t>111.77</w:t>
      </w:r>
      <w:r>
        <w:rPr>
          <w:rFonts w:hint="eastAsia" w:cs="黑体" w:asciiTheme="minorEastAsia" w:hAnsiTheme="minorEastAsia"/>
          <w:color w:val="000000"/>
          <w:kern w:val="0"/>
          <w:sz w:val="32"/>
          <w:szCs w:val="32"/>
        </w:rPr>
        <w:t>%。项目绩效目标完成情况：</w:t>
      </w:r>
      <w:r>
        <w:rPr>
          <w:rFonts w:hint="eastAsia" w:cs="黑体" w:asciiTheme="minorEastAsia" w:hAnsiTheme="minorEastAsia"/>
          <w:color w:val="000000"/>
          <w:kern w:val="0"/>
          <w:sz w:val="32"/>
          <w:szCs w:val="32"/>
          <w:lang w:eastAsia="zh-CN"/>
        </w:rPr>
        <w:t>城乡居民基本养老保险参保人数</w:t>
      </w:r>
      <w:r>
        <w:rPr>
          <w:rFonts w:hint="eastAsia" w:cs="黑体" w:asciiTheme="minorEastAsia" w:hAnsiTheme="minorEastAsia"/>
          <w:color w:val="000000"/>
          <w:kern w:val="0"/>
          <w:sz w:val="32"/>
          <w:szCs w:val="32"/>
          <w:lang w:val="en-US" w:eastAsia="zh-CN"/>
        </w:rPr>
        <w:t>41万人</w:t>
      </w:r>
      <w:r>
        <w:rPr>
          <w:rFonts w:hint="eastAsia" w:cs="黑体" w:asciiTheme="minorEastAsia" w:hAnsiTheme="minorEastAsia"/>
          <w:color w:val="000000"/>
          <w:kern w:val="0"/>
          <w:sz w:val="32"/>
          <w:szCs w:val="32"/>
          <w:lang w:eastAsia="zh-CN"/>
        </w:rPr>
        <w:t>，城乡居民基本养老保险待遇领取人数</w:t>
      </w:r>
      <w:r>
        <w:rPr>
          <w:rFonts w:hint="eastAsia" w:cs="黑体" w:asciiTheme="minorEastAsia" w:hAnsiTheme="minorEastAsia"/>
          <w:color w:val="000000"/>
          <w:kern w:val="0"/>
          <w:sz w:val="32"/>
          <w:szCs w:val="32"/>
          <w:lang w:val="en-US" w:eastAsia="zh-CN"/>
        </w:rPr>
        <w:t>10.5万人，基础养老金按时足额发放比率100%，城乡居民基础养老金平均标准每人每月113元，城乡居民死亡人员丧葬费标准维持在每人600元，城乡居民养老保险参保率达到85%，社会保险制度更加公平可持续效益显著，社会公众对相关工作的满意度达到90%</w:t>
      </w:r>
      <w:r>
        <w:rPr>
          <w:rFonts w:hint="eastAsia" w:cs="黑体" w:asciiTheme="minorEastAsia" w:hAnsiTheme="minorEastAsia"/>
          <w:color w:val="000000"/>
          <w:kern w:val="0"/>
          <w:sz w:val="32"/>
          <w:szCs w:val="32"/>
          <w:lang w:eastAsia="zh-CN"/>
        </w:rPr>
        <w:t>。</w:t>
      </w:r>
    </w:p>
    <w:p>
      <w:pPr>
        <w:numPr>
          <w:ilvl w:val="0"/>
          <w:numId w:val="0"/>
        </w:numPr>
        <w:adjustRightInd w:val="0"/>
        <w:snapToGrid w:val="0"/>
        <w:spacing w:line="600" w:lineRule="exact"/>
        <w:ind w:firstLine="640" w:firstLineChars="200"/>
        <w:rPr>
          <w:rFonts w:hint="default"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rPr>
        <w:t>发现的主要问题及原因：</w:t>
      </w:r>
      <w:r>
        <w:rPr>
          <w:rFonts w:hint="eastAsia" w:cs="黑体" w:asciiTheme="minorEastAsia" w:hAnsiTheme="minorEastAsia"/>
          <w:color w:val="000000"/>
          <w:kern w:val="0"/>
          <w:sz w:val="32"/>
          <w:szCs w:val="32"/>
          <w:lang w:val="en-US" w:eastAsia="zh-CN"/>
        </w:rPr>
        <w:t>城乡居民养老保险参保率和社会公众对相关工作的满意度刚达到年度指标值，还有进步的空间，主要原因是外出务工人员较多，已在外地参加企业养老保险，城乡居民养老保险的参保率就降低了。</w:t>
      </w:r>
    </w:p>
    <w:p>
      <w:pPr>
        <w:numPr>
          <w:ilvl w:val="0"/>
          <w:numId w:val="0"/>
        </w:numPr>
        <w:adjustRightInd w:val="0"/>
        <w:snapToGrid w:val="0"/>
        <w:spacing w:line="600" w:lineRule="exact"/>
        <w:ind w:firstLine="640" w:firstLineChars="200"/>
        <w:rPr>
          <w:rFonts w:hint="default" w:ascii="仿宋_GB2312" w:hAnsi="仿宋_GB2312" w:eastAsia="仿宋_GB2312" w:cs="仿宋_GB2312"/>
          <w:sz w:val="32"/>
          <w:szCs w:val="32"/>
          <w:lang w:val="en-US"/>
        </w:rPr>
      </w:pPr>
      <w:r>
        <w:rPr>
          <w:rFonts w:hint="eastAsia" w:cs="黑体" w:asciiTheme="minorEastAsia" w:hAnsiTheme="minorEastAsia"/>
          <w:color w:val="000000"/>
          <w:kern w:val="0"/>
          <w:sz w:val="32"/>
          <w:szCs w:val="32"/>
        </w:rPr>
        <w:t>下一步改进措施：</w:t>
      </w:r>
      <w:r>
        <w:rPr>
          <w:rFonts w:hint="eastAsia" w:cs="黑体" w:asciiTheme="minorEastAsia" w:hAnsiTheme="minorEastAsia"/>
          <w:color w:val="000000"/>
          <w:kern w:val="0"/>
          <w:sz w:val="32"/>
          <w:szCs w:val="32"/>
          <w:lang w:val="en-US" w:eastAsia="zh-CN"/>
        </w:rPr>
        <w:t>加强队伍建设，抓好绩效评价管理部门的队伍建设和业务指导，建立绩效评价的长期机制，在现在的基础上继续提高参保率和社会群众满意度。</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）部门评价项目绩效评价结果。</w:t>
      </w:r>
    </w:p>
    <w:p>
      <w:pPr>
        <w:pStyle w:val="10"/>
        <w:keepNext w:val="0"/>
        <w:keepLines w:val="0"/>
        <w:pageBreakBefore w:val="0"/>
        <w:widowControl w:val="0"/>
        <w:kinsoku/>
        <w:wordWrap/>
        <w:overflowPunct/>
        <w:topLinePunct w:val="0"/>
        <w:autoSpaceDE w:val="0"/>
        <w:autoSpaceDN w:val="0"/>
        <w:bidi w:val="0"/>
        <w:adjustRightInd w:val="0"/>
        <w:snapToGrid/>
        <w:ind w:firstLine="640" w:firstLineChars="200"/>
        <w:jc w:val="both"/>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无。</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keepNext w:val="0"/>
        <w:keepLines w:val="0"/>
        <w:widowControl/>
        <w:suppressLineNumbers w:val="0"/>
        <w:spacing w:before="0" w:beforeAutospacing="0" w:after="2" w:afterAutospacing="0" w:line="336" w:lineRule="atLeast"/>
        <w:ind w:left="0" w:right="0" w:firstLine="643"/>
        <w:rPr>
          <w:rFonts w:ascii="Calibri" w:hAnsi="Calibri" w:cs="Calibri"/>
          <w:sz w:val="21"/>
          <w:szCs w:val="21"/>
        </w:rPr>
      </w:pPr>
      <w:r>
        <w:rPr>
          <w:rFonts w:ascii="宋体" w:hAnsi="宋体" w:eastAsia="宋体" w:cs="宋体"/>
          <w:b/>
          <w:bCs/>
          <w:color w:val="000000"/>
          <w:sz w:val="32"/>
          <w:szCs w:val="32"/>
        </w:rPr>
        <w:t>财政拨款收入</w:t>
      </w:r>
      <w:r>
        <w:rPr>
          <w:rFonts w:ascii="宋体" w:hAnsi="宋体" w:eastAsia="宋体" w:cs="宋体"/>
          <w:color w:val="000000"/>
          <w:sz w:val="32"/>
          <w:szCs w:val="32"/>
        </w:rPr>
        <w:t>：指财政当年拨付的资金。包括一般公共预算财政拨款和政府性基金财政拨款。</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上级补助收入</w:t>
      </w:r>
      <w:r>
        <w:rPr>
          <w:rFonts w:ascii="宋体" w:hAnsi="宋体" w:eastAsia="宋体" w:cs="宋体"/>
          <w:color w:val="000000"/>
          <w:sz w:val="32"/>
          <w:szCs w:val="32"/>
        </w:rPr>
        <w:t>：指事业单位从主管部门和上级单位取得的非财政补助收入。</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事业收入：</w:t>
      </w:r>
      <w:r>
        <w:rPr>
          <w:rFonts w:ascii="宋体" w:hAnsi="宋体" w:eastAsia="宋体" w:cs="宋体"/>
          <w:color w:val="000000"/>
          <w:sz w:val="32"/>
          <w:szCs w:val="32"/>
        </w:rPr>
        <w:t>指事业单位开展专业业务活动及辅助活动所取得的收入。</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经营收入：</w:t>
      </w:r>
      <w:r>
        <w:rPr>
          <w:rFonts w:ascii="宋体" w:hAnsi="宋体" w:eastAsia="宋体" w:cs="宋体"/>
          <w:color w:val="000000"/>
          <w:sz w:val="32"/>
          <w:szCs w:val="32"/>
        </w:rPr>
        <w:t>指事业单位在专业业务活动及其辅助活动之外开展非独立核算经营活动取得的收入。</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附属单位上缴收入</w:t>
      </w:r>
      <w:r>
        <w:rPr>
          <w:rFonts w:ascii="宋体" w:hAnsi="宋体" w:eastAsia="宋体" w:cs="宋体"/>
          <w:color w:val="000000"/>
          <w:sz w:val="32"/>
          <w:szCs w:val="32"/>
        </w:rPr>
        <w:t>：指事业单位附属独立核算单位按照有关规定上缴的收入。</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其他收入</w:t>
      </w:r>
      <w:r>
        <w:rPr>
          <w:rFonts w:ascii="宋体" w:hAnsi="宋体" w:eastAsia="宋体" w:cs="宋体"/>
          <w:color w:val="000000"/>
          <w:sz w:val="32"/>
          <w:szCs w:val="32"/>
        </w:rPr>
        <w:t>：指除上述“财政拨款收入”、“事业收入”、“经营收入”等以外的收入。</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用事业基金弥补收支差额</w:t>
      </w:r>
      <w:r>
        <w:rPr>
          <w:rFonts w:ascii="宋体" w:hAnsi="宋体" w:eastAsia="宋体" w:cs="宋体"/>
          <w:color w:val="000000"/>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年初结转和结余</w:t>
      </w:r>
      <w:r>
        <w:rPr>
          <w:rFonts w:ascii="宋体" w:hAnsi="宋体" w:eastAsia="宋体" w:cs="宋体"/>
          <w:color w:val="000000"/>
          <w:sz w:val="32"/>
          <w:szCs w:val="32"/>
        </w:rPr>
        <w:t>：指以前年度尚未完成、结转到本年按有关规定继续使用的资金。</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结余分配</w:t>
      </w:r>
      <w:r>
        <w:rPr>
          <w:rFonts w:ascii="宋体" w:hAnsi="宋体" w:eastAsia="宋体" w:cs="宋体"/>
          <w:color w:val="000000"/>
          <w:sz w:val="32"/>
          <w:szCs w:val="32"/>
        </w:rPr>
        <w:t>：指事业事位按规定从非财政补助结余中分配的事业基金和职工福利基金等。</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年末结转和结余</w:t>
      </w:r>
      <w:r>
        <w:rPr>
          <w:rFonts w:ascii="宋体" w:hAnsi="宋体" w:eastAsia="宋体" w:cs="宋体"/>
          <w:color w:val="000000"/>
          <w:sz w:val="32"/>
          <w:szCs w:val="32"/>
        </w:rPr>
        <w:t>：指本年度或以前年度预算安排、因客观条件发生变化无法按原计划实施，需要延迟到以后年度按有关规定继续使用的资金。</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基本支出</w:t>
      </w:r>
      <w:r>
        <w:rPr>
          <w:rFonts w:ascii="宋体" w:hAnsi="宋体" w:eastAsia="宋体" w:cs="宋体"/>
          <w:color w:val="000000"/>
          <w:sz w:val="32"/>
          <w:szCs w:val="32"/>
        </w:rPr>
        <w:t>：指为保障机构正常运转、完成日常工作任务而发生的人员支出和公用支出。</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项目支出</w:t>
      </w:r>
      <w:r>
        <w:rPr>
          <w:rFonts w:ascii="宋体" w:hAnsi="宋体" w:eastAsia="宋体" w:cs="宋体"/>
          <w:color w:val="000000"/>
          <w:sz w:val="32"/>
          <w:szCs w:val="32"/>
        </w:rPr>
        <w:t>：指在基本支出之外为完成特定行政任务和事业发展目标所发生的支出。</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经营支出</w:t>
      </w:r>
      <w:r>
        <w:rPr>
          <w:rFonts w:ascii="宋体" w:hAnsi="宋体" w:eastAsia="宋体" w:cs="宋体"/>
          <w:color w:val="000000"/>
          <w:sz w:val="32"/>
          <w:szCs w:val="32"/>
        </w:rPr>
        <w:t>：指事业单位在专业业务活动及其辅助活动之外开展非独立核算经营活动所发生的支出。</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“三公”经费</w:t>
      </w:r>
      <w:r>
        <w:rPr>
          <w:rFonts w:ascii="宋体" w:hAnsi="宋体" w:eastAsia="宋体" w:cs="宋体"/>
          <w:color w:val="00000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r>
        <w:rPr>
          <w:rFonts w:hint="default" w:ascii="Calibri" w:hAnsi="Calibri" w:cs="Calibri"/>
          <w:color w:val="000000"/>
          <w:sz w:val="21"/>
          <w:szCs w:val="21"/>
        </w:rPr>
        <w:t xml:space="preserve"> </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eastAsia="黑体" w:cs="黑体" w:asciiTheme="minorEastAsia" w:hAnsiTheme="minorEastAsia"/>
          <w:color w:val="000000"/>
          <w:kern w:val="0"/>
          <w:sz w:val="28"/>
          <w:szCs w:val="32"/>
        </w:rPr>
      </w:pPr>
      <w:r>
        <w:rPr>
          <w:rFonts w:ascii="宋体" w:hAnsi="宋体" w:eastAsia="宋体" w:cs="宋体"/>
          <w:b/>
          <w:bCs/>
          <w:color w:val="000000"/>
          <w:sz w:val="32"/>
          <w:szCs w:val="32"/>
        </w:rPr>
        <w:t>机关运行经费</w:t>
      </w:r>
      <w:r>
        <w:rPr>
          <w:rFonts w:ascii="宋体" w:hAnsi="宋体" w:eastAsia="宋体" w:cs="宋体"/>
          <w:color w:val="000000"/>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both"/>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adjustRightInd w:val="0"/>
        <w:spacing w:line="600" w:lineRule="exact"/>
        <w:jc w:val="center"/>
        <w:rPr>
          <w:rFonts w:hint="eastAsia" w:eastAsia="方正小标宋_GBK"/>
          <w:b/>
          <w:bCs/>
          <w:sz w:val="36"/>
          <w:szCs w:val="36"/>
          <w:lang w:eastAsia="zh-CN"/>
        </w:rPr>
      </w:pPr>
      <w:r>
        <w:rPr>
          <w:rFonts w:hint="eastAsia" w:eastAsia="方正小标宋_GBK"/>
          <w:b/>
          <w:bCs/>
          <w:sz w:val="36"/>
          <w:szCs w:val="36"/>
        </w:rPr>
        <w:t>20</w:t>
      </w:r>
      <w:r>
        <w:rPr>
          <w:rFonts w:hint="eastAsia" w:eastAsia="方正小标宋_GBK"/>
          <w:b/>
          <w:bCs/>
          <w:sz w:val="36"/>
          <w:szCs w:val="36"/>
          <w:lang w:val="en-US" w:eastAsia="zh-CN"/>
        </w:rPr>
        <w:t>21</w:t>
      </w:r>
      <w:r>
        <w:rPr>
          <w:rFonts w:hint="eastAsia" w:eastAsia="方正小标宋_GBK"/>
          <w:b/>
          <w:bCs/>
          <w:sz w:val="36"/>
          <w:szCs w:val="36"/>
        </w:rPr>
        <w:t>年度</w:t>
      </w:r>
      <w:r>
        <w:rPr>
          <w:rFonts w:hint="eastAsia" w:eastAsia="方正小标宋_GBK"/>
          <w:b/>
          <w:bCs/>
          <w:sz w:val="36"/>
          <w:szCs w:val="36"/>
          <w:lang w:eastAsia="zh-CN"/>
        </w:rPr>
        <w:t>道县城乡居民社会养老保险管理中心</w:t>
      </w:r>
    </w:p>
    <w:p>
      <w:pPr>
        <w:adjustRightInd w:val="0"/>
        <w:spacing w:line="600" w:lineRule="exact"/>
        <w:jc w:val="center"/>
        <w:rPr>
          <w:rFonts w:eastAsia="方正小标宋_GBK"/>
          <w:b/>
          <w:bCs/>
          <w:sz w:val="36"/>
          <w:szCs w:val="36"/>
        </w:rPr>
      </w:pPr>
      <w:r>
        <w:rPr>
          <w:rFonts w:eastAsia="方正小标宋_GBK"/>
          <w:b/>
          <w:bCs/>
          <w:sz w:val="36"/>
          <w:szCs w:val="36"/>
        </w:rPr>
        <w:t>绩效</w:t>
      </w:r>
      <w:r>
        <w:rPr>
          <w:rFonts w:hint="eastAsia" w:eastAsia="方正小标宋_GBK"/>
          <w:b/>
          <w:bCs/>
          <w:sz w:val="36"/>
          <w:szCs w:val="36"/>
        </w:rPr>
        <w:t>评价</w:t>
      </w:r>
      <w:r>
        <w:rPr>
          <w:rFonts w:eastAsia="方正小标宋_GBK"/>
          <w:b/>
          <w:bCs/>
          <w:sz w:val="36"/>
          <w:szCs w:val="36"/>
        </w:rPr>
        <w:t>报告</w:t>
      </w:r>
    </w:p>
    <w:p>
      <w:pPr>
        <w:adjustRightInd w:val="0"/>
        <w:spacing w:line="600" w:lineRule="exact"/>
        <w:rPr>
          <w:rFonts w:eastAsia="仿宋_GB2312"/>
          <w:sz w:val="32"/>
          <w:szCs w:val="32"/>
        </w:rPr>
      </w:pPr>
    </w:p>
    <w:p>
      <w:pPr>
        <w:adjustRightInd w:val="0"/>
        <w:snapToGrid w:val="0"/>
        <w:spacing w:line="600" w:lineRule="exact"/>
        <w:ind w:firstLine="640" w:firstLineChars="200"/>
        <w:rPr>
          <w:rFonts w:eastAsia="黑体"/>
          <w:sz w:val="32"/>
          <w:szCs w:val="32"/>
        </w:rPr>
      </w:pPr>
      <w:r>
        <w:rPr>
          <w:rFonts w:hint="eastAsia" w:eastAsia="黑体"/>
          <w:sz w:val="32"/>
          <w:szCs w:val="32"/>
        </w:rPr>
        <w:t>一、基本情况</w:t>
      </w:r>
    </w:p>
    <w:p>
      <w:pPr>
        <w:ind w:firstLine="640" w:firstLineChars="200"/>
        <w:rPr>
          <w:rFonts w:hint="eastAsia" w:eastAsia="仿宋_GB2312"/>
          <w:sz w:val="32"/>
          <w:szCs w:val="32"/>
          <w:lang w:val="en-US" w:eastAsia="zh-CN"/>
        </w:rPr>
      </w:pPr>
      <w:r>
        <w:rPr>
          <w:rFonts w:hint="eastAsia" w:eastAsia="仿宋_GB2312"/>
          <w:sz w:val="32"/>
          <w:szCs w:val="32"/>
          <w:lang w:val="en-US" w:eastAsia="zh-CN"/>
        </w:rPr>
        <w:t>（一）部门基本情况</w:t>
      </w:r>
    </w:p>
    <w:p>
      <w:pPr>
        <w:ind w:firstLine="640" w:firstLineChars="200"/>
        <w:rPr>
          <w:rFonts w:hint="eastAsia" w:eastAsia="仿宋_GB2312"/>
          <w:sz w:val="32"/>
          <w:szCs w:val="32"/>
          <w:lang w:val="en-US" w:eastAsia="zh-CN"/>
        </w:rPr>
      </w:pPr>
      <w:r>
        <w:rPr>
          <w:rFonts w:hint="eastAsia" w:eastAsia="仿宋_GB2312"/>
          <w:sz w:val="32"/>
          <w:szCs w:val="32"/>
          <w:lang w:val="en-US" w:eastAsia="zh-CN"/>
        </w:rPr>
        <w:t>道县城乡居民社会养老保险管理中心是县人社局下属二级独立核算经办机构</w:t>
      </w:r>
      <w:r>
        <w:rPr>
          <w:rFonts w:hint="eastAsia"/>
        </w:rPr>
        <w:t>，</w:t>
      </w:r>
      <w:r>
        <w:rPr>
          <w:rFonts w:hint="eastAsia" w:eastAsia="仿宋_GB2312"/>
          <w:sz w:val="32"/>
          <w:szCs w:val="32"/>
          <w:lang w:val="en-US" w:eastAsia="zh-CN"/>
        </w:rPr>
        <w:t xml:space="preserve">全额拨款事业单位，核定编制 15人，现在职人数6名。 </w:t>
      </w:r>
    </w:p>
    <w:p>
      <w:pPr>
        <w:ind w:firstLine="640" w:firstLineChars="200"/>
        <w:rPr>
          <w:rFonts w:hint="eastAsia" w:eastAsia="仿宋_GB2312"/>
          <w:sz w:val="32"/>
          <w:szCs w:val="32"/>
          <w:lang w:val="en-US" w:eastAsia="zh-CN"/>
        </w:rPr>
      </w:pPr>
      <w:r>
        <w:rPr>
          <w:rFonts w:hint="eastAsia" w:eastAsia="仿宋_GB2312"/>
          <w:sz w:val="32"/>
          <w:szCs w:val="32"/>
          <w:lang w:val="en-US" w:eastAsia="zh-CN"/>
        </w:rPr>
        <w:t>主要职能：根据城乡居民社会养老保险文件规定，本单位负责城乡居民参保登记、个人账户管理、待遇支付、资格认证、转移接续；负责基金征缴、基金管理、统计管理、台账建设、内控稽核；负责城乡居民社会养老保险宣传政策，咨询解答和受理举报工作。</w:t>
      </w:r>
    </w:p>
    <w:p>
      <w:pPr>
        <w:numPr>
          <w:ilvl w:val="0"/>
          <w:numId w:val="2"/>
        </w:numPr>
        <w:ind w:firstLine="640" w:firstLineChars="200"/>
        <w:rPr>
          <w:rFonts w:hint="eastAsia" w:eastAsia="仿宋_GB2312"/>
          <w:sz w:val="32"/>
          <w:szCs w:val="32"/>
          <w:lang w:val="en-US" w:eastAsia="zh-CN"/>
        </w:rPr>
      </w:pPr>
      <w:r>
        <w:rPr>
          <w:rFonts w:hint="eastAsia" w:eastAsia="仿宋_GB2312"/>
          <w:sz w:val="32"/>
          <w:szCs w:val="32"/>
          <w:lang w:val="en-US" w:eastAsia="zh-CN"/>
        </w:rPr>
        <w:t>部门年度整体支出绩效目标，省级专项资金绩效目标、其他项目支出（除省级专项资金以外）绩效目标</w:t>
      </w:r>
    </w:p>
    <w:p>
      <w:pPr>
        <w:numPr>
          <w:ilvl w:val="0"/>
          <w:numId w:val="0"/>
        </w:numPr>
        <w:ind w:firstLine="640" w:firstLineChars="200"/>
        <w:rPr>
          <w:rFonts w:hint="eastAsia" w:eastAsia="仿宋_GB2312"/>
          <w:sz w:val="32"/>
          <w:szCs w:val="32"/>
          <w:lang w:val="en-US" w:eastAsia="zh-CN"/>
        </w:rPr>
      </w:pPr>
      <w:r>
        <w:rPr>
          <w:rFonts w:hint="eastAsia" w:eastAsia="仿宋_GB2312"/>
          <w:sz w:val="32"/>
          <w:szCs w:val="32"/>
          <w:lang w:val="en-US" w:eastAsia="zh-CN"/>
        </w:rPr>
        <w:t>目标1：加大国家对城乡居民社会养老保险政策的宣传力度，积极完成养老保险参保任务。</w:t>
      </w:r>
    </w:p>
    <w:p>
      <w:pPr>
        <w:numPr>
          <w:ilvl w:val="0"/>
          <w:numId w:val="0"/>
        </w:numPr>
        <w:ind w:firstLine="640" w:firstLineChars="200"/>
        <w:rPr>
          <w:rFonts w:hint="eastAsia" w:eastAsia="仿宋_GB2312"/>
          <w:sz w:val="32"/>
          <w:szCs w:val="32"/>
          <w:lang w:val="en-US" w:eastAsia="zh-CN"/>
        </w:rPr>
      </w:pPr>
      <w:r>
        <w:rPr>
          <w:rFonts w:hint="eastAsia" w:eastAsia="仿宋_GB2312"/>
          <w:sz w:val="32"/>
          <w:szCs w:val="32"/>
          <w:lang w:val="en-US" w:eastAsia="zh-CN"/>
        </w:rPr>
        <w:t>目标2：做好城乡居民社会养老保险基金的收支、管理、运营以及退休人员的管理服务工作。　</w:t>
      </w:r>
    </w:p>
    <w:p>
      <w:pPr>
        <w:numPr>
          <w:ilvl w:val="0"/>
          <w:numId w:val="3"/>
        </w:numPr>
        <w:adjustRightInd w:val="0"/>
        <w:snapToGrid w:val="0"/>
        <w:spacing w:line="600" w:lineRule="exact"/>
        <w:ind w:firstLine="640" w:firstLineChars="200"/>
        <w:rPr>
          <w:rFonts w:hint="eastAsia" w:eastAsia="黑体"/>
          <w:sz w:val="32"/>
          <w:szCs w:val="32"/>
        </w:rPr>
      </w:pPr>
      <w:r>
        <w:rPr>
          <w:rFonts w:hint="eastAsia" w:eastAsia="黑体"/>
          <w:sz w:val="32"/>
          <w:szCs w:val="32"/>
        </w:rPr>
        <w:t>一般公共预算支出情况</w:t>
      </w:r>
    </w:p>
    <w:p>
      <w:pPr>
        <w:numPr>
          <w:ilvl w:val="0"/>
          <w:numId w:val="0"/>
        </w:numPr>
        <w:adjustRightInd w:val="0"/>
        <w:snapToGrid w:val="0"/>
        <w:spacing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2021年我部门一般公共预算支出15552.91万元。</w:t>
      </w:r>
    </w:p>
    <w:p>
      <w:pPr>
        <w:ind w:firstLine="640" w:firstLineChars="200"/>
        <w:rPr>
          <w:rFonts w:hint="eastAsia" w:eastAsia="仿宋_GB2312"/>
          <w:sz w:val="32"/>
          <w:szCs w:val="32"/>
          <w:lang w:val="en-US" w:eastAsia="zh-CN"/>
        </w:rPr>
      </w:pPr>
      <w:r>
        <w:rPr>
          <w:rFonts w:hint="eastAsia" w:eastAsia="仿宋_GB2312"/>
          <w:sz w:val="32"/>
          <w:szCs w:val="32"/>
          <w:lang w:val="en-US" w:eastAsia="zh-CN"/>
        </w:rPr>
        <w:t>（一）基本支出情况</w:t>
      </w:r>
    </w:p>
    <w:p>
      <w:pPr>
        <w:numPr>
          <w:ilvl w:val="0"/>
          <w:numId w:val="0"/>
        </w:numPr>
        <w:ind w:firstLine="640" w:firstLineChars="200"/>
        <w:rPr>
          <w:rFonts w:hint="eastAsia" w:eastAsia="仿宋_GB2312"/>
          <w:sz w:val="32"/>
          <w:szCs w:val="32"/>
          <w:lang w:val="en-US" w:eastAsia="zh-CN"/>
        </w:rPr>
      </w:pPr>
      <w:r>
        <w:rPr>
          <w:rFonts w:hint="eastAsia" w:eastAsia="仿宋_GB2312"/>
          <w:sz w:val="32"/>
          <w:szCs w:val="32"/>
          <w:lang w:val="en-US" w:eastAsia="zh-CN"/>
        </w:rPr>
        <w:t>基本支出42.35万元。其中：工资福利支出36.65万元，一般商品和服务支出5.7万元。</w:t>
      </w:r>
    </w:p>
    <w:p>
      <w:pPr>
        <w:ind w:firstLine="640" w:firstLineChars="200"/>
        <w:rPr>
          <w:rFonts w:hint="eastAsia" w:eastAsia="仿宋_GB2312"/>
          <w:sz w:val="32"/>
          <w:szCs w:val="32"/>
          <w:lang w:val="en-US" w:eastAsia="zh-CN"/>
        </w:rPr>
      </w:pPr>
      <w:r>
        <w:rPr>
          <w:rFonts w:hint="eastAsia" w:eastAsia="仿宋_GB2312"/>
          <w:sz w:val="32"/>
          <w:szCs w:val="32"/>
          <w:lang w:val="en-US" w:eastAsia="zh-CN"/>
        </w:rPr>
        <w:t>1、工资福利支出36.65万元。其中：基本工资21.61万元、津贴补贴11.45万元。</w:t>
      </w:r>
    </w:p>
    <w:p>
      <w:pPr>
        <w:ind w:firstLine="640" w:firstLineChars="200"/>
        <w:rPr>
          <w:rFonts w:hint="default" w:eastAsia="仿宋_GB2312"/>
          <w:sz w:val="32"/>
          <w:szCs w:val="32"/>
          <w:lang w:val="en-US" w:eastAsia="zh-CN"/>
        </w:rPr>
      </w:pPr>
      <w:r>
        <w:rPr>
          <w:rFonts w:hint="eastAsia" w:eastAsia="仿宋_GB2312"/>
          <w:sz w:val="32"/>
          <w:szCs w:val="32"/>
          <w:lang w:val="en-US" w:eastAsia="zh-CN"/>
        </w:rPr>
        <w:t>2、一般商品和服务支出5.7万元。其中：办公费1.2万元、差旅费0.5万元、公务接待费1万元、工会经费1.5万元、其他交通费用0.5万元。</w:t>
      </w:r>
    </w:p>
    <w:p>
      <w:pPr>
        <w:ind w:firstLine="640" w:firstLineChars="200"/>
        <w:rPr>
          <w:rFonts w:hint="eastAsia" w:eastAsia="仿宋_GB2312"/>
          <w:sz w:val="32"/>
          <w:szCs w:val="32"/>
          <w:lang w:val="en-US" w:eastAsia="zh-CN"/>
        </w:rPr>
      </w:pPr>
      <w:r>
        <w:rPr>
          <w:rFonts w:hint="eastAsia" w:eastAsia="仿宋_GB2312"/>
          <w:sz w:val="32"/>
          <w:szCs w:val="32"/>
          <w:lang w:val="en-US" w:eastAsia="zh-CN"/>
        </w:rPr>
        <w:t>（二）项目支出情况</w:t>
      </w:r>
    </w:p>
    <w:p>
      <w:pPr>
        <w:ind w:firstLine="640" w:firstLineChars="200"/>
        <w:rPr>
          <w:rFonts w:hint="eastAsia" w:eastAsia="仿宋_GB2312"/>
          <w:sz w:val="32"/>
          <w:szCs w:val="32"/>
          <w:lang w:val="en-US" w:eastAsia="zh-CN"/>
        </w:rPr>
      </w:pPr>
      <w:r>
        <w:rPr>
          <w:rFonts w:hint="eastAsia" w:eastAsia="仿宋_GB2312"/>
          <w:sz w:val="32"/>
          <w:szCs w:val="32"/>
          <w:lang w:val="en-US" w:eastAsia="zh-CN"/>
        </w:rPr>
        <w:t>项目支出15510.56万元。</w:t>
      </w:r>
    </w:p>
    <w:p>
      <w:pPr>
        <w:ind w:firstLine="640" w:firstLineChars="200"/>
        <w:rPr>
          <w:rFonts w:hint="eastAsia" w:eastAsia="仿宋_GB2312"/>
          <w:sz w:val="32"/>
          <w:szCs w:val="32"/>
          <w:lang w:val="en-US" w:eastAsia="zh-CN"/>
        </w:rPr>
      </w:pPr>
      <w:r>
        <w:rPr>
          <w:rFonts w:hint="eastAsia" w:eastAsia="仿宋_GB2312"/>
          <w:sz w:val="32"/>
          <w:szCs w:val="32"/>
          <w:lang w:val="en-US" w:eastAsia="zh-CN"/>
        </w:rPr>
        <w:t xml:space="preserve">2021年度专项资金15510.56万元，全部是财政对城乡居民养老保险基金的补助，用于发放城乡居民养老金、丧葬费支出、给予缴费人员补贴和困难群体代缴保费等。 </w:t>
      </w:r>
    </w:p>
    <w:p>
      <w:pPr>
        <w:numPr>
          <w:ilvl w:val="0"/>
          <w:numId w:val="3"/>
        </w:numPr>
        <w:adjustRightInd w:val="0"/>
        <w:snapToGrid w:val="0"/>
        <w:spacing w:line="600" w:lineRule="exact"/>
        <w:ind w:firstLine="640" w:firstLineChars="200"/>
        <w:rPr>
          <w:rFonts w:hint="eastAsia" w:eastAsia="黑体"/>
          <w:sz w:val="32"/>
          <w:szCs w:val="32"/>
          <w:lang w:val="en-US" w:eastAsia="zh-CN"/>
        </w:rPr>
      </w:pPr>
      <w:r>
        <w:rPr>
          <w:rFonts w:hint="eastAsia" w:eastAsia="黑体"/>
          <w:sz w:val="32"/>
          <w:szCs w:val="32"/>
          <w:lang w:val="en-US" w:eastAsia="zh-CN"/>
        </w:rPr>
        <w:t>政府性基金预算支出情况</w:t>
      </w:r>
    </w:p>
    <w:p>
      <w:pPr>
        <w:numPr>
          <w:ilvl w:val="0"/>
          <w:numId w:val="0"/>
        </w:numPr>
        <w:ind w:leftChars="200"/>
        <w:rPr>
          <w:rFonts w:hint="eastAsia" w:eastAsia="仿宋_GB2312"/>
          <w:sz w:val="32"/>
          <w:szCs w:val="32"/>
          <w:lang w:val="en-US" w:eastAsia="zh-CN"/>
        </w:rPr>
      </w:pPr>
      <w:r>
        <w:rPr>
          <w:rFonts w:hint="eastAsia" w:eastAsia="仿宋_GB2312"/>
          <w:sz w:val="32"/>
          <w:szCs w:val="32"/>
          <w:lang w:val="en-US" w:eastAsia="zh-CN"/>
        </w:rPr>
        <w:t xml:space="preserve"> 2021年度本单位无政府性基金预算支出。</w:t>
      </w:r>
    </w:p>
    <w:p>
      <w:pPr>
        <w:numPr>
          <w:ilvl w:val="0"/>
          <w:numId w:val="3"/>
        </w:numPr>
        <w:adjustRightInd w:val="0"/>
        <w:snapToGrid w:val="0"/>
        <w:spacing w:line="600" w:lineRule="exact"/>
        <w:ind w:firstLine="640" w:firstLineChars="200"/>
        <w:rPr>
          <w:rFonts w:hint="default" w:eastAsia="黑体"/>
          <w:sz w:val="32"/>
          <w:szCs w:val="32"/>
          <w:lang w:val="en-US" w:eastAsia="zh-CN"/>
        </w:rPr>
      </w:pPr>
      <w:r>
        <w:rPr>
          <w:rFonts w:hint="default" w:eastAsia="黑体"/>
          <w:sz w:val="32"/>
          <w:szCs w:val="32"/>
          <w:lang w:val="en-US" w:eastAsia="zh-CN"/>
        </w:rPr>
        <w:t>国有资本经营预算支出情况</w:t>
      </w:r>
    </w:p>
    <w:p>
      <w:pPr>
        <w:numPr>
          <w:ilvl w:val="0"/>
          <w:numId w:val="0"/>
        </w:numPr>
        <w:ind w:firstLine="640" w:firstLineChars="200"/>
        <w:rPr>
          <w:rFonts w:hint="default" w:eastAsia="仿宋_GB2312"/>
          <w:sz w:val="32"/>
          <w:szCs w:val="32"/>
          <w:lang w:val="en-US" w:eastAsia="zh-CN"/>
        </w:rPr>
      </w:pPr>
      <w:r>
        <w:rPr>
          <w:rFonts w:hint="eastAsia" w:eastAsia="仿宋_GB2312"/>
          <w:sz w:val="32"/>
          <w:szCs w:val="32"/>
          <w:lang w:val="en-US" w:eastAsia="zh-CN"/>
        </w:rPr>
        <w:t>2021年度本单位无国有资本经营预算支出。</w:t>
      </w:r>
    </w:p>
    <w:p>
      <w:pPr>
        <w:numPr>
          <w:ilvl w:val="0"/>
          <w:numId w:val="3"/>
        </w:numPr>
        <w:adjustRightInd w:val="0"/>
        <w:snapToGrid w:val="0"/>
        <w:spacing w:line="600" w:lineRule="exact"/>
        <w:ind w:firstLine="640" w:firstLineChars="200"/>
        <w:rPr>
          <w:rFonts w:hint="eastAsia" w:eastAsia="黑体"/>
          <w:sz w:val="32"/>
          <w:szCs w:val="32"/>
          <w:lang w:val="en-US" w:eastAsia="zh-CN"/>
        </w:rPr>
      </w:pPr>
      <w:r>
        <w:rPr>
          <w:rFonts w:hint="eastAsia" w:eastAsia="黑体"/>
          <w:sz w:val="32"/>
          <w:szCs w:val="32"/>
          <w:lang w:val="en-US" w:eastAsia="zh-CN"/>
        </w:rPr>
        <w:t>社会保险基金预算支出情况</w:t>
      </w:r>
    </w:p>
    <w:p>
      <w:pPr>
        <w:numPr>
          <w:ilvl w:val="0"/>
          <w:numId w:val="0"/>
        </w:numPr>
        <w:ind w:firstLine="640" w:firstLineChars="200"/>
        <w:rPr>
          <w:rFonts w:hint="default" w:eastAsia="仿宋_GB2312"/>
          <w:sz w:val="32"/>
          <w:szCs w:val="32"/>
          <w:lang w:val="en-US" w:eastAsia="zh-CN"/>
        </w:rPr>
      </w:pPr>
      <w:r>
        <w:rPr>
          <w:rFonts w:hint="eastAsia" w:eastAsia="仿宋_GB2312"/>
          <w:sz w:val="32"/>
          <w:szCs w:val="32"/>
          <w:lang w:val="en-US" w:eastAsia="zh-CN"/>
        </w:rPr>
        <w:t>2021年度本单位无社会保险基金预算支出。</w:t>
      </w:r>
    </w:p>
    <w:p>
      <w:pPr>
        <w:numPr>
          <w:ilvl w:val="0"/>
          <w:numId w:val="3"/>
        </w:numPr>
        <w:adjustRightInd w:val="0"/>
        <w:snapToGrid w:val="0"/>
        <w:spacing w:line="600" w:lineRule="exact"/>
        <w:ind w:firstLine="640" w:firstLineChars="200"/>
        <w:rPr>
          <w:rFonts w:hint="eastAsia" w:eastAsia="黑体"/>
          <w:sz w:val="32"/>
          <w:szCs w:val="32"/>
          <w:lang w:val="en-US" w:eastAsia="zh-CN"/>
        </w:rPr>
      </w:pPr>
      <w:r>
        <w:rPr>
          <w:rFonts w:hint="eastAsia" w:eastAsia="黑体"/>
          <w:sz w:val="32"/>
          <w:szCs w:val="32"/>
          <w:lang w:val="en-US" w:eastAsia="zh-CN"/>
        </w:rPr>
        <w:t>部门整体支出绩效情况</w:t>
      </w:r>
    </w:p>
    <w:p>
      <w:pPr>
        <w:adjustRightInd w:val="0"/>
        <w:snapToGrid w:val="0"/>
        <w:spacing w:line="600" w:lineRule="exact"/>
        <w:ind w:firstLine="640" w:firstLineChars="200"/>
        <w:rPr>
          <w:rFonts w:hint="default" w:eastAsia="仿宋_GB2312"/>
          <w:sz w:val="32"/>
          <w:szCs w:val="32"/>
          <w:lang w:val="en-US" w:eastAsia="zh-CN"/>
        </w:rPr>
      </w:pPr>
      <w:r>
        <w:rPr>
          <w:rFonts w:hint="eastAsia" w:eastAsia="仿宋_GB2312"/>
          <w:sz w:val="32"/>
          <w:szCs w:val="32"/>
          <w:lang w:eastAsia="zh-CN"/>
        </w:rPr>
        <w:t>202</w:t>
      </w:r>
      <w:r>
        <w:rPr>
          <w:rFonts w:hint="eastAsia" w:eastAsia="仿宋_GB2312"/>
          <w:sz w:val="32"/>
          <w:szCs w:val="32"/>
          <w:lang w:val="en-US" w:eastAsia="zh-CN"/>
        </w:rPr>
        <w:t>1</w:t>
      </w:r>
      <w:r>
        <w:rPr>
          <w:rFonts w:hint="eastAsia" w:eastAsia="仿宋_GB2312"/>
          <w:sz w:val="32"/>
          <w:szCs w:val="32"/>
          <w:lang w:eastAsia="zh-CN"/>
        </w:rPr>
        <w:t>年度，道县城乡居民社会养老保险管理中心做好了各项工作，圆满地完成了上级下达的各项工作任务，</w:t>
      </w:r>
      <w:r>
        <w:rPr>
          <w:rFonts w:hint="eastAsia" w:eastAsia="仿宋_GB2312"/>
          <w:sz w:val="32"/>
          <w:szCs w:val="32"/>
          <w:lang w:val="en-US" w:eastAsia="zh-CN"/>
        </w:rPr>
        <w:t>截止2021年12月，</w:t>
      </w:r>
      <w:r>
        <w:rPr>
          <w:rFonts w:hint="eastAsia" w:eastAsia="仿宋_GB2312"/>
          <w:sz w:val="32"/>
          <w:szCs w:val="32"/>
          <w:lang w:eastAsia="zh-CN"/>
        </w:rPr>
        <w:t>城乡居民基本养老保险参保人数</w:t>
      </w:r>
      <w:r>
        <w:rPr>
          <w:rFonts w:hint="eastAsia" w:eastAsia="仿宋_GB2312"/>
          <w:sz w:val="32"/>
          <w:szCs w:val="32"/>
          <w:lang w:val="en-US" w:eastAsia="zh-CN"/>
        </w:rPr>
        <w:t>41万人</w:t>
      </w:r>
      <w:r>
        <w:rPr>
          <w:rFonts w:hint="eastAsia" w:eastAsia="仿宋_GB2312"/>
          <w:sz w:val="32"/>
          <w:szCs w:val="32"/>
          <w:lang w:eastAsia="zh-CN"/>
        </w:rPr>
        <w:t>，城乡居民基本养老保险待遇领取人数</w:t>
      </w:r>
      <w:r>
        <w:rPr>
          <w:rFonts w:hint="eastAsia" w:eastAsia="仿宋_GB2312"/>
          <w:sz w:val="32"/>
          <w:szCs w:val="32"/>
          <w:lang w:val="en-US" w:eastAsia="zh-CN"/>
        </w:rPr>
        <w:t>10.5万人，基础养老金按时足额发放比率100%，城乡居民基础养老金平均标准每人每月113元，城乡居民死亡人员丧葬费标准维持在每人600元，城乡居民养老保险参保率达到85%，社会保险制度更加公平可持续效益显著，社会公众对相关工作的满意度达到90%，</w:t>
      </w:r>
      <w:r>
        <w:rPr>
          <w:rFonts w:hint="eastAsia" w:eastAsia="仿宋_GB2312"/>
          <w:sz w:val="32"/>
          <w:szCs w:val="32"/>
          <w:lang w:eastAsia="zh-CN"/>
        </w:rPr>
        <w:t>确保了社会大局稳定，促进了社会进步。</w:t>
      </w:r>
    </w:p>
    <w:p>
      <w:pPr>
        <w:numPr>
          <w:ilvl w:val="0"/>
          <w:numId w:val="3"/>
        </w:numPr>
        <w:adjustRightInd w:val="0"/>
        <w:snapToGrid w:val="0"/>
        <w:spacing w:line="600" w:lineRule="exact"/>
        <w:ind w:left="0" w:leftChars="0" w:firstLine="640" w:firstLineChars="200"/>
        <w:rPr>
          <w:rFonts w:hint="eastAsia" w:ascii="黑体" w:eastAsia="黑体"/>
          <w:sz w:val="32"/>
          <w:szCs w:val="32"/>
        </w:rPr>
      </w:pPr>
      <w:r>
        <w:rPr>
          <w:rFonts w:hint="eastAsia" w:ascii="黑体" w:eastAsia="黑体"/>
          <w:sz w:val="32"/>
          <w:szCs w:val="32"/>
        </w:rPr>
        <w:t>存在的问题及原因分析</w:t>
      </w:r>
    </w:p>
    <w:p>
      <w:pPr>
        <w:numPr>
          <w:ilvl w:val="0"/>
          <w:numId w:val="0"/>
        </w:numPr>
        <w:adjustRightInd w:val="0"/>
        <w:snapToGrid w:val="0"/>
        <w:spacing w:line="600" w:lineRule="exact"/>
        <w:ind w:firstLine="640" w:firstLineChars="200"/>
        <w:rPr>
          <w:rFonts w:hint="default" w:ascii="黑体" w:eastAsia="黑体"/>
          <w:sz w:val="32"/>
          <w:szCs w:val="32"/>
          <w:lang w:val="en-US" w:eastAsia="zh-CN"/>
        </w:rPr>
      </w:pPr>
      <w:r>
        <w:rPr>
          <w:rFonts w:hint="eastAsia" w:eastAsia="仿宋_GB2312"/>
          <w:sz w:val="32"/>
          <w:szCs w:val="32"/>
          <w:lang w:val="en-US" w:eastAsia="zh-CN"/>
        </w:rPr>
        <w:t>存在的问题是城乡居民养老保险参保率和社会公众对相关工作的满意度刚达到年度指标值，还有进步的空间，主要原因是外出务工人员较多，已在外地参加企业养老保险，城乡居民养老保险的参保率就降低了。</w:t>
      </w:r>
    </w:p>
    <w:p>
      <w:pPr>
        <w:numPr>
          <w:ilvl w:val="0"/>
          <w:numId w:val="3"/>
        </w:numPr>
        <w:adjustRightInd w:val="0"/>
        <w:snapToGrid w:val="0"/>
        <w:spacing w:line="600" w:lineRule="exact"/>
        <w:ind w:left="0" w:leftChars="0" w:firstLine="640" w:firstLineChars="200"/>
        <w:rPr>
          <w:rFonts w:hint="eastAsia" w:eastAsia="黑体"/>
          <w:sz w:val="32"/>
          <w:szCs w:val="32"/>
        </w:rPr>
      </w:pPr>
      <w:r>
        <w:rPr>
          <w:rFonts w:hint="eastAsia" w:eastAsia="黑体"/>
          <w:sz w:val="32"/>
          <w:szCs w:val="32"/>
        </w:rPr>
        <w:t>下一步改进措施</w:t>
      </w:r>
    </w:p>
    <w:p>
      <w:pPr>
        <w:numPr>
          <w:ilvl w:val="0"/>
          <w:numId w:val="0"/>
        </w:numPr>
        <w:adjustRightInd w:val="0"/>
        <w:snapToGrid w:val="0"/>
        <w:spacing w:line="600" w:lineRule="exact"/>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b w:val="0"/>
          <w:i w:val="0"/>
          <w:caps w:val="0"/>
          <w:color w:val="000000"/>
          <w:spacing w:val="0"/>
          <w:sz w:val="32"/>
          <w:szCs w:val="32"/>
          <w:lang w:val="en-US" w:eastAsia="zh-CN"/>
        </w:rPr>
        <w:t>改进措施是</w:t>
      </w:r>
      <w:r>
        <w:rPr>
          <w:rFonts w:hint="eastAsia" w:ascii="仿宋_GB2312" w:hAnsi="仿宋_GB2312" w:eastAsia="仿宋_GB2312" w:cs="仿宋_GB2312"/>
          <w:b w:val="0"/>
          <w:i w:val="0"/>
          <w:caps w:val="0"/>
          <w:color w:val="000000"/>
          <w:spacing w:val="0"/>
          <w:sz w:val="32"/>
          <w:szCs w:val="32"/>
        </w:rPr>
        <w:t>加强队伍建设，抓好绩效评价管理部门的队伍建设和业务指导，建立绩效评价的长期机制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在现在的基础上继续提高参保率和社会群众满意度。</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D283B5"/>
    <w:multiLevelType w:val="singleLevel"/>
    <w:tmpl w:val="09D283B5"/>
    <w:lvl w:ilvl="0" w:tentative="0">
      <w:start w:val="2"/>
      <w:numFmt w:val="chineseCounting"/>
      <w:suff w:val="nothing"/>
      <w:lvlText w:val="%1、"/>
      <w:lvlJc w:val="left"/>
      <w:rPr>
        <w:rFonts w:hint="eastAsia"/>
      </w:rPr>
    </w:lvl>
  </w:abstractNum>
  <w:abstractNum w:abstractNumId="1">
    <w:nsid w:val="3475B6DD"/>
    <w:multiLevelType w:val="singleLevel"/>
    <w:tmpl w:val="3475B6DD"/>
    <w:lvl w:ilvl="0" w:tentative="0">
      <w:start w:val="2"/>
      <w:numFmt w:val="chineseCounting"/>
      <w:suff w:val="nothing"/>
      <w:lvlText w:val="（%1）"/>
      <w:lvlJc w:val="left"/>
      <w:rPr>
        <w:rFonts w:hint="eastAsia"/>
      </w:r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3CA2E99"/>
    <w:rsid w:val="05A76A95"/>
    <w:rsid w:val="096F47AD"/>
    <w:rsid w:val="0CC52FB7"/>
    <w:rsid w:val="0DD202CB"/>
    <w:rsid w:val="13834AEA"/>
    <w:rsid w:val="1BF92D97"/>
    <w:rsid w:val="1C063A19"/>
    <w:rsid w:val="1D5C7B62"/>
    <w:rsid w:val="1F423BC7"/>
    <w:rsid w:val="1F7B39E4"/>
    <w:rsid w:val="23AD3127"/>
    <w:rsid w:val="23BC592A"/>
    <w:rsid w:val="240D10DB"/>
    <w:rsid w:val="2455194A"/>
    <w:rsid w:val="25810222"/>
    <w:rsid w:val="26555F90"/>
    <w:rsid w:val="437464C8"/>
    <w:rsid w:val="497748DB"/>
    <w:rsid w:val="5541285A"/>
    <w:rsid w:val="57C07D81"/>
    <w:rsid w:val="5FA516F9"/>
    <w:rsid w:val="666A657B"/>
    <w:rsid w:val="69AC1575"/>
    <w:rsid w:val="705C6058"/>
    <w:rsid w:val="71B4127A"/>
    <w:rsid w:val="78EE4471"/>
    <w:rsid w:val="78FD0B2E"/>
    <w:rsid w:val="79020A4D"/>
    <w:rsid w:val="7AAB0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8783</Words>
  <Characters>10236</Characters>
  <Lines>69</Lines>
  <Paragraphs>19</Paragraphs>
  <TotalTime>0</TotalTime>
  <ScaleCrop>false</ScaleCrop>
  <LinksUpToDate>false</LinksUpToDate>
  <CharactersWithSpaces>11158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2023-09-07T02:05:00Z</cp:lastPrinted>
  <dcterms:modified xsi:type="dcterms:W3CDTF">2023-09-28T03:45:14Z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C51B6DCC2D32481ABB5B67DBB2C52A3C_13</vt:lpwstr>
  </property>
</Properties>
</file>