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2021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县委巡察办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整体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支出绩效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评价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ascii="仿宋_GB2312" w:hAnsi="黑体" w:eastAsia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一、基本情况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  <w:t>（一）县委巡察办基本情况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1．主要职能。</w:t>
      </w:r>
      <w:r>
        <w:rPr>
          <w:rFonts w:hint="eastAsia" w:ascii="仿宋_GB2312" w:hAnsi="仿宋_GB2312" w:eastAsia="仿宋_GB2312" w:cs="仿宋_GB2312"/>
          <w:sz w:val="32"/>
          <w:szCs w:val="32"/>
        </w:rPr>
        <w:t>传达中央、省委、市委、县委和县委巡察工作领导小组作出的决策和部署，向县委巡察工作领导小组、市委巡察办报告巡察工作情况。统筹、协调、指导县委巡察组开展工作。制定巡察工作标准，规范巡察工作流程，完善巡察工作评价机制。承担调查研究、制度建设、服务保障等工作。对巡察发现的普遍性、规律性问题进行综合、分析和研究,形成专题报告,为县委决策服务。对县委、县委巡察工作领导小组决定的事项及巡察移交事项进行督办。配合有关部门对巡察工作人员进行培训、考核监督和管理。受理干部群众对巡察工作人员的举报和反映,提出处理意见。负责巡察信息处理和对外宣传公开工作。办理县委、县委巡察工作领导小组和市委巡察办交办的其他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3" w:firstLineChars="20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2．机构情况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（1）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内设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机构设置。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《中国共产党巡视工作条例》、《中央办公厅印发〈关于市县党委建立巡察制度的意见〉的通知》和《湖南省贯彻〈中国共产党巡视工作条例〉实施办法》的文件精神，县委建立巡察制度，设立巡察机构，县编办出台“关于设立县委巡察机构、县纪委派驻机构的通知”（道编发﹝2017﹞9号）的规定，设立“中共道县县委巡察工作领导小组办公室”， 列入县委工作机构序列，为县委巡察工作领导小组的日常办事机构，设在县纪委，机构规格为正科级，县委巡察办核定机关行政编制6名，设主任1名,副主任2名,正股级领导职数3名。县委巡察组核定行政编制15名，设立中共道县县委第一至第五巡察组，机构规格为正科级，每个巡察组核定行政编制3名，每组设组长1名（正科级），副组长1名（副科级），联络员1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（2）决算单位构成。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县委巡察办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年部门决算汇总公开单位构成包括：县委巡察办本级。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3" w:firstLineChars="20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3.人员情况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年末在职人数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" w:eastAsia="仿宋_GB2312"/>
          <w:sz w:val="32"/>
          <w:szCs w:val="32"/>
        </w:rPr>
        <w:t>人，与上年度相比增加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人，其中调出行政编制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名，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人才引进事业编离职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1人，</w:t>
      </w:r>
      <w:r>
        <w:rPr>
          <w:rFonts w:hint="eastAsia" w:ascii="仿宋_GB2312" w:hAnsi="仿宋" w:eastAsia="仿宋_GB2312"/>
          <w:sz w:val="32"/>
          <w:szCs w:val="32"/>
        </w:rPr>
        <w:t>调入行政编1名、事业编1名，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招考行政编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1名，</w:t>
      </w:r>
      <w:r>
        <w:rPr>
          <w:rFonts w:hint="eastAsia" w:ascii="仿宋_GB2312" w:hAnsi="仿宋" w:eastAsia="仿宋_GB2312"/>
          <w:sz w:val="32"/>
          <w:szCs w:val="32"/>
        </w:rPr>
        <w:t>事业编1名，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军转干行政</w:t>
      </w:r>
      <w:r>
        <w:rPr>
          <w:rFonts w:hint="eastAsia" w:ascii="仿宋_GB2312" w:hAnsi="仿宋" w:eastAsia="仿宋_GB2312"/>
          <w:sz w:val="32"/>
          <w:szCs w:val="32"/>
        </w:rPr>
        <w:t>编1名。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  <w:t>（二）部门年度整体支出绩效目标，省级专项资金绩效目标、其他项目支出（除省级专项资金以外）绩效目标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年度整体支出绩效目标：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目标1：完成教育专项巡察及教育专项巡察整改工作。                                                                 目标2：完成十二届县委第九轮常规巡察整改工作。    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 xml:space="preserve">目标3：完成十二届县委第十轮常规巡察及巡察整改工作。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         目标4.完成十三届县委第一轮常规巡察工作。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省级专项资金、其他项目资金。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楷体_GB2312" w:eastAsia="楷体_GB2312"/>
          <w:b/>
          <w:sz w:val="32"/>
          <w:szCs w:val="32"/>
        </w:rPr>
      </w:pPr>
      <w:r>
        <w:rPr>
          <w:rFonts w:eastAsia="黑体"/>
          <w:sz w:val="32"/>
          <w:szCs w:val="32"/>
        </w:rPr>
        <w:t>二、</w:t>
      </w:r>
      <w:r>
        <w:rPr>
          <w:rFonts w:hint="eastAsia" w:eastAsia="黑体"/>
          <w:sz w:val="32"/>
          <w:szCs w:val="32"/>
          <w:lang w:eastAsia="zh-CN"/>
        </w:rPr>
        <w:t>一般公共预算支出</w:t>
      </w:r>
      <w:r>
        <w:rPr>
          <w:rFonts w:eastAsia="黑体"/>
          <w:sz w:val="32"/>
          <w:szCs w:val="32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年整体支出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396.22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万元,其中: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一般</w:t>
      </w:r>
      <w:r>
        <w:rPr>
          <w:rFonts w:hint="eastAsia" w:ascii="仿宋_GB2312" w:hAnsi="仿宋_GB2312" w:eastAsia="仿宋_GB2312" w:cs="仿宋_GB2312"/>
          <w:sz w:val="32"/>
          <w:szCs w:val="32"/>
        </w:rPr>
        <w:t>公共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396.22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（一）基本支出情况：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基本支出353.42万元，其中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：工资福利支出269.82万元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包括基本工资86.4万元，津补贴59.82万元，奖金7.57万元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绩效工资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46.14万元，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基本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医疗保障经费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及医疗费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11.62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万元，养老保险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及职业年金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34.85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，住房公积金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17.42万元，伙食补助费6万元）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一般商品服务支出83.6万元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包括印刷费5万元，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办公费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18.3万元，水费0.5万元，电费1万元，邮电费0.8万元，差旅费3.5万，租赁费0.6万元，培训费4万元，公务接待费16.5万元，工会经费6.5万元，福利费3.6万元，其他交通费15.3万元，其他商品和服务支出8万元）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（二）项目支出情况：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项目支出42.8万元。用于常规巡察日常工作经费42.8万元。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三、政府性基金预算支出情况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县委巡察办2021年无政府性基金预算。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四、国有资本经营预算支出情况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textAlignment w:val="auto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县委巡察办2021年无国有资本经营预算支出。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五、社会保险基金预算支出情况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县委巡察办2021年无社会保险基金预算支出。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02" w:firstLineChars="200"/>
        <w:textAlignment w:val="auto"/>
        <w:rPr>
          <w:rFonts w:eastAsia="黑体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六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部门整体支出</w:t>
      </w:r>
      <w:r>
        <w:rPr>
          <w:rFonts w:eastAsia="黑体"/>
          <w:sz w:val="32"/>
          <w:szCs w:val="32"/>
        </w:rPr>
        <w:t>绩效情况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3" w:firstLineChars="200"/>
        <w:textAlignment w:val="auto"/>
        <w:rPr>
          <w:rFonts w:hint="eastAsia" w:ascii="方正楷体_GBK" w:hAnsi="方正楷体_GBK" w:eastAsia="方正楷体_GBK" w:cs="方正楷体_GBK"/>
          <w:b/>
          <w:bCs/>
          <w:color w:val="0000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color w:val="000000"/>
          <w:sz w:val="32"/>
          <w:szCs w:val="32"/>
          <w:lang w:eastAsia="zh-CN"/>
        </w:rPr>
        <w:t>（一）</w:t>
      </w:r>
      <w:r>
        <w:rPr>
          <w:rFonts w:hint="eastAsia" w:ascii="方正楷体_GBK" w:hAnsi="方正楷体_GBK" w:eastAsia="方正楷体_GBK" w:cs="方正楷体_GBK"/>
          <w:b/>
          <w:bCs/>
          <w:color w:val="000000"/>
          <w:sz w:val="32"/>
          <w:szCs w:val="32"/>
        </w:rPr>
        <w:t>工作开展情况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全县巡察机构积极主动对标对表省、市部署要求，严格按照省、市和县委巡察工作目标，2021年4月29日，召开县委第十轮巡察动员部署会，组建五个巡察组，每组配备7人，对县“四大家”办公室、县委统战部等13个单位党组织开展十二届县委第十轮巡察工作，目前已经全面完成巡察工作任务，同时也标志着我县巡察全覆盖目标全面完成。在一届任期内共开展常规巡察10轮，交叉巡察2轮，对94个党组织进行常规巡察；开展教育系统专项巡察1轮，共巡察74所学校，覆盖全县所有中、小学校、幼儿园；采取“巡镇（乡）带村”方式，延伸巡察村居369个，推进巡察监督向基层延伸。十二届县委共交办立行立改问题1644个，发现问题4274个，移交问题线索191件，被巡察党组织实现100%全覆盖，高质量完成十二届县委巡察全覆盖工作任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3" w:firstLineChars="200"/>
        <w:textAlignment w:val="auto"/>
        <w:rPr>
          <w:rFonts w:hint="eastAsia" w:ascii="方正楷体_GBK" w:hAnsi="方正楷体_GBK" w:eastAsia="方正楷体_GBK" w:cs="方正楷体_GBK"/>
          <w:b/>
          <w:bCs/>
          <w:color w:val="0000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color w:val="000000"/>
          <w:sz w:val="32"/>
          <w:szCs w:val="32"/>
          <w:lang w:eastAsia="zh-CN"/>
        </w:rPr>
        <w:t>（二）</w:t>
      </w:r>
      <w:r>
        <w:rPr>
          <w:rFonts w:hint="eastAsia" w:ascii="方正楷体_GBK" w:hAnsi="方正楷体_GBK" w:eastAsia="方正楷体_GBK" w:cs="方正楷体_GBK"/>
          <w:b/>
          <w:bCs/>
          <w:color w:val="000000"/>
          <w:sz w:val="32"/>
          <w:szCs w:val="32"/>
        </w:rPr>
        <w:t>主要事业成效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 w:bidi="ar-SA"/>
        </w:rPr>
        <w:t>一是教育专项巡察整改成效明显。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2021年4月23日，在县委礼堂组织召开全县教育系统专项巡察反馈会，反馈整改问题837个，按程序移交问题线索16件，集中反馈会明确了整改任务，压实了巡察整改责任，对巡察交办的各类问题和整改进度采取动态管理、对账销号，确保反馈问题“件件有着落、事事有回音”，切实将巡察发现的问题全面整改到位。目前整改问题己完成827个，16个问题线索已按程序办理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 w:bidi="ar-SA"/>
        </w:rPr>
        <w:t>二是常规、交叉巡察反馈问题整改完成。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2021年4月29日，江永县委交叉巡察组向县委宣传部、县委政法委、县法院反馈被巡察单位党组织在“三个聚焦”方面问题共72个，落实省委巡视、市委巡察交办以及审计、环保督查、主题教育等整改方面问题5个，移交问题线索8件；十二届县委第九轮巡察向被巡察的17个单位党组织反馈“三个聚焦”方面问题346个，移交问题线索3件，目前</w:t>
      </w:r>
      <w:r>
        <w:rPr>
          <w:rFonts w:hint="eastAsia" w:ascii="方正仿宋_GBK" w:hAnsi="方正仿宋_GBK" w:eastAsia="方正仿宋_GBK" w:cs="方正仿宋_GBK"/>
          <w:bCs/>
          <w:kern w:val="2"/>
          <w:sz w:val="32"/>
          <w:szCs w:val="32"/>
          <w:u w:val="none"/>
          <w:lang w:val="en-US" w:eastAsia="zh-CN" w:bidi="ar-SA"/>
        </w:rPr>
        <w:t>已整改到位反馈问题340个，问题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线索已按规定程序向纪委监委移交办理。十二届县委第十轮巡察向被巡察的13个单位党组织反馈“三个聚焦”方面问题327个，目前正在有序推进整改。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 w:bidi="ar-SA"/>
        </w:rPr>
        <w:t>三是完成十三届县委首轮巡察。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9月28日，正式启动十三届县委第一轮巡察，组建5个巡察组，每组配备组长1名，副组长1名，巡察组员5名，共7人。首轮采取“一托二”的方式，对县交通运输局、永州市生态环境局道县分局、县农业农村局、县住房和城乡建设局、县发展和改革局、西洲街道办、富塘街道办、白马渡镇、乐福堂乡、横岭瑶族乡等10个单位党组织开展常规巡察，2021年9月底统一进驻，2021年12月底集中撤队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80" w:lineRule="exact"/>
        <w:ind w:firstLine="640" w:firstLineChars="200"/>
        <w:textAlignment w:val="auto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七、存在的问题及原因分析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存在的问题：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单位人员不足，缺少专业人员。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八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下一步改进措施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1、希望财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政部门开展相关的业务工作培训，提高财务人员业务水平。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加强领导，改善服务，加强队伍建设，抓好绩效评价管理部门的队伍建设和业务指导，培养部门的绩效管理队伍，建立绩效评价的长期机制。进一步明确工作职责，工作内容，成立有效的工作机制，保障项目的顺利推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3、明确职责，加强项目管理。一是应针对每一个项目制定工作目标，科学编制和细化预算，做到预算有目标，执行有细则，控制专项支出，提高资金的使用效益。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0" w:firstLineChars="200"/>
        <w:textAlignment w:val="auto"/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  <w:t>九、绩效自评结果拟应用和公开情况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本年度绩效自评结果为98分。按规定时间内将2021年度整体部门支出绩效自评报告进行公开，并接受社会监督。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left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left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leftChars="0" w:firstLine="5120" w:firstLineChars="16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县委巡察办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leftChars="0" w:firstLine="4800" w:firstLineChars="15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2022年4月11日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80" w:lineRule="exact"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73A23"/>
    <w:rsid w:val="01A23F1D"/>
    <w:rsid w:val="069E4002"/>
    <w:rsid w:val="0A3B3C06"/>
    <w:rsid w:val="0D1D2FDA"/>
    <w:rsid w:val="0F3F7195"/>
    <w:rsid w:val="0FFC1ECE"/>
    <w:rsid w:val="11915089"/>
    <w:rsid w:val="157B4C15"/>
    <w:rsid w:val="21830610"/>
    <w:rsid w:val="221E274E"/>
    <w:rsid w:val="26467763"/>
    <w:rsid w:val="28681C13"/>
    <w:rsid w:val="291F2A66"/>
    <w:rsid w:val="299F61BF"/>
    <w:rsid w:val="2B42494B"/>
    <w:rsid w:val="31CA393C"/>
    <w:rsid w:val="34E57683"/>
    <w:rsid w:val="399A1609"/>
    <w:rsid w:val="3F05231C"/>
    <w:rsid w:val="43A35D9D"/>
    <w:rsid w:val="462A3F78"/>
    <w:rsid w:val="4992311C"/>
    <w:rsid w:val="54176117"/>
    <w:rsid w:val="58B62219"/>
    <w:rsid w:val="59A94E75"/>
    <w:rsid w:val="5C4B3C64"/>
    <w:rsid w:val="639C3D75"/>
    <w:rsid w:val="64023BF9"/>
    <w:rsid w:val="697607B1"/>
    <w:rsid w:val="6CEC4A5C"/>
    <w:rsid w:val="6D3161CB"/>
    <w:rsid w:val="6F756551"/>
    <w:rsid w:val="6FA67345"/>
    <w:rsid w:val="71552EE1"/>
    <w:rsid w:val="77A83FA1"/>
    <w:rsid w:val="79BB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文字 + 首行缩进:  2 字符3"/>
    <w:basedOn w:val="1"/>
    <w:qFormat/>
    <w:uiPriority w:val="99"/>
    <w:pPr>
      <w:spacing w:line="360" w:lineRule="auto"/>
      <w:jc w:val="left"/>
    </w:pPr>
    <w:rPr>
      <w:sz w:val="28"/>
      <w:szCs w:val="2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6">
    <w:name w:val="p0"/>
    <w:basedOn w:val="1"/>
    <w:qFormat/>
    <w:uiPriority w:val="0"/>
    <w:pPr>
      <w:widowControl/>
    </w:pPr>
    <w:rPr>
      <w:rFonts w:eastAsia="仿宋_GB2312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2143</Words>
  <Characters>2323</Characters>
  <Lines>0</Lines>
  <Paragraphs>0</Paragraphs>
  <TotalTime>2</TotalTime>
  <ScaleCrop>false</ScaleCrop>
  <LinksUpToDate>false</LinksUpToDate>
  <CharactersWithSpaces>2495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2021-06-17T02:11:00Z</dcterms:created>
  <dc:creator>Administrator</dc:creator>
  <cp:lastModifiedBy>Administrator</cp:lastModifiedBy>
  <dcterms:modified xsi:type="dcterms:W3CDTF">2022-04-11T09:02:44Z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F6843BC9049E49E89585525F5FC6BF45</vt:lpwstr>
  </property>
</Properties>
</file>