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部门职责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学校致力于全面贯彻党的教育方针，认真执行国家和上级教育行政部门的法令法规，制定并实施一整套规章制度，充分调动教职工的积极性，形成良好的校风、教风、学风和领导作风。遵循教育规律，加强教育科研，搞好教育改革，加强教师队伍建设，不断提高政治思想素质和业务水平，爱岗敬业，勤奋工作，教书育人，为人师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二、机构设置及决算单位构成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（一）内设机构设置。</w:t>
      </w:r>
      <w:r>
        <w:rPr>
          <w:rFonts w:hint="eastAsia" w:asciiTheme="minorEastAsia" w:hAnsiTheme="minorEastAsia"/>
          <w:sz w:val="32"/>
          <w:szCs w:val="32"/>
        </w:rPr>
        <w:t>道县教师进修学校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单位内设机构包括：我校道县道州北路，部门机构设置为综合部、培训部和后勤部等职能部门。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（二）决算单位构成。</w:t>
      </w:r>
      <w:r>
        <w:rPr>
          <w:rFonts w:hint="eastAsia" w:asciiTheme="minorEastAsia" w:hAnsiTheme="minorEastAsia"/>
          <w:sz w:val="32"/>
          <w:szCs w:val="32"/>
        </w:rPr>
        <w:t>道县教师进修学校</w:t>
      </w:r>
      <w:bookmarkStart w:id="2" w:name="_GoBack"/>
      <w:bookmarkEnd w:id="2"/>
      <w:r>
        <w:rPr>
          <w:rFonts w:hint="eastAsia" w:asciiTheme="minorEastAsia" w:hAnsiTheme="minorEastAsia"/>
          <w:bCs/>
          <w:kern w:val="0"/>
          <w:sz w:val="32"/>
          <w:szCs w:val="32"/>
        </w:rPr>
        <w:t>单位</w:t>
      </w:r>
      <w:r>
        <w:rPr>
          <w:rFonts w:asciiTheme="minorEastAsia" w:hAnsiTheme="minorEastAsia"/>
          <w:bCs/>
          <w:kern w:val="0"/>
          <w:sz w:val="32"/>
          <w:szCs w:val="32"/>
        </w:rPr>
        <w:t>20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21年部门决算汇总公开单位构成包括：道县教师进修学校2022年部门决算汇总公开单位构成包括：道县教师进修学校本级。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无公务用车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bookmarkStart w:id="0" w:name="YS060102"/>
      <w:r>
        <w:rPr>
          <w:rFonts w:hint="eastAsia" w:asciiTheme="minorEastAsia" w:hAnsiTheme="minorEastAsia" w:eastAsiaTheme="minorEastAsia"/>
          <w:sz w:val="32"/>
          <w:szCs w:val="32"/>
        </w:rPr>
        <w:t>二、收入支出预算执行情况分析</w:t>
      </w:r>
    </w:p>
    <w:bookmarkEnd w:id="0"/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（一）收入支出预算安排情况。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年部门收入、支出年初预算均安排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1692.98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万元，较上年增加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1692.98万</w:t>
      </w:r>
      <w:r>
        <w:rPr>
          <w:rFonts w:hint="eastAsia" w:asciiTheme="minorEastAsia" w:hAnsiTheme="minorEastAsia" w:eastAsiaTheme="minorEastAsia"/>
          <w:sz w:val="32"/>
          <w:szCs w:val="32"/>
        </w:rPr>
        <w:t>元。年度执行中因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今年本校刚刚进入预决算系统</w:t>
      </w:r>
      <w:r>
        <w:rPr>
          <w:rFonts w:hint="eastAsia" w:asciiTheme="minorEastAsia" w:hAnsiTheme="minorEastAsia" w:eastAsiaTheme="minorEastAsia"/>
          <w:sz w:val="32"/>
          <w:szCs w:val="32"/>
        </w:rPr>
        <w:t>，收入、支出分别调为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1692.981</w:t>
      </w:r>
      <w:r>
        <w:rPr>
          <w:rFonts w:hint="eastAsia" w:asciiTheme="minorEastAsia" w:hAnsiTheme="minorEastAsia" w:eastAsiaTheme="minorEastAsia"/>
          <w:sz w:val="32"/>
          <w:szCs w:val="32"/>
        </w:rPr>
        <w:t>万元、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1692.98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（二）收入支出预算执行情况。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年收入支出预算执行基本情况。当年收入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1692.98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万元，较上年增加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1692.98</w:t>
      </w:r>
      <w:r>
        <w:rPr>
          <w:rFonts w:hint="eastAsia" w:asciiTheme="minorEastAsia" w:hAnsiTheme="minorEastAsia" w:eastAsiaTheme="minorEastAsia"/>
          <w:sz w:val="32"/>
          <w:szCs w:val="32"/>
        </w:rPr>
        <w:t>万元，上升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%。当年支出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1692.98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1692.98</w:t>
      </w:r>
      <w:r>
        <w:rPr>
          <w:rFonts w:hint="eastAsia" w:asciiTheme="minorEastAsia" w:hAnsiTheme="minorEastAsia" w:eastAsiaTheme="minorEastAsia"/>
          <w:sz w:val="32"/>
          <w:szCs w:val="32"/>
        </w:rPr>
        <w:t>万元。当年支出较增加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1692.98</w:t>
      </w:r>
      <w:r>
        <w:rPr>
          <w:rFonts w:hint="eastAsia" w:asciiTheme="minorEastAsia" w:hAnsiTheme="minorEastAsia" w:eastAsiaTheme="minorEastAsia"/>
          <w:sz w:val="32"/>
          <w:szCs w:val="32"/>
        </w:rPr>
        <w:t>万元，上升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1．收入支出结构分析。</w:t>
      </w:r>
    </w:p>
    <w:p>
      <w:pPr>
        <w:pStyle w:val="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教育</w:t>
      </w:r>
      <w:r>
        <w:rPr>
          <w:rFonts w:hint="eastAsia" w:asciiTheme="minorEastAsia" w:hAnsiTheme="minorEastAsia" w:eastAsiaTheme="minorEastAsia"/>
          <w:sz w:val="32"/>
          <w:szCs w:val="32"/>
        </w:rPr>
        <w:t>支出、社会保障和就业支出、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住房保障</w:t>
      </w:r>
      <w:r>
        <w:rPr>
          <w:rFonts w:hint="eastAsia" w:asciiTheme="minorEastAsia" w:hAnsiTheme="minorEastAsia" w:eastAsia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sz w:val="32"/>
          <w:szCs w:val="32"/>
        </w:rPr>
        <w:t>类收入分别占总收入的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</w:t>
      </w:r>
      <w:r>
        <w:rPr>
          <w:rFonts w:hint="eastAsia" w:asciiTheme="minorEastAsia" w:hAnsiTheme="minorEastAsia" w:eastAsiaTheme="minorEastAsia"/>
          <w:sz w:val="32"/>
          <w:szCs w:val="32"/>
        </w:rPr>
        <w:t>%、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教育支出</w:t>
      </w:r>
      <w:r>
        <w:rPr>
          <w:rFonts w:hint="eastAsia" w:asciiTheme="minorEastAsia" w:hAnsiTheme="minorEastAsia" w:eastAsiaTheme="minorEastAsia"/>
          <w:sz w:val="32"/>
          <w:szCs w:val="32"/>
        </w:rPr>
        <w:t>、社会保障和就业支出、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住房保障</w:t>
      </w:r>
      <w:r>
        <w:rPr>
          <w:rFonts w:hint="eastAsia" w:asciiTheme="minorEastAsia" w:hAnsiTheme="minorEastAsia" w:eastAsiaTheme="minorEastAsia"/>
          <w:sz w:val="32"/>
          <w:szCs w:val="32"/>
        </w:rPr>
        <w:t>支出三类支出分别占总支出的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</w:t>
      </w:r>
      <w:r>
        <w:rPr>
          <w:rFonts w:hint="eastAsia" w:asciiTheme="minorEastAsia" w:hAnsiTheme="minorEastAsia" w:eastAsiaTheme="minorEastAsia"/>
          <w:sz w:val="32"/>
          <w:szCs w:val="32"/>
        </w:rPr>
        <w:t>%、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2．支出按经济分类科目分析。</w:t>
      </w:r>
    </w:p>
    <w:p>
      <w:pPr>
        <w:pStyle w:val="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（1）“三公”经费支出情况：当年总支出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万元降低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（2）会议费支出情况：当年支出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（3）培训费支出情况：当年支出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324.15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增加100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3.财政拨款收入、支出分析。</w:t>
      </w:r>
    </w:p>
    <w:p>
      <w:pPr>
        <w:pStyle w:val="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当年财政拨款收入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1692.9 </w:t>
      </w:r>
      <w:r>
        <w:rPr>
          <w:rFonts w:hint="eastAsia" w:asciiTheme="minorEastAsia" w:hAnsiTheme="minorEastAsia" w:eastAsiaTheme="minorEastAsia"/>
          <w:sz w:val="32"/>
          <w:szCs w:val="32"/>
        </w:rPr>
        <w:t>万元，为一般公共预算财政拨款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当年财政拨款支出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1692.9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1692.9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bookmarkStart w:id="1" w:name="YS060103"/>
      <w:r>
        <w:rPr>
          <w:rFonts w:hint="eastAsia" w:asciiTheme="minorEastAsia" w:hAnsiTheme="minorEastAsia" w:eastAsiaTheme="minorEastAsia"/>
          <w:sz w:val="32"/>
          <w:szCs w:val="32"/>
        </w:rPr>
        <w:t>（三）与预算支出相关的其他指标分析。</w:t>
      </w:r>
    </w:p>
    <w:p>
      <w:pPr>
        <w:pStyle w:val="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年末部门资产、负债、净资产分别为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1602.06</w:t>
      </w:r>
      <w:r>
        <w:rPr>
          <w:rFonts w:hint="eastAsia" w:asciiTheme="minorEastAsia" w:hAnsiTheme="minorEastAsia" w:eastAsiaTheme="minorEastAsia"/>
          <w:sz w:val="32"/>
          <w:szCs w:val="32"/>
        </w:rPr>
        <w:t>万元、0万元、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1361.66</w:t>
      </w:r>
      <w:r>
        <w:rPr>
          <w:rFonts w:hint="eastAsia" w:asciiTheme="minorEastAsia" w:hAnsiTheme="minorEastAsia" w:eastAsiaTheme="minorEastAsia"/>
          <w:sz w:val="32"/>
          <w:szCs w:val="32"/>
        </w:rPr>
        <w:t>万元，较20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年末部门的资产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1459.81</w:t>
      </w:r>
      <w:r>
        <w:rPr>
          <w:rFonts w:hint="eastAsia" w:asciiTheme="minorEastAsia" w:hAnsiTheme="minorEastAsia" w:eastAsiaTheme="minorEastAsia"/>
          <w:sz w:val="32"/>
          <w:szCs w:val="32"/>
        </w:rPr>
        <w:t>万元、负债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万元、净资产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1266.02</w:t>
      </w:r>
      <w:r>
        <w:rPr>
          <w:rFonts w:hint="eastAsia" w:asciiTheme="minorEastAsia" w:hAnsiTheme="minorEastAsia" w:eastAsiaTheme="minorEastAsia"/>
          <w:sz w:val="32"/>
          <w:szCs w:val="32"/>
        </w:rPr>
        <w:t>万元，分别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减少142.25</w:t>
      </w:r>
      <w:r>
        <w:rPr>
          <w:rFonts w:hint="eastAsia" w:asciiTheme="minorEastAsia" w:hAnsiTheme="minorEastAsia" w:eastAsiaTheme="minorEastAsia"/>
          <w:sz w:val="32"/>
          <w:szCs w:val="32"/>
        </w:rPr>
        <w:t>万元、减少0万元、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减少95.64万元</w:t>
      </w:r>
      <w:r>
        <w:rPr>
          <w:rFonts w:hint="eastAsia" w:asciiTheme="minorEastAsia" w:hAnsiTheme="minorEastAsia" w:eastAsiaTheme="minorEastAsia"/>
          <w:sz w:val="32"/>
          <w:szCs w:val="32"/>
        </w:rPr>
        <w:t>。其变动主要原因是</w:t>
      </w:r>
      <w:bookmarkEnd w:id="1"/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记账方式的改变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注：收入支出预算执行情况分析可参考部门决算分析评价表。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ZTM4NDExMWFkMzIwZWJkNTYyZjA4MmEzYmJkNDgifQ=="/>
  </w:docVars>
  <w:rsids>
    <w:rsidRoot w:val="00000000"/>
    <w:rsid w:val="22B51B0C"/>
    <w:rsid w:val="6CB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2023-09-26T05:44:00Z</dcterms:created>
  <dc:creator>Administrator</dc:creator>
  <cp:lastModifiedBy>小颖纸。</cp:lastModifiedBy>
  <dcterms:modified xsi:type="dcterms:W3CDTF">2023-09-27T07:58:22Z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29DFD27ABEF84C7FA6BD2FD771E69D3D_13</vt:lpwstr>
  </property>
</Properties>
</file>