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rFonts w:hint="eastAsia"/>
          <w:sz w:val="56"/>
          <w:szCs w:val="56"/>
        </w:rPr>
      </w:pPr>
    </w:p>
    <w:p>
      <w:pPr>
        <w:pStyle w:val="7"/>
        <w:jc w:val="center"/>
        <w:rPr>
          <w:sz w:val="56"/>
          <w:szCs w:val="56"/>
        </w:rPr>
      </w:pPr>
    </w:p>
    <w:p>
      <w:pPr>
        <w:pStyle w:val="7"/>
        <w:jc w:val="center"/>
        <w:rPr>
          <w:sz w:val="84"/>
          <w:szCs w:val="84"/>
        </w:rPr>
      </w:pPr>
    </w:p>
    <w:p>
      <w:pPr>
        <w:pStyle w:val="7"/>
        <w:jc w:val="center"/>
        <w:rPr>
          <w:sz w:val="84"/>
          <w:szCs w:val="84"/>
        </w:rPr>
      </w:pPr>
    </w:p>
    <w:p>
      <w:pPr>
        <w:pStyle w:val="7"/>
        <w:jc w:val="center"/>
        <w:rPr>
          <w:sz w:val="84"/>
          <w:szCs w:val="84"/>
        </w:rPr>
      </w:pPr>
      <w:r>
        <w:rPr>
          <w:rFonts w:hint="eastAsia"/>
          <w:sz w:val="84"/>
          <w:szCs w:val="84"/>
        </w:rPr>
        <w:t>2021年度</w:t>
      </w:r>
    </w:p>
    <w:p>
      <w:pPr>
        <w:pStyle w:val="7"/>
        <w:jc w:val="center"/>
        <w:rPr>
          <w:rFonts w:hint="eastAsia"/>
          <w:sz w:val="84"/>
          <w:szCs w:val="84"/>
        </w:rPr>
      </w:pPr>
      <w:r>
        <w:rPr>
          <w:rFonts w:hint="eastAsia"/>
          <w:sz w:val="84"/>
          <w:szCs w:val="84"/>
        </w:rPr>
        <w:t>道县市场监督管理局</w:t>
      </w:r>
    </w:p>
    <w:p>
      <w:pPr>
        <w:pStyle w:val="7"/>
        <w:jc w:val="center"/>
        <w:rPr>
          <w:sz w:val="84"/>
          <w:szCs w:val="84"/>
        </w:rPr>
      </w:pPr>
      <w:r>
        <w:rPr>
          <w:rFonts w:hint="eastAsia"/>
          <w:sz w:val="84"/>
          <w:szCs w:val="84"/>
        </w:rPr>
        <w:t>部门决算</w:t>
      </w:r>
    </w:p>
    <w:p>
      <w:pPr>
        <w:pStyle w:val="7"/>
        <w:jc w:val="center"/>
        <w:rPr>
          <w:sz w:val="56"/>
          <w:szCs w:val="56"/>
        </w:rPr>
      </w:pPr>
    </w:p>
    <w:p>
      <w:pPr>
        <w:pStyle w:val="7"/>
        <w:jc w:val="center"/>
        <w:rPr>
          <w:sz w:val="56"/>
          <w:szCs w:val="56"/>
        </w:rPr>
      </w:pPr>
    </w:p>
    <w:p>
      <w:pPr>
        <w:pStyle w:val="7"/>
        <w:jc w:val="center"/>
        <w:rPr>
          <w:sz w:val="56"/>
          <w:szCs w:val="56"/>
        </w:rPr>
      </w:pPr>
    </w:p>
    <w:p>
      <w:pPr>
        <w:pStyle w:val="7"/>
        <w:jc w:val="center"/>
        <w:rPr>
          <w:sz w:val="56"/>
          <w:szCs w:val="56"/>
        </w:rPr>
      </w:pPr>
    </w:p>
    <w:p>
      <w:pPr>
        <w:pStyle w:val="7"/>
        <w:jc w:val="center"/>
        <w:rPr>
          <w:sz w:val="32"/>
          <w:szCs w:val="32"/>
        </w:rPr>
      </w:pPr>
    </w:p>
    <w:p>
      <w:pPr>
        <w:pStyle w:val="7"/>
        <w:jc w:val="center"/>
        <w:rPr>
          <w:sz w:val="32"/>
          <w:szCs w:val="32"/>
        </w:rPr>
      </w:pPr>
    </w:p>
    <w:p>
      <w:pPr>
        <w:pStyle w:val="7"/>
        <w:jc w:val="center"/>
        <w:rPr>
          <w:sz w:val="32"/>
          <w:szCs w:val="32"/>
        </w:rPr>
      </w:pPr>
    </w:p>
    <w:p>
      <w:pPr>
        <w:pStyle w:val="7"/>
        <w:jc w:val="center"/>
        <w:rPr>
          <w:sz w:val="32"/>
          <w:szCs w:val="32"/>
        </w:rPr>
      </w:pPr>
    </w:p>
    <w:p>
      <w:pPr>
        <w:pStyle w:val="7"/>
        <w:spacing w:line="500" w:lineRule="exact"/>
        <w:jc w:val="both"/>
        <w:rPr>
          <w:b/>
          <w:sz w:val="36"/>
          <w:szCs w:val="28"/>
        </w:rPr>
      </w:pPr>
    </w:p>
    <w:p>
      <w:pPr>
        <w:pStyle w:val="7"/>
        <w:spacing w:line="500" w:lineRule="exact"/>
        <w:jc w:val="both"/>
        <w:rPr>
          <w:b/>
          <w:sz w:val="36"/>
          <w:szCs w:val="28"/>
        </w:rPr>
      </w:pPr>
    </w:p>
    <w:p>
      <w:pPr>
        <w:pStyle w:val="7"/>
        <w:spacing w:line="500" w:lineRule="exact"/>
        <w:jc w:val="center"/>
        <w:rPr>
          <w:b/>
          <w:sz w:val="36"/>
          <w:szCs w:val="28"/>
        </w:rPr>
      </w:pPr>
      <w:r>
        <w:rPr>
          <w:rFonts w:hint="eastAsia"/>
          <w:b/>
          <w:sz w:val="36"/>
          <w:szCs w:val="28"/>
        </w:rPr>
        <w:t>目录</w:t>
      </w:r>
    </w:p>
    <w:p>
      <w:pPr>
        <w:pStyle w:val="7"/>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道县市场监督管理局</w:t>
      </w:r>
      <w:r>
        <w:rPr>
          <w:rFonts w:hint="eastAsia"/>
          <w:b/>
          <w:sz w:val="28"/>
          <w:szCs w:val="28"/>
        </w:rPr>
        <w:t>单位概况</w:t>
      </w:r>
    </w:p>
    <w:p>
      <w:pPr>
        <w:pStyle w:val="7"/>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一、部门职责</w:t>
      </w:r>
    </w:p>
    <w:p>
      <w:pPr>
        <w:pStyle w:val="7"/>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二、机构设置</w:t>
      </w:r>
    </w:p>
    <w:p>
      <w:pPr>
        <w:pStyle w:val="7"/>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7"/>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一、收入支出决算总表</w:t>
      </w:r>
    </w:p>
    <w:p>
      <w:pPr>
        <w:pStyle w:val="7"/>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二、收入决算表</w:t>
      </w:r>
    </w:p>
    <w:p>
      <w:pPr>
        <w:pStyle w:val="7"/>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三、支出决算表</w:t>
      </w:r>
    </w:p>
    <w:p>
      <w:pPr>
        <w:pStyle w:val="7"/>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四、财政拨款收入支出决算总表</w:t>
      </w:r>
    </w:p>
    <w:p>
      <w:pPr>
        <w:pStyle w:val="7"/>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五、一般公共预算财政拨款支出决算表</w:t>
      </w:r>
    </w:p>
    <w:p>
      <w:pPr>
        <w:pStyle w:val="7"/>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六、一般公共预算财政拨款基本支出决算</w:t>
      </w:r>
      <w:r>
        <w:rPr>
          <w:rFonts w:hint="eastAsia" w:ascii="宋体" w:hAnsi="宋体" w:eastAsia="宋体" w:cs="仿宋_GB2312"/>
          <w:sz w:val="28"/>
          <w:szCs w:val="28"/>
        </w:rPr>
        <w:t>明细</w:t>
      </w:r>
      <w:r>
        <w:rPr>
          <w:rFonts w:ascii="宋体" w:hAnsi="宋体" w:eastAsia="宋体" w:cs="仿宋_GB2312"/>
          <w:sz w:val="28"/>
          <w:szCs w:val="28"/>
        </w:rPr>
        <w:t>表</w:t>
      </w:r>
    </w:p>
    <w:p>
      <w:pPr>
        <w:pStyle w:val="7"/>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七、一般公共预算财政拨款“三公”经费支出决算表</w:t>
      </w:r>
    </w:p>
    <w:p>
      <w:pPr>
        <w:pStyle w:val="7"/>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八、政府性基金预算财政拨款收入支出决算表</w:t>
      </w:r>
    </w:p>
    <w:p>
      <w:pPr>
        <w:pStyle w:val="7"/>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九、国有资本经营预算财政拨款支出决算表</w:t>
      </w:r>
    </w:p>
    <w:p>
      <w:pPr>
        <w:pStyle w:val="7"/>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7"/>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7"/>
        <w:spacing w:line="500" w:lineRule="exact"/>
        <w:ind w:firstLine="700" w:firstLineChars="250"/>
        <w:rPr>
          <w:rFonts w:ascii="仿宋_GB2312" w:hAnsi="仿宋_GB2312" w:eastAsia="宋体" w:cs="仿宋_GB2312"/>
          <w:sz w:val="28"/>
          <w:szCs w:val="28"/>
        </w:rPr>
      </w:pPr>
      <w:r>
        <w:rPr>
          <w:rFonts w:hint="eastAsia" w:ascii="仿宋_GB2312" w:hAnsi="仿宋_GB2312" w:eastAsia="宋体" w:cs="仿宋_GB2312"/>
          <w:sz w:val="28"/>
          <w:szCs w:val="28"/>
        </w:rPr>
        <w:t>十二、国有资产占用情况说明</w:t>
      </w:r>
    </w:p>
    <w:p>
      <w:pPr>
        <w:pStyle w:val="7"/>
        <w:spacing w:line="500" w:lineRule="exact"/>
        <w:ind w:firstLine="700" w:firstLineChars="250"/>
        <w:rPr>
          <w:rFonts w:ascii="仿宋_GB2312" w:hAnsi="仿宋_GB2312" w:eastAsia="宋体" w:cs="仿宋_GB2312"/>
          <w:sz w:val="28"/>
          <w:szCs w:val="28"/>
        </w:rPr>
      </w:pPr>
      <w:r>
        <w:rPr>
          <w:rFonts w:hint="eastAsia" w:ascii="仿宋_GB2312" w:hAnsi="仿宋_GB2312" w:eastAsia="宋体" w:cs="仿宋_GB2312"/>
          <w:sz w:val="28"/>
          <w:szCs w:val="28"/>
        </w:rPr>
        <w:t>十三、</w:t>
      </w:r>
      <w:r>
        <w:rPr>
          <w:rFonts w:hint="eastAsia" w:ascii="宋体" w:hAnsi="宋体" w:eastAsia="宋体" w:cs="仿宋_GB2312"/>
          <w:sz w:val="28"/>
          <w:szCs w:val="28"/>
        </w:rPr>
        <w:t>2021年</w:t>
      </w:r>
      <w:r>
        <w:rPr>
          <w:rFonts w:hint="eastAsia" w:ascii="仿宋_GB2312" w:hAnsi="仿宋_GB2312" w:eastAsia="宋体" w:cs="仿宋_GB2312"/>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jc w:val="center"/>
        <w:rPr>
          <w:rFonts w:hint="eastAsia"/>
          <w:sz w:val="72"/>
          <w:szCs w:val="72"/>
        </w:rPr>
      </w:pPr>
      <w:r>
        <w:rPr>
          <w:rFonts w:hint="eastAsia"/>
          <w:sz w:val="72"/>
          <w:szCs w:val="72"/>
        </w:rPr>
        <w:t xml:space="preserve">第一部分 </w:t>
      </w:r>
    </w:p>
    <w:p>
      <w:pPr>
        <w:jc w:val="center"/>
        <w:rPr>
          <w:rFonts w:hint="eastAsia"/>
          <w:sz w:val="72"/>
          <w:szCs w:val="72"/>
        </w:rPr>
      </w:pPr>
    </w:p>
    <w:p>
      <w:pPr>
        <w:jc w:val="center"/>
        <w:rPr>
          <w:rFonts w:hint="eastAsia"/>
          <w:sz w:val="72"/>
          <w:szCs w:val="72"/>
        </w:rPr>
      </w:pPr>
      <w:r>
        <w:rPr>
          <w:rFonts w:hint="eastAsia"/>
          <w:sz w:val="72"/>
          <w:szCs w:val="72"/>
          <w:lang w:val="en-US" w:eastAsia="zh-CN"/>
        </w:rPr>
        <w:t>道县市场监督管理局</w:t>
      </w:r>
      <w:r>
        <w:rPr>
          <w:rFonts w:hint="eastAsia"/>
          <w:sz w:val="72"/>
          <w:szCs w:val="72"/>
        </w:rPr>
        <w:t>单位概况</w:t>
      </w:r>
    </w:p>
    <w:p>
      <w:pPr>
        <w:jc w:val="center"/>
        <w:rPr>
          <w:sz w:val="72"/>
          <w:szCs w:val="72"/>
        </w:rPr>
      </w:pPr>
    </w:p>
    <w:p>
      <w:pPr>
        <w:jc w:val="center"/>
        <w:rPr>
          <w:sz w:val="72"/>
          <w:szCs w:val="72"/>
        </w:rPr>
      </w:pPr>
    </w:p>
    <w:p>
      <w:pPr>
        <w:jc w:val="center"/>
        <w:rPr>
          <w:sz w:val="72"/>
          <w:szCs w:val="72"/>
        </w:rPr>
      </w:pPr>
    </w:p>
    <w:p>
      <w:pPr>
        <w:pStyle w:val="8"/>
        <w:ind w:left="0" w:leftChars="0" w:firstLine="0" w:firstLineChars="0"/>
        <w:jc w:val="left"/>
        <w:rPr>
          <w:rFonts w:ascii="黑体" w:hAnsi="黑体" w:eastAsia="黑体"/>
          <w:sz w:val="32"/>
          <w:szCs w:val="32"/>
        </w:rPr>
      </w:pPr>
    </w:p>
    <w:p>
      <w:pPr>
        <w:pStyle w:val="8"/>
        <w:ind w:left="0" w:leftChars="0" w:firstLine="0" w:firstLineChars="0"/>
        <w:jc w:val="left"/>
        <w:rPr>
          <w:rFonts w:ascii="黑体" w:hAnsi="黑体" w:eastAsia="黑体"/>
          <w:sz w:val="32"/>
          <w:szCs w:val="32"/>
        </w:rPr>
      </w:pPr>
    </w:p>
    <w:p>
      <w:pPr>
        <w:pStyle w:val="8"/>
        <w:ind w:left="0" w:leftChars="0" w:firstLine="0" w:firstLineChars="0"/>
        <w:jc w:val="left"/>
        <w:rPr>
          <w:rFonts w:ascii="黑体" w:hAnsi="黑体" w:eastAsia="黑体"/>
          <w:sz w:val="32"/>
          <w:szCs w:val="32"/>
        </w:rPr>
      </w:pPr>
    </w:p>
    <w:p>
      <w:pPr>
        <w:pStyle w:val="8"/>
        <w:ind w:left="0" w:leftChars="0" w:firstLine="0" w:firstLineChars="0"/>
        <w:jc w:val="left"/>
        <w:rPr>
          <w:rFonts w:ascii="黑体" w:hAnsi="黑体" w:eastAsia="黑体"/>
          <w:sz w:val="32"/>
          <w:szCs w:val="32"/>
        </w:rPr>
      </w:pPr>
    </w:p>
    <w:p>
      <w:pPr>
        <w:pStyle w:val="8"/>
        <w:ind w:left="0" w:leftChars="0" w:firstLine="0" w:firstLineChars="0"/>
        <w:jc w:val="left"/>
        <w:rPr>
          <w:rFonts w:ascii="黑体" w:hAnsi="黑体" w:eastAsia="黑体"/>
          <w:sz w:val="32"/>
          <w:szCs w:val="32"/>
        </w:rPr>
      </w:pPr>
    </w:p>
    <w:p>
      <w:pPr>
        <w:pStyle w:val="8"/>
        <w:ind w:left="0" w:leftChars="0" w:firstLine="0" w:firstLineChars="0"/>
        <w:jc w:val="left"/>
        <w:rPr>
          <w:rFonts w:ascii="黑体" w:hAnsi="黑体" w:eastAsia="黑体"/>
          <w:sz w:val="32"/>
          <w:szCs w:val="32"/>
        </w:rPr>
      </w:pPr>
    </w:p>
    <w:p>
      <w:pPr>
        <w:pStyle w:val="8"/>
        <w:ind w:left="0" w:leftChars="0" w:firstLine="0" w:firstLineChars="0"/>
        <w:jc w:val="left"/>
        <w:rPr>
          <w:rFonts w:ascii="黑体" w:hAnsi="黑体" w:eastAsia="黑体"/>
          <w:sz w:val="32"/>
          <w:szCs w:val="32"/>
        </w:rPr>
      </w:pPr>
    </w:p>
    <w:p>
      <w:pPr>
        <w:pStyle w:val="8"/>
        <w:ind w:left="0" w:leftChars="0" w:firstLine="0" w:firstLineChars="0"/>
        <w:jc w:val="left"/>
        <w:rPr>
          <w:rFonts w:ascii="黑体" w:hAnsi="黑体" w:eastAsia="黑体"/>
          <w:sz w:val="32"/>
          <w:szCs w:val="32"/>
        </w:rPr>
      </w:pPr>
    </w:p>
    <w:p>
      <w:pPr>
        <w:pStyle w:val="8"/>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widowControl/>
        <w:wordWrap/>
        <w:adjustRightInd/>
        <w:snapToGrid/>
        <w:spacing w:line="600" w:lineRule="exact"/>
        <w:ind w:firstLine="640" w:firstLineChars="200"/>
        <w:textAlignment w:val="auto"/>
        <w:rPr>
          <w:rFonts w:hint="eastAsia" w:ascii="宋体" w:hAnsi="宋体"/>
          <w:sz w:val="32"/>
          <w:szCs w:val="32"/>
        </w:rPr>
      </w:pPr>
      <w:r>
        <w:rPr>
          <w:rFonts w:hint="eastAsia" w:ascii="宋体" w:hAnsi="宋体"/>
          <w:sz w:val="32"/>
          <w:szCs w:val="32"/>
        </w:rPr>
        <w:t>1、负责组织实施国家、省、市、县有关食品药品监督管理、工商行政管理、质量技术监督等方面的法律、法规、规章和政策；拟订相关规范性文件，推动建立落实市场安全主体责任、人民政府负总责的机制，着力防范区域性、系统性市场监管安全风险。</w:t>
      </w:r>
    </w:p>
    <w:p>
      <w:pPr>
        <w:widowControl/>
        <w:wordWrap/>
        <w:adjustRightInd/>
        <w:snapToGrid/>
        <w:spacing w:line="600" w:lineRule="exact"/>
        <w:ind w:firstLine="640" w:firstLineChars="200"/>
        <w:textAlignment w:val="auto"/>
        <w:rPr>
          <w:rFonts w:hint="eastAsia" w:ascii="宋体" w:hAnsi="宋体"/>
          <w:sz w:val="32"/>
          <w:szCs w:val="32"/>
        </w:rPr>
      </w:pPr>
      <w:r>
        <w:rPr>
          <w:rFonts w:hint="eastAsia" w:ascii="宋体" w:hAnsi="宋体"/>
          <w:sz w:val="32"/>
          <w:szCs w:val="32"/>
        </w:rPr>
        <w:t>2、拟订并组织实施市场监督管理事业发展规划和技术机构建设规划；组织推进质量发展工作；组织实施商标战略和名牌战略；指导广告业发展；参与制定商品交易市场发展规划。</w:t>
      </w:r>
    </w:p>
    <w:p>
      <w:pPr>
        <w:widowControl/>
        <w:wordWrap/>
        <w:adjustRightInd/>
        <w:snapToGrid/>
        <w:spacing w:line="600" w:lineRule="exact"/>
        <w:ind w:firstLine="640" w:firstLineChars="200"/>
        <w:textAlignment w:val="auto"/>
        <w:rPr>
          <w:rFonts w:hint="eastAsia" w:ascii="宋体" w:hAnsi="宋体"/>
          <w:sz w:val="32"/>
          <w:szCs w:val="32"/>
        </w:rPr>
      </w:pPr>
      <w:r>
        <w:rPr>
          <w:rFonts w:hint="eastAsia" w:ascii="宋体" w:hAnsi="宋体"/>
          <w:sz w:val="32"/>
          <w:szCs w:val="32"/>
        </w:rPr>
        <w:t>3、负责涉及食品药品监督管理、工商行政管理、质量技术监督的各类行政审批和行政许可并监督管理；组织指导查处违反食品药品监督管理、工商行政管理、质量技术监督法律、法规、规章的行为。</w:t>
      </w:r>
    </w:p>
    <w:p>
      <w:pPr>
        <w:widowControl/>
        <w:wordWrap/>
        <w:adjustRightInd/>
        <w:snapToGrid/>
        <w:spacing w:line="600" w:lineRule="exact"/>
        <w:ind w:firstLine="640" w:firstLineChars="200"/>
        <w:textAlignment w:val="auto"/>
        <w:rPr>
          <w:rFonts w:hint="eastAsia" w:ascii="宋体" w:hAnsi="宋体"/>
          <w:sz w:val="32"/>
          <w:szCs w:val="32"/>
        </w:rPr>
      </w:pPr>
      <w:r>
        <w:rPr>
          <w:rFonts w:hint="eastAsia" w:ascii="宋体" w:hAnsi="宋体"/>
          <w:sz w:val="32"/>
          <w:szCs w:val="32"/>
        </w:rPr>
        <w:t>4、拟定并协调推进食品安全规划；负责建立食品安全信息统一公布制度，公布重大食品安全信息；参与制定食品安全风险监测方案，开展食品安全风险监测工作；负责食品药品安全事故应急体系和隐患排查治理机制建设，组织和指导食品药品安全事故应急处置和调查处理工作，监督事故查处落实情况。</w:t>
      </w:r>
    </w:p>
    <w:p>
      <w:pPr>
        <w:widowControl/>
        <w:wordWrap/>
        <w:adjustRightInd/>
        <w:snapToGrid/>
        <w:spacing w:line="600" w:lineRule="exact"/>
        <w:ind w:firstLine="640" w:firstLineChars="200"/>
        <w:textAlignment w:val="auto"/>
        <w:rPr>
          <w:rFonts w:hint="eastAsia" w:ascii="宋体" w:hAnsi="宋体"/>
          <w:sz w:val="32"/>
          <w:szCs w:val="32"/>
        </w:rPr>
      </w:pPr>
      <w:r>
        <w:rPr>
          <w:rFonts w:hint="eastAsia" w:ascii="宋体" w:hAnsi="宋体"/>
          <w:sz w:val="32"/>
          <w:szCs w:val="32"/>
        </w:rPr>
        <w:t>5、依法承担对各类市场经营秩序监管责任；负责市场交易行为和网络交易行为及有关服务行为监管职责，维护公平竞争的市场经营秩序；依法负责个体工商户、私营企业经营行为的监督管理；组织开展企业信用体系建设，推进政府企业信用、行业信用建设，实施信用分类管理；依法实施合同行政监督管理，负责管理股权出质登记、动产抵押登记，组织监督管理拍卖行为，负责依法查处合同欺诈等违法行为；依法监督管理经纪人、经纪机构及经纪活动；依法监督管理直销企业和直销人员及其直销行为；负责各类广告活动的监督管理工作。</w:t>
      </w:r>
    </w:p>
    <w:p>
      <w:pPr>
        <w:widowControl/>
        <w:wordWrap/>
        <w:adjustRightInd/>
        <w:snapToGrid/>
        <w:spacing w:line="600" w:lineRule="exact"/>
        <w:ind w:firstLine="640" w:firstLineChars="200"/>
        <w:textAlignment w:val="auto"/>
        <w:rPr>
          <w:rFonts w:hint="eastAsia" w:ascii="宋体" w:hAnsi="宋体"/>
          <w:sz w:val="32"/>
          <w:szCs w:val="32"/>
        </w:rPr>
      </w:pPr>
      <w:r>
        <w:rPr>
          <w:rFonts w:hint="eastAsia" w:ascii="宋体" w:hAnsi="宋体"/>
          <w:sz w:val="32"/>
          <w:szCs w:val="32"/>
        </w:rPr>
        <w:t>6、依法管理和指导质量工作，负责质量宏观管理和产品（商品）质量监督检查工作；组织产品（商品）质量预警、监测工作；受委托组织协调较大产品（商品）质量事故的调查处理；组织实施质量奖励制度和缺陷产品（商品）召回制度。负责工业产品生产许可证的监督管理工作，推进国家相关产业政策。</w:t>
      </w:r>
    </w:p>
    <w:p>
      <w:pPr>
        <w:widowControl/>
        <w:wordWrap/>
        <w:adjustRightInd/>
        <w:snapToGrid/>
        <w:spacing w:line="600" w:lineRule="exact"/>
        <w:ind w:firstLine="640" w:firstLineChars="200"/>
        <w:textAlignment w:val="auto"/>
        <w:rPr>
          <w:rFonts w:hint="eastAsia" w:ascii="宋体" w:hAnsi="宋体"/>
          <w:sz w:val="32"/>
          <w:szCs w:val="32"/>
        </w:rPr>
      </w:pPr>
      <w:r>
        <w:rPr>
          <w:rFonts w:hint="eastAsia" w:ascii="宋体" w:hAnsi="宋体"/>
          <w:sz w:val="32"/>
          <w:szCs w:val="32"/>
        </w:rPr>
        <w:t>7、依法承担消费者权益保护责任，建立消费者权益保护体系，组织指导消费维权工作；负责涉及工商行政管理、质量技术监督、食品药品监督管理的申诉和举报工作。</w:t>
      </w:r>
    </w:p>
    <w:p>
      <w:pPr>
        <w:widowControl/>
        <w:wordWrap/>
        <w:adjustRightInd/>
        <w:snapToGrid/>
        <w:spacing w:line="600" w:lineRule="exact"/>
        <w:ind w:firstLine="640" w:firstLineChars="200"/>
        <w:textAlignment w:val="auto"/>
        <w:rPr>
          <w:rFonts w:hint="eastAsia" w:ascii="宋体" w:hAnsi="宋体"/>
          <w:sz w:val="32"/>
          <w:szCs w:val="32"/>
        </w:rPr>
      </w:pPr>
      <w:r>
        <w:rPr>
          <w:rFonts w:hint="eastAsia" w:ascii="宋体" w:hAnsi="宋体"/>
          <w:sz w:val="32"/>
          <w:szCs w:val="32"/>
        </w:rPr>
        <w:t>8、负责商标监督管理工作，依法保护商标专用权；推荐著名商标、驰名商标，组织认定知名商标；依法保护特殊标志、官方标志；负责地理标志产品日常监督管理工作。</w:t>
      </w:r>
    </w:p>
    <w:p>
      <w:pPr>
        <w:widowControl/>
        <w:wordWrap/>
        <w:adjustRightInd/>
        <w:snapToGrid/>
        <w:spacing w:line="600" w:lineRule="exact"/>
        <w:ind w:firstLine="640" w:firstLineChars="200"/>
        <w:textAlignment w:val="auto"/>
        <w:rPr>
          <w:rFonts w:hint="eastAsia" w:ascii="宋体" w:hAnsi="宋体"/>
          <w:sz w:val="32"/>
          <w:szCs w:val="32"/>
        </w:rPr>
      </w:pPr>
      <w:r>
        <w:rPr>
          <w:rFonts w:hint="eastAsia" w:ascii="宋体" w:hAnsi="宋体"/>
          <w:sz w:val="32"/>
          <w:szCs w:val="32"/>
        </w:rPr>
        <w:t>9、负责管理标准化工作；组织协调和指导推动各部门、各行业的标准化工作；依法组织制定地方标准规范；监督检查标准的实施；依法管理、指导全县农业、工业、服务业及其他领域标准化、技术性贸易壁垒工作；受上级业务主管部门委托管理辖区内组织机构代码和商品条码工作。</w:t>
      </w:r>
    </w:p>
    <w:p>
      <w:pPr>
        <w:widowControl/>
        <w:wordWrap/>
        <w:adjustRightInd/>
        <w:snapToGrid/>
        <w:spacing w:line="600" w:lineRule="exact"/>
        <w:ind w:firstLine="640" w:firstLineChars="200"/>
        <w:textAlignment w:val="auto"/>
        <w:rPr>
          <w:rFonts w:hint="eastAsia" w:ascii="宋体" w:hAnsi="宋体"/>
          <w:sz w:val="32"/>
          <w:szCs w:val="32"/>
        </w:rPr>
      </w:pPr>
      <w:r>
        <w:rPr>
          <w:rFonts w:hint="eastAsia" w:ascii="宋体" w:hAnsi="宋体"/>
          <w:sz w:val="32"/>
          <w:szCs w:val="32"/>
        </w:rPr>
        <w:t>10、负责管理计量工作；依法管理辖区内计量器具及量值传递和比对工作；负责规范和监督商品计量和市场计量行为，负责产品能源效率标识监管，依法推行用能单位能源计量管理工作。</w:t>
      </w:r>
    </w:p>
    <w:p>
      <w:pPr>
        <w:widowControl/>
        <w:wordWrap/>
        <w:adjustRightInd/>
        <w:snapToGrid/>
        <w:spacing w:line="600" w:lineRule="exact"/>
        <w:ind w:firstLine="640" w:firstLineChars="200"/>
        <w:textAlignment w:val="auto"/>
        <w:rPr>
          <w:rFonts w:hint="eastAsia" w:ascii="宋体" w:hAnsi="宋体"/>
          <w:sz w:val="32"/>
          <w:szCs w:val="32"/>
        </w:rPr>
      </w:pPr>
      <w:r>
        <w:rPr>
          <w:rFonts w:hint="eastAsia" w:ascii="宋体" w:hAnsi="宋体"/>
          <w:sz w:val="32"/>
          <w:szCs w:val="32"/>
        </w:rPr>
        <w:t>11、承担辖区内综合管理特种设备的安全监察、监督工作；依法对特种设备生产（设计、制造、安装、改造、维修）、经营、使用、检验、检测等环节进行监督检查，负责特种设备行政许可项目的监督管理；按规定权限组织特种设备事故的调查处理；监督检查高耗能特种设备节能标准的执行情况。</w:t>
      </w:r>
    </w:p>
    <w:p>
      <w:pPr>
        <w:widowControl/>
        <w:wordWrap/>
        <w:adjustRightInd/>
        <w:snapToGrid/>
        <w:spacing w:line="600" w:lineRule="exact"/>
        <w:ind w:firstLine="640" w:firstLineChars="200"/>
        <w:textAlignment w:val="auto"/>
        <w:rPr>
          <w:rFonts w:hint="eastAsia" w:ascii="宋体" w:hAnsi="宋体"/>
          <w:sz w:val="32"/>
          <w:szCs w:val="32"/>
        </w:rPr>
      </w:pPr>
      <w:r>
        <w:rPr>
          <w:rFonts w:hint="eastAsia" w:ascii="宋体" w:hAnsi="宋体"/>
          <w:sz w:val="32"/>
          <w:szCs w:val="32"/>
        </w:rPr>
        <w:t>12、负责辖区内产品质量安全监督工作。承担产品质量安全强制检验、风险监控、国家监督抽查、定期监督检查等相关工作；负责产品质量检验机构及机动车安全技术检验机构的日常监督管理工作，负责纤维质量监督工作，组织对烟花爆竹产品质量监督，负责质量安全专项整治工作，依法查处产品质量违法行为，按分工管理辖区内产品质量投诉和举报,打击生产假冒伪劣产品违法活动。</w:t>
      </w:r>
    </w:p>
    <w:p>
      <w:pPr>
        <w:widowControl/>
        <w:wordWrap/>
        <w:adjustRightInd/>
        <w:snapToGrid/>
        <w:spacing w:line="600" w:lineRule="exact"/>
        <w:textAlignment w:val="auto"/>
        <w:rPr>
          <w:rFonts w:hint="eastAsia" w:ascii="宋体" w:hAnsi="宋体"/>
          <w:sz w:val="32"/>
          <w:szCs w:val="32"/>
        </w:rPr>
      </w:pPr>
      <w:r>
        <w:rPr>
          <w:rFonts w:hint="eastAsia" w:ascii="宋体" w:hAnsi="宋体"/>
          <w:sz w:val="32"/>
          <w:szCs w:val="32"/>
          <w:lang w:val="en-US" w:eastAsia="zh-CN"/>
        </w:rPr>
        <w:t xml:space="preserve">    </w:t>
      </w:r>
      <w:r>
        <w:rPr>
          <w:rFonts w:hint="eastAsia" w:ascii="宋体" w:hAnsi="宋体"/>
          <w:sz w:val="32"/>
          <w:szCs w:val="32"/>
        </w:rPr>
        <w:t>13、负责辖区内认证认可工作；依法对强制性产品认证和自愿性认证活动实施监督管理；依法对检测机构、实验室和检查机构进行监督管理。</w:t>
      </w:r>
    </w:p>
    <w:p>
      <w:pPr>
        <w:widowControl/>
        <w:wordWrap/>
        <w:adjustRightInd/>
        <w:snapToGrid/>
        <w:spacing w:line="600" w:lineRule="exact"/>
        <w:ind w:firstLine="640" w:firstLineChars="200"/>
        <w:textAlignment w:val="auto"/>
        <w:rPr>
          <w:rFonts w:hint="eastAsia" w:ascii="宋体" w:hAnsi="宋体"/>
          <w:sz w:val="32"/>
          <w:szCs w:val="32"/>
        </w:rPr>
      </w:pPr>
      <w:r>
        <w:rPr>
          <w:rFonts w:hint="eastAsia" w:ascii="宋体" w:hAnsi="宋体"/>
          <w:sz w:val="32"/>
          <w:szCs w:val="32"/>
        </w:rPr>
        <w:t>14、依法承担辖区内食品（含食品添加剂、保健食品）、药品（含中药）、医疗器械、化妆品生产加工环节的质量安全监督管理工作；建立问题产品召回和处置工作机制并监督实施；推动食品药品检验检测体系、电子监管追溯体系和信息化建设；负责开展食品药品信息安全宣传、教育培训等有关工作。</w:t>
      </w:r>
    </w:p>
    <w:p>
      <w:pPr>
        <w:widowControl/>
        <w:wordWrap/>
        <w:adjustRightInd/>
        <w:snapToGrid/>
        <w:spacing w:line="600" w:lineRule="exact"/>
        <w:ind w:firstLine="640" w:firstLineChars="200"/>
        <w:textAlignment w:val="auto"/>
        <w:rPr>
          <w:rFonts w:hint="eastAsia" w:ascii="宋体" w:hAnsi="宋体"/>
          <w:sz w:val="32"/>
          <w:szCs w:val="32"/>
        </w:rPr>
      </w:pPr>
      <w:r>
        <w:rPr>
          <w:rFonts w:hint="eastAsia" w:ascii="宋体" w:hAnsi="宋体"/>
          <w:sz w:val="32"/>
          <w:szCs w:val="32"/>
        </w:rPr>
        <w:t>15、负责监督实施国家药典等药品和医疗器械标准、分类管理制度，负责监督实施药品和医疗器械生产、经营、使用质量管理规范。健全药品不良反应、医疗器械不良事件监测体系，并开展监测和处置工作。组织实施执业药师资格准入制度，指导监督执业药师注册工作。配合实施国家基本药物制度。</w:t>
      </w:r>
    </w:p>
    <w:p>
      <w:pPr>
        <w:widowControl/>
        <w:wordWrap/>
        <w:adjustRightInd/>
        <w:snapToGrid/>
        <w:spacing w:line="600" w:lineRule="exact"/>
        <w:ind w:firstLine="640" w:firstLineChars="200"/>
        <w:textAlignment w:val="auto"/>
        <w:rPr>
          <w:rFonts w:hint="eastAsia" w:ascii="宋体" w:hAnsi="宋体"/>
          <w:sz w:val="32"/>
          <w:szCs w:val="32"/>
        </w:rPr>
      </w:pPr>
      <w:r>
        <w:rPr>
          <w:rFonts w:hint="eastAsia" w:ascii="宋体" w:hAnsi="宋体"/>
          <w:sz w:val="32"/>
          <w:szCs w:val="32"/>
        </w:rPr>
        <w:t>16、承担全县食品药品安全委员会日常工作；负责食品安全监督管理综合协调，推动健全协调联动机制。督促检查各乡（镇）人民政府、街道办事处履行食品安全监督管理职责并负责考核评价。</w:t>
      </w:r>
    </w:p>
    <w:p>
      <w:pPr>
        <w:widowControl/>
        <w:wordWrap/>
        <w:adjustRightInd/>
        <w:snapToGrid/>
        <w:spacing w:line="600" w:lineRule="exact"/>
        <w:ind w:firstLine="640" w:firstLineChars="200"/>
        <w:textAlignment w:val="auto"/>
        <w:rPr>
          <w:rFonts w:hint="eastAsia" w:ascii="宋体" w:hAnsi="宋体"/>
          <w:sz w:val="32"/>
          <w:szCs w:val="32"/>
        </w:rPr>
      </w:pPr>
      <w:r>
        <w:rPr>
          <w:rFonts w:hint="eastAsia" w:ascii="宋体" w:hAnsi="宋体"/>
          <w:sz w:val="32"/>
          <w:szCs w:val="32"/>
        </w:rPr>
        <w:t>17、承担全县酒类监管职责。</w:t>
      </w:r>
    </w:p>
    <w:p>
      <w:pPr>
        <w:widowControl/>
        <w:wordWrap/>
        <w:adjustRightInd/>
        <w:snapToGrid/>
        <w:spacing w:line="600" w:lineRule="exact"/>
        <w:ind w:firstLine="640" w:firstLineChars="200"/>
        <w:textAlignment w:val="auto"/>
        <w:rPr>
          <w:rFonts w:hint="eastAsia" w:ascii="宋体" w:hAnsi="宋体"/>
          <w:sz w:val="32"/>
          <w:szCs w:val="32"/>
        </w:rPr>
      </w:pPr>
      <w:r>
        <w:rPr>
          <w:rFonts w:hint="eastAsia" w:ascii="宋体" w:hAnsi="宋体"/>
          <w:sz w:val="32"/>
          <w:szCs w:val="32"/>
        </w:rPr>
        <w:t>18、承办县委、县人民政府及县食品安全委员会交办的其他事项。</w:t>
      </w:r>
    </w:p>
    <w:p>
      <w:pPr>
        <w:widowControl/>
        <w:wordWrap/>
        <w:adjustRightInd/>
        <w:snapToGrid/>
        <w:spacing w:line="600" w:lineRule="exact"/>
        <w:ind w:firstLine="640" w:firstLineChars="200"/>
        <w:textAlignment w:val="auto"/>
        <w:rPr>
          <w:rFonts w:hint="eastAsia" w:ascii="宋体" w:hAnsi="宋体"/>
          <w:sz w:val="32"/>
          <w:szCs w:val="32"/>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hint="eastAsia" w:ascii="宋体" w:hAnsi="宋体"/>
          <w:bCs/>
          <w:kern w:val="0"/>
          <w:sz w:val="32"/>
          <w:szCs w:val="32"/>
        </w:rPr>
      </w:pPr>
      <w:r>
        <w:rPr>
          <w:rFonts w:hint="eastAsia" w:ascii="宋体" w:hAnsi="宋体"/>
          <w:bCs/>
          <w:kern w:val="0"/>
          <w:sz w:val="32"/>
          <w:szCs w:val="32"/>
        </w:rPr>
        <w:t>（一）内设机构设置。</w:t>
      </w:r>
      <w:r>
        <w:rPr>
          <w:rFonts w:hint="eastAsia" w:ascii="宋体" w:hAnsi="宋体"/>
          <w:bCs/>
          <w:kern w:val="0"/>
          <w:sz w:val="32"/>
          <w:szCs w:val="32"/>
          <w:lang w:val="en-US" w:eastAsia="zh-CN"/>
        </w:rPr>
        <w:t>道县市场监督管理局</w:t>
      </w:r>
      <w:r>
        <w:rPr>
          <w:rFonts w:hint="eastAsia" w:ascii="宋体" w:hAnsi="宋体"/>
          <w:bCs/>
          <w:kern w:val="0"/>
          <w:sz w:val="32"/>
          <w:szCs w:val="32"/>
        </w:rPr>
        <w:t>单位内设机构包括：办公室、政工股、科技财务股、政策法规股、市场规范管理股等27个内设机构，下设5个下属事业单位和17个市场监督管理所。全局编制29</w:t>
      </w:r>
      <w:r>
        <w:rPr>
          <w:rFonts w:hint="eastAsia" w:ascii="宋体" w:hAnsi="宋体"/>
          <w:bCs/>
          <w:kern w:val="0"/>
          <w:sz w:val="32"/>
          <w:szCs w:val="32"/>
          <w:lang w:val="en-US" w:eastAsia="zh-CN"/>
        </w:rPr>
        <w:t>0</w:t>
      </w:r>
      <w:r>
        <w:rPr>
          <w:rFonts w:hint="eastAsia" w:ascii="宋体" w:hAnsi="宋体"/>
          <w:bCs/>
          <w:kern w:val="0"/>
          <w:sz w:val="32"/>
          <w:szCs w:val="32"/>
        </w:rPr>
        <w:t>人，现有在职人员</w:t>
      </w:r>
      <w:r>
        <w:rPr>
          <w:rFonts w:hint="eastAsia" w:ascii="宋体" w:hAnsi="宋体"/>
          <w:bCs/>
          <w:kern w:val="0"/>
          <w:sz w:val="32"/>
          <w:szCs w:val="32"/>
          <w:lang w:val="en-US" w:eastAsia="zh-CN"/>
        </w:rPr>
        <w:t>204</w:t>
      </w:r>
      <w:r>
        <w:rPr>
          <w:rFonts w:hint="eastAsia" w:ascii="宋体" w:hAnsi="宋体"/>
          <w:bCs/>
          <w:kern w:val="0"/>
          <w:sz w:val="32"/>
          <w:szCs w:val="32"/>
        </w:rPr>
        <w:t>人，退休人员</w:t>
      </w:r>
      <w:r>
        <w:rPr>
          <w:rFonts w:hint="eastAsia" w:ascii="宋体" w:hAnsi="宋体"/>
          <w:bCs/>
          <w:kern w:val="0"/>
          <w:sz w:val="32"/>
          <w:szCs w:val="32"/>
          <w:lang w:val="en-US" w:eastAsia="zh-CN"/>
        </w:rPr>
        <w:t>97</w:t>
      </w:r>
      <w:r>
        <w:rPr>
          <w:rFonts w:hint="eastAsia" w:ascii="宋体" w:hAnsi="宋体"/>
          <w:bCs/>
          <w:kern w:val="0"/>
          <w:sz w:val="32"/>
          <w:szCs w:val="32"/>
        </w:rPr>
        <w:t>人，遗属抚养人员24人，车辆编制</w:t>
      </w:r>
      <w:r>
        <w:rPr>
          <w:rFonts w:hint="eastAsia" w:ascii="宋体" w:hAnsi="宋体"/>
          <w:bCs/>
          <w:kern w:val="0"/>
          <w:sz w:val="32"/>
          <w:szCs w:val="32"/>
          <w:lang w:val="en-US" w:eastAsia="zh-CN"/>
        </w:rPr>
        <w:t>12</w:t>
      </w:r>
      <w:r>
        <w:rPr>
          <w:rFonts w:hint="eastAsia" w:ascii="宋体" w:hAnsi="宋体"/>
          <w:bCs/>
          <w:kern w:val="0"/>
          <w:sz w:val="32"/>
          <w:szCs w:val="32"/>
        </w:rPr>
        <w:t>台，实有车辆</w:t>
      </w:r>
      <w:r>
        <w:rPr>
          <w:rFonts w:hint="eastAsia" w:ascii="宋体" w:hAnsi="宋体"/>
          <w:bCs/>
          <w:kern w:val="0"/>
          <w:sz w:val="32"/>
          <w:szCs w:val="32"/>
          <w:lang w:val="en-US" w:eastAsia="zh-CN"/>
        </w:rPr>
        <w:t>12</w:t>
      </w:r>
      <w:r>
        <w:rPr>
          <w:rFonts w:hint="eastAsia" w:ascii="宋体" w:hAnsi="宋体"/>
          <w:bCs/>
          <w:kern w:val="0"/>
          <w:sz w:val="32"/>
          <w:szCs w:val="32"/>
        </w:rPr>
        <w:t>台。</w:t>
      </w:r>
    </w:p>
    <w:p>
      <w:pPr>
        <w:widowControl/>
        <w:spacing w:line="600" w:lineRule="exact"/>
        <w:rPr>
          <w:rFonts w:hint="eastAsia" w:ascii="宋体" w:hAnsi="宋体" w:eastAsia="宋体"/>
          <w:bCs/>
          <w:kern w:val="0"/>
          <w:sz w:val="32"/>
          <w:szCs w:val="32"/>
          <w:lang w:val="en-US" w:eastAsia="zh-CN"/>
        </w:rPr>
      </w:pPr>
      <w:r>
        <w:rPr>
          <w:rFonts w:hint="eastAsia" w:ascii="宋体" w:hAnsi="宋体"/>
          <w:bCs/>
          <w:kern w:val="0"/>
          <w:sz w:val="32"/>
          <w:szCs w:val="32"/>
        </w:rPr>
        <w:t>（二）决算单位构成。</w:t>
      </w:r>
      <w:r>
        <w:rPr>
          <w:rFonts w:hint="eastAsia" w:ascii="宋体" w:hAnsi="宋体"/>
          <w:bCs/>
          <w:kern w:val="0"/>
          <w:sz w:val="32"/>
          <w:szCs w:val="32"/>
          <w:lang w:val="en-US" w:eastAsia="zh-CN"/>
        </w:rPr>
        <w:t>道县市场监督管理局</w:t>
      </w:r>
      <w:r>
        <w:rPr>
          <w:rFonts w:hint="eastAsia" w:ascii="宋体" w:hAnsi="宋体"/>
          <w:bCs/>
          <w:kern w:val="0"/>
          <w:sz w:val="32"/>
          <w:szCs w:val="32"/>
        </w:rPr>
        <w:t>单位</w:t>
      </w:r>
      <w:r>
        <w:rPr>
          <w:rFonts w:ascii="宋体" w:hAnsi="宋体"/>
          <w:bCs/>
          <w:kern w:val="0"/>
          <w:sz w:val="32"/>
          <w:szCs w:val="32"/>
        </w:rPr>
        <w:t>20</w:t>
      </w:r>
      <w:r>
        <w:rPr>
          <w:rFonts w:hint="eastAsia" w:ascii="宋体" w:hAnsi="宋体"/>
          <w:bCs/>
          <w:kern w:val="0"/>
          <w:sz w:val="32"/>
          <w:szCs w:val="32"/>
        </w:rPr>
        <w:t>21年部门决算汇总公开单位构成包括：</w:t>
      </w:r>
      <w:r>
        <w:rPr>
          <w:rFonts w:hint="eastAsia" w:ascii="宋体" w:hAnsi="宋体"/>
          <w:bCs/>
          <w:kern w:val="0"/>
          <w:sz w:val="32"/>
          <w:szCs w:val="32"/>
          <w:lang w:val="en-US" w:eastAsia="zh-CN"/>
        </w:rPr>
        <w:t>道县市场监督管理局</w:t>
      </w:r>
      <w:r>
        <w:rPr>
          <w:rFonts w:hint="eastAsia" w:ascii="宋体" w:hAnsi="宋体"/>
          <w:bCs/>
          <w:kern w:val="0"/>
          <w:sz w:val="32"/>
          <w:szCs w:val="32"/>
        </w:rPr>
        <w:t>单位本级</w:t>
      </w:r>
      <w:r>
        <w:rPr>
          <w:rFonts w:hint="eastAsia" w:ascii="宋体" w:hAnsi="宋体"/>
          <w:bCs/>
          <w:kern w:val="0"/>
          <w:sz w:val="32"/>
          <w:szCs w:val="32"/>
          <w:lang w:eastAsia="zh-CN"/>
        </w:rPr>
        <w:t>。</w:t>
      </w:r>
    </w:p>
    <w:p>
      <w:pPr>
        <w:jc w:val="left"/>
        <w:rPr>
          <w:rFonts w:ascii="仿宋_GB2312" w:hAnsi="宋体" w:eastAsia="仿宋_GB2312"/>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r>
        <w:rPr>
          <w:rFonts w:hint="eastAsia"/>
          <w:sz w:val="72"/>
          <w:szCs w:val="72"/>
        </w:rPr>
        <w:t>第二部分</w:t>
      </w:r>
    </w:p>
    <w:p>
      <w:pPr>
        <w:jc w:val="center"/>
        <w:rPr>
          <w:rFonts w:hint="eastAsia"/>
          <w:sz w:val="72"/>
          <w:szCs w:val="72"/>
        </w:rPr>
      </w:pPr>
    </w:p>
    <w:p>
      <w:pPr>
        <w:jc w:val="center"/>
        <w:rPr>
          <w:rFonts w:hint="eastAsia"/>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宋体" w:hAnsi="宋体"/>
          <w:sz w:val="32"/>
          <w:szCs w:val="32"/>
        </w:rPr>
        <w:sectPr>
          <w:pgSz w:w="11906" w:h="16838"/>
          <w:pgMar w:top="720" w:right="720" w:bottom="720" w:left="720" w:header="851" w:footer="992" w:gutter="0"/>
          <w:cols w:space="720" w:num="1"/>
          <w:docGrid w:type="lines" w:linePitch="312" w:charSpace="0"/>
        </w:sectPr>
      </w:pPr>
    </w:p>
    <w:tbl>
      <w:tblPr>
        <w:tblStyle w:val="5"/>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道县市场监督管理局</w:t>
            </w:r>
            <w:r>
              <w:rPr>
                <w:rFonts w:hint="eastAsia" w:ascii="宋体" w:hAnsi="宋体" w:eastAsia="宋体" w:cs="宋体"/>
                <w:color w:val="000000"/>
                <w:kern w:val="0"/>
                <w:sz w:val="20"/>
                <w:szCs w:val="20"/>
              </w:rPr>
              <w:t xml:space="preserve"> </w:t>
            </w:r>
          </w:p>
        </w:tc>
        <w:tc>
          <w:tcPr>
            <w:tcW w:w="697" w:type="dxa"/>
            <w:gridSpan w:val="2"/>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栏次</w:t>
            </w:r>
          </w:p>
        </w:tc>
        <w:tc>
          <w:tcPr>
            <w:tcW w:w="449"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栏次</w:t>
            </w:r>
          </w:p>
        </w:tc>
        <w:tc>
          <w:tcPr>
            <w:tcW w:w="845"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一、一般公共预算财政拨款收入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2,234.27</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一、一般公共服务支出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32</w:t>
            </w:r>
          </w:p>
        </w:tc>
        <w:tc>
          <w:tcPr>
            <w:tcW w:w="3633" w:type="dxa"/>
            <w:gridSpan w:val="3"/>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2,234.27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二、政府性基金预算财政拨款收入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二、外交支出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33</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三、国有资本经营预算财政拨款收入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三、国防支出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34</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四、上级补助收入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四、公共安全支出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35</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五、事业收入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五、教育支出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36</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六、经营收入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六、科学技术支出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37</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七、附属单位上缴收入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7</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七、文化旅游体育与传媒支出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38</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八、其他收入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8</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八、社会保障和就业支出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39</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9</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九、卫生健康支出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40</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10</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十、节能环保支出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41</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11</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十一、城乡社区支出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42</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12</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十二、农林水支出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43</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13</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十三、交通运输支出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44</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14</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十四、资源勘探工业信息等支出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45</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15</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十五、商业服务业等支出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46</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16</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十六、金融支出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47</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17</w:t>
            </w:r>
          </w:p>
        </w:tc>
        <w:tc>
          <w:tcPr>
            <w:tcW w:w="12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十七、援助其他地区支出</w:t>
            </w:r>
          </w:p>
        </w:tc>
        <w:tc>
          <w:tcPr>
            <w:tcW w:w="84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48</w:t>
            </w:r>
          </w:p>
        </w:tc>
        <w:tc>
          <w:tcPr>
            <w:tcW w:w="3633" w:type="dxa"/>
            <w:gridSpan w:val="3"/>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18</w:t>
            </w:r>
          </w:p>
        </w:tc>
        <w:tc>
          <w:tcPr>
            <w:tcW w:w="1230" w:type="dxa"/>
            <w:gridSpan w:val="2"/>
            <w:tcBorders>
              <w:top w:val="single" w:color="auto" w:sz="4" w:space="0"/>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十八、自然资源海洋气象等支出</w:t>
            </w:r>
          </w:p>
        </w:tc>
        <w:tc>
          <w:tcPr>
            <w:tcW w:w="845"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49</w:t>
            </w:r>
          </w:p>
        </w:tc>
        <w:tc>
          <w:tcPr>
            <w:tcW w:w="3633" w:type="dxa"/>
            <w:gridSpan w:val="3"/>
            <w:tcBorders>
              <w:top w:val="single" w:color="auto" w:sz="4" w:space="0"/>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19</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十九、住房保障支出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50</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20</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二十、粮油物资储备支出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51</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21</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二十一、国有资本经营预算支出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52</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22</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二十二、灾害防治及应急管理支出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53</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23</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二十三、其他支出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54</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rPr>
              <w:t>24</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二十四、债务还本支出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55</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rPr>
              <w:t>25</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二十五、债务付息支出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56</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rPr>
              <w:t>26</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二十六、抗疫特别国债安排的支出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57</w:t>
            </w:r>
          </w:p>
        </w:tc>
        <w:tc>
          <w:tcPr>
            <w:tcW w:w="3633" w:type="dxa"/>
            <w:gridSpan w:val="3"/>
            <w:tcBorders>
              <w:top w:val="nil"/>
              <w:left w:val="nil"/>
              <w:bottom w:val="single" w:color="auto" w:sz="4" w:space="0"/>
              <w:right w:val="single" w:color="auto" w:sz="4" w:space="0"/>
            </w:tcBorders>
            <w:vAlign w:val="center"/>
          </w:tcPr>
          <w:p>
            <w:pPr>
              <w:jc w:val="right"/>
              <w:rPr>
                <w:rFonts w:hint="eastAsia"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rPr>
              <w:t>本年收入合计</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27</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2,234.27</w:t>
            </w: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rPr>
              <w:t>本年支出合计</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58</w:t>
            </w:r>
          </w:p>
        </w:tc>
        <w:tc>
          <w:tcPr>
            <w:tcW w:w="3633" w:type="dxa"/>
            <w:gridSpan w:val="3"/>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rPr>
              <w:t>2,234.27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rPr>
              <w:t>使用非财政拨款结余</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28</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rPr>
              <w:t>结余分配</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59</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年初结转和结余</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29</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年末结转和结余</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60</w:t>
            </w:r>
          </w:p>
        </w:tc>
        <w:tc>
          <w:tcPr>
            <w:tcW w:w="3633" w:type="dxa"/>
            <w:gridSpan w:val="3"/>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30</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61</w:t>
            </w:r>
          </w:p>
        </w:tc>
        <w:tc>
          <w:tcPr>
            <w:tcW w:w="3633" w:type="dxa"/>
            <w:gridSpan w:val="3"/>
            <w:tcBorders>
              <w:top w:val="nil"/>
              <w:left w:val="nil"/>
              <w:bottom w:val="single" w:color="auto" w:sz="4" w:space="0"/>
              <w:right w:val="single" w:color="auto" w:sz="4" w:space="0"/>
            </w:tcBorders>
            <w:vAlign w:val="center"/>
          </w:tcPr>
          <w:p>
            <w:pPr>
              <w:jc w:val="lef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rPr>
              <w:t>总计</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31</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2,234.27</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rPr>
              <w:t>总计</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62</w:t>
            </w:r>
          </w:p>
        </w:tc>
        <w:tc>
          <w:tcPr>
            <w:tcW w:w="3633" w:type="dxa"/>
            <w:gridSpan w:val="3"/>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rPr>
              <w:t>2,234.27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注：1.本表反映部门本年度的总收支和年末结转结余情况。</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720" w:num="1"/>
          <w:docGrid w:type="linesAndChars" w:linePitch="312" w:charSpace="0"/>
        </w:sectPr>
      </w:pPr>
    </w:p>
    <w:tbl>
      <w:tblPr>
        <w:tblStyle w:val="5"/>
        <w:tblW w:w="154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91"/>
        <w:gridCol w:w="404"/>
        <w:gridCol w:w="1482"/>
        <w:gridCol w:w="1543"/>
        <w:gridCol w:w="1543"/>
        <w:gridCol w:w="1543"/>
        <w:gridCol w:w="1543"/>
        <w:gridCol w:w="1543"/>
        <w:gridCol w:w="1543"/>
        <w:gridCol w:w="21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15428" w:type="dxa"/>
            <w:gridSpan w:val="10"/>
            <w:tcBorders>
              <w:top w:val="nil"/>
              <w:left w:val="nil"/>
              <w:bottom w:val="nil"/>
              <w:right w:val="nil"/>
            </w:tcBorders>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209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404"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82"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3"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3"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3"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3"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3"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3"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193"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2495" w:type="dxa"/>
            <w:gridSpan w:val="2"/>
            <w:tcBorders>
              <w:top w:val="nil"/>
              <w:left w:val="nil"/>
              <w:bottom w:val="nil"/>
              <w:right w:val="nil"/>
            </w:tcBorders>
            <w:shd w:val="clear" w:color="000000" w:fill="FFFFFF"/>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r>
              <w:rPr>
                <w:rFonts w:hint="eastAsia"/>
                <w:color w:val="000000"/>
                <w:sz w:val="20"/>
                <w:szCs w:val="20"/>
                <w:lang w:eastAsia="zh-CN"/>
              </w:rPr>
              <w:t>：</w:t>
            </w:r>
            <w:r>
              <w:rPr>
                <w:rFonts w:hint="eastAsia"/>
                <w:color w:val="000000"/>
                <w:sz w:val="20"/>
                <w:szCs w:val="20"/>
              </w:rPr>
              <w:t>道县市场监督管理局</w:t>
            </w:r>
          </w:p>
        </w:tc>
        <w:tc>
          <w:tcPr>
            <w:tcW w:w="1482"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3"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3"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3" w:type="dxa"/>
            <w:tcBorders>
              <w:top w:val="nil"/>
              <w:left w:val="nil"/>
              <w:bottom w:val="nil"/>
              <w:right w:val="nil"/>
            </w:tcBorders>
            <w:shd w:val="clear" w:color="000000" w:fill="FFFFFF"/>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543"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3"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43"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193"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977"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54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54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54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54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54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54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19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495"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482"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5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19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495"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82"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19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977"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栏次</w:t>
            </w:r>
          </w:p>
        </w:tc>
        <w:tc>
          <w:tcPr>
            <w:tcW w:w="1543"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1</w:t>
            </w:r>
          </w:p>
        </w:tc>
        <w:tc>
          <w:tcPr>
            <w:tcW w:w="1543"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2</w:t>
            </w:r>
          </w:p>
        </w:tc>
        <w:tc>
          <w:tcPr>
            <w:tcW w:w="1543"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3</w:t>
            </w:r>
          </w:p>
        </w:tc>
        <w:tc>
          <w:tcPr>
            <w:tcW w:w="1543"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4</w:t>
            </w:r>
          </w:p>
        </w:tc>
        <w:tc>
          <w:tcPr>
            <w:tcW w:w="1543"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5</w:t>
            </w:r>
          </w:p>
        </w:tc>
        <w:tc>
          <w:tcPr>
            <w:tcW w:w="1543"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6</w:t>
            </w:r>
          </w:p>
        </w:tc>
        <w:tc>
          <w:tcPr>
            <w:tcW w:w="2193"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977"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合计</w:t>
            </w:r>
          </w:p>
        </w:tc>
        <w:tc>
          <w:tcPr>
            <w:tcW w:w="1543"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rPr>
              <w:t>2,234.27</w:t>
            </w:r>
          </w:p>
        </w:tc>
        <w:tc>
          <w:tcPr>
            <w:tcW w:w="1543"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rPr>
              <w:t>2,234.27</w:t>
            </w:r>
          </w:p>
        </w:tc>
        <w:tc>
          <w:tcPr>
            <w:tcW w:w="154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219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201</w:t>
            </w:r>
          </w:p>
        </w:tc>
        <w:tc>
          <w:tcPr>
            <w:tcW w:w="1886"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一般公共服务支出</w:t>
            </w:r>
          </w:p>
        </w:tc>
        <w:tc>
          <w:tcPr>
            <w:tcW w:w="1543"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2,234.27</w:t>
            </w:r>
          </w:p>
        </w:tc>
        <w:tc>
          <w:tcPr>
            <w:tcW w:w="1543"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2,234.27</w:t>
            </w:r>
          </w:p>
        </w:tc>
        <w:tc>
          <w:tcPr>
            <w:tcW w:w="154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219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20138</w:t>
            </w:r>
          </w:p>
        </w:tc>
        <w:tc>
          <w:tcPr>
            <w:tcW w:w="1886"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市场监督管理事务</w:t>
            </w:r>
          </w:p>
        </w:tc>
        <w:tc>
          <w:tcPr>
            <w:tcW w:w="1543"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rPr>
              <w:t>2,234.27</w:t>
            </w:r>
          </w:p>
        </w:tc>
        <w:tc>
          <w:tcPr>
            <w:tcW w:w="1543"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2,234.27</w:t>
            </w:r>
          </w:p>
        </w:tc>
        <w:tc>
          <w:tcPr>
            <w:tcW w:w="154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154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c>
          <w:tcPr>
            <w:tcW w:w="219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2013801</w:t>
            </w:r>
          </w:p>
        </w:tc>
        <w:tc>
          <w:tcPr>
            <w:tcW w:w="1886"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 xml:space="preserve">  行政运行</w:t>
            </w:r>
          </w:p>
        </w:tc>
        <w:tc>
          <w:tcPr>
            <w:tcW w:w="1543"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1,732.67</w:t>
            </w:r>
          </w:p>
        </w:tc>
        <w:tc>
          <w:tcPr>
            <w:tcW w:w="1543"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hint="eastAsia"/>
              </w:rPr>
            </w:pPr>
            <w:r>
              <w:rPr>
                <w:rFonts w:hint="eastAsia" w:ascii="宋体" w:hAnsi="宋体" w:eastAsia="宋体" w:cs="宋体"/>
                <w:i w:val="0"/>
                <w:iCs w:val="0"/>
                <w:color w:val="000000"/>
                <w:kern w:val="0"/>
                <w:sz w:val="22"/>
                <w:szCs w:val="22"/>
                <w:u w:val="none"/>
                <w:lang w:val="en-US" w:eastAsia="zh-CN"/>
              </w:rPr>
              <w:t>1,732.67</w:t>
            </w:r>
          </w:p>
        </w:tc>
        <w:tc>
          <w:tcPr>
            <w:tcW w:w="154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2013810</w:t>
            </w:r>
          </w:p>
        </w:tc>
        <w:tc>
          <w:tcPr>
            <w:tcW w:w="1886"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 xml:space="preserve">  质量基础</w:t>
            </w:r>
          </w:p>
        </w:tc>
        <w:tc>
          <w:tcPr>
            <w:tcW w:w="1543"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54.00</w:t>
            </w:r>
          </w:p>
        </w:tc>
        <w:tc>
          <w:tcPr>
            <w:tcW w:w="1543"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hint="eastAsia"/>
              </w:rPr>
            </w:pPr>
            <w:r>
              <w:rPr>
                <w:rFonts w:hint="eastAsia" w:ascii="宋体" w:hAnsi="宋体" w:eastAsia="宋体" w:cs="宋体"/>
                <w:i w:val="0"/>
                <w:iCs w:val="0"/>
                <w:color w:val="000000"/>
                <w:kern w:val="0"/>
                <w:sz w:val="22"/>
                <w:szCs w:val="22"/>
                <w:u w:val="none"/>
                <w:lang w:val="en-US" w:eastAsia="zh-CN"/>
              </w:rPr>
              <w:t>54.00</w:t>
            </w:r>
          </w:p>
        </w:tc>
        <w:tc>
          <w:tcPr>
            <w:tcW w:w="154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2013812</w:t>
            </w:r>
          </w:p>
        </w:tc>
        <w:tc>
          <w:tcPr>
            <w:tcW w:w="1886"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 xml:space="preserve">  药品事务</w:t>
            </w:r>
          </w:p>
        </w:tc>
        <w:tc>
          <w:tcPr>
            <w:tcW w:w="1543"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6.50</w:t>
            </w:r>
          </w:p>
        </w:tc>
        <w:tc>
          <w:tcPr>
            <w:tcW w:w="1543"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hint="eastAsia"/>
              </w:rPr>
            </w:pPr>
            <w:r>
              <w:rPr>
                <w:rFonts w:hint="eastAsia" w:ascii="宋体" w:hAnsi="宋体" w:eastAsia="宋体" w:cs="宋体"/>
                <w:i w:val="0"/>
                <w:iCs w:val="0"/>
                <w:color w:val="000000"/>
                <w:kern w:val="0"/>
                <w:sz w:val="22"/>
                <w:szCs w:val="22"/>
                <w:u w:val="none"/>
                <w:lang w:val="en-US" w:eastAsia="zh-CN"/>
              </w:rPr>
              <w:t>6.50</w:t>
            </w:r>
          </w:p>
        </w:tc>
        <w:tc>
          <w:tcPr>
            <w:tcW w:w="154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2013816</w:t>
            </w:r>
          </w:p>
        </w:tc>
        <w:tc>
          <w:tcPr>
            <w:tcW w:w="1886"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 xml:space="preserve">  食品安全监管</w:t>
            </w:r>
          </w:p>
        </w:tc>
        <w:tc>
          <w:tcPr>
            <w:tcW w:w="1543"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8.10</w:t>
            </w:r>
          </w:p>
        </w:tc>
        <w:tc>
          <w:tcPr>
            <w:tcW w:w="1543"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hint="eastAsia"/>
              </w:rPr>
            </w:pPr>
            <w:r>
              <w:rPr>
                <w:rFonts w:hint="eastAsia" w:ascii="宋体" w:hAnsi="宋体" w:eastAsia="宋体" w:cs="宋体"/>
                <w:i w:val="0"/>
                <w:iCs w:val="0"/>
                <w:color w:val="000000"/>
                <w:kern w:val="0"/>
                <w:sz w:val="22"/>
                <w:szCs w:val="22"/>
                <w:u w:val="none"/>
                <w:lang w:val="en-US" w:eastAsia="zh-CN"/>
              </w:rPr>
              <w:t>8.10</w:t>
            </w:r>
          </w:p>
        </w:tc>
        <w:tc>
          <w:tcPr>
            <w:tcW w:w="154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2091"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2013899</w:t>
            </w:r>
          </w:p>
        </w:tc>
        <w:tc>
          <w:tcPr>
            <w:tcW w:w="1886"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 xml:space="preserve">  其他市场监督管理事务</w:t>
            </w:r>
          </w:p>
        </w:tc>
        <w:tc>
          <w:tcPr>
            <w:tcW w:w="1543"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433.00</w:t>
            </w:r>
          </w:p>
        </w:tc>
        <w:tc>
          <w:tcPr>
            <w:tcW w:w="1543" w:type="dxa"/>
            <w:tcBorders>
              <w:top w:val="nil"/>
              <w:left w:val="nil"/>
              <w:bottom w:val="single" w:color="auto" w:sz="4" w:space="0"/>
              <w:right w:val="single" w:color="auto" w:sz="4" w:space="0"/>
            </w:tcBorders>
            <w:tcMar>
              <w:top w:w="15" w:type="dxa"/>
              <w:left w:w="15" w:type="dxa"/>
              <w:bottom w:w="0" w:type="dxa"/>
              <w:right w:w="15" w:type="dxa"/>
            </w:tcMar>
            <w:vAlign w:val="center"/>
          </w:tcPr>
          <w:p>
            <w:pPr>
              <w:widowControl/>
              <w:jc w:val="right"/>
              <w:textAlignment w:val="center"/>
              <w:rPr>
                <w:rFonts w:hint="eastAsia"/>
              </w:rPr>
            </w:pPr>
            <w:r>
              <w:rPr>
                <w:rFonts w:hint="eastAsia" w:ascii="宋体" w:hAnsi="宋体" w:eastAsia="宋体" w:cs="宋体"/>
                <w:i w:val="0"/>
                <w:iCs w:val="0"/>
                <w:color w:val="000000"/>
                <w:kern w:val="0"/>
                <w:sz w:val="22"/>
                <w:szCs w:val="22"/>
                <w:u w:val="none"/>
                <w:lang w:val="en-US" w:eastAsia="zh-CN"/>
              </w:rPr>
              <w:t>433.00</w:t>
            </w:r>
          </w:p>
        </w:tc>
        <w:tc>
          <w:tcPr>
            <w:tcW w:w="154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154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c>
          <w:tcPr>
            <w:tcW w:w="219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5428" w:type="dxa"/>
            <w:gridSpan w:val="10"/>
            <w:tcBorders>
              <w:top w:val="nil"/>
              <w:left w:val="nil"/>
              <w:bottom w:val="nil"/>
              <w:right w:val="nil"/>
            </w:tcBorders>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p>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p>
    <w:p>
      <w:pPr>
        <w:widowControl/>
        <w:rPr>
          <w:rFonts w:ascii="Times New Roman" w:hAnsi="Times New Roman" w:eastAsia="方正小标宋_GBK" w:cs="Times New Roman"/>
          <w:color w:val="000000"/>
          <w:kern w:val="0"/>
          <w:sz w:val="36"/>
          <w:szCs w:val="36"/>
        </w:rPr>
      </w:pPr>
    </w:p>
    <w:tbl>
      <w:tblPr>
        <w:tblStyle w:val="5"/>
        <w:tblW w:w="1411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441" w:type="dxa"/>
            <w:gridSpan w:val="4"/>
            <w:tcBorders>
              <w:top w:val="nil"/>
              <w:left w:val="nil"/>
              <w:bottom w:val="nil"/>
              <w:right w:val="nil"/>
            </w:tcBorders>
            <w:shd w:val="clear" w:color="000000" w:fill="FFFFFF"/>
            <w:vAlign w:val="top"/>
          </w:tcPr>
          <w:p>
            <w:pPr>
              <w:widowControl/>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道县市场监督管理局</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栏次</w:t>
            </w:r>
          </w:p>
        </w:tc>
        <w:tc>
          <w:tcPr>
            <w:tcW w:w="1646"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w:t>
            </w:r>
          </w:p>
        </w:tc>
        <w:tc>
          <w:tcPr>
            <w:tcW w:w="167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w:t>
            </w:r>
          </w:p>
        </w:tc>
        <w:tc>
          <w:tcPr>
            <w:tcW w:w="167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3</w:t>
            </w:r>
          </w:p>
        </w:tc>
        <w:tc>
          <w:tcPr>
            <w:tcW w:w="167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4</w:t>
            </w:r>
          </w:p>
        </w:tc>
        <w:tc>
          <w:tcPr>
            <w:tcW w:w="1679"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5</w:t>
            </w:r>
          </w:p>
        </w:tc>
        <w:tc>
          <w:tcPr>
            <w:tcW w:w="2308"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合计</w:t>
            </w:r>
          </w:p>
        </w:tc>
        <w:tc>
          <w:tcPr>
            <w:tcW w:w="1646"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rPr>
              <w:t>2,234.27</w:t>
            </w:r>
          </w:p>
        </w:tc>
        <w:tc>
          <w:tcPr>
            <w:tcW w:w="1679"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rPr>
              <w:t>2,180.27</w:t>
            </w:r>
          </w:p>
        </w:tc>
        <w:tc>
          <w:tcPr>
            <w:tcW w:w="1679"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rPr>
              <w:t>54.00</w:t>
            </w: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201</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一般公共服务支出</w:t>
            </w:r>
          </w:p>
        </w:tc>
        <w:tc>
          <w:tcPr>
            <w:tcW w:w="1646"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2,234.27</w:t>
            </w:r>
          </w:p>
        </w:tc>
        <w:tc>
          <w:tcPr>
            <w:tcW w:w="1679"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2,180.27</w:t>
            </w:r>
          </w:p>
        </w:tc>
        <w:tc>
          <w:tcPr>
            <w:tcW w:w="1679"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54.00</w:t>
            </w: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20138</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市场监督管理事务</w:t>
            </w:r>
          </w:p>
        </w:tc>
        <w:tc>
          <w:tcPr>
            <w:tcW w:w="1646"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2,234.27</w:t>
            </w:r>
          </w:p>
        </w:tc>
        <w:tc>
          <w:tcPr>
            <w:tcW w:w="1679"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2,180.27</w:t>
            </w:r>
          </w:p>
        </w:tc>
        <w:tc>
          <w:tcPr>
            <w:tcW w:w="1679"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54.00</w:t>
            </w: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2013801</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 xml:space="preserve">  行政运行</w:t>
            </w:r>
          </w:p>
        </w:tc>
        <w:tc>
          <w:tcPr>
            <w:tcW w:w="1646"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1,732.67</w:t>
            </w:r>
          </w:p>
        </w:tc>
        <w:tc>
          <w:tcPr>
            <w:tcW w:w="1679"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1,732.67</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2013810</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 xml:space="preserve">  质量基础</w:t>
            </w:r>
          </w:p>
        </w:tc>
        <w:tc>
          <w:tcPr>
            <w:tcW w:w="1646"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54.00</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54.00</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2013812</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 xml:space="preserve">  药品事务</w:t>
            </w:r>
          </w:p>
        </w:tc>
        <w:tc>
          <w:tcPr>
            <w:tcW w:w="1646"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6.50</w:t>
            </w:r>
          </w:p>
        </w:tc>
        <w:tc>
          <w:tcPr>
            <w:tcW w:w="1679"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6.50</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2013816</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 xml:space="preserve">  食品安全监管</w:t>
            </w:r>
          </w:p>
        </w:tc>
        <w:tc>
          <w:tcPr>
            <w:tcW w:w="1646"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8.10</w:t>
            </w:r>
          </w:p>
        </w:tc>
        <w:tc>
          <w:tcPr>
            <w:tcW w:w="1679"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8.10</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2013899</w:t>
            </w:r>
          </w:p>
        </w:tc>
        <w:tc>
          <w:tcPr>
            <w:tcW w:w="2455" w:type="dxa"/>
            <w:gridSpan w:val="3"/>
            <w:tcBorders>
              <w:top w:val="nil"/>
              <w:left w:val="nil"/>
              <w:bottom w:val="single" w:color="auto" w:sz="4" w:space="0"/>
              <w:right w:val="single" w:color="auto" w:sz="4" w:space="0"/>
            </w:tcBorders>
            <w:shd w:val="clear" w:color="000000" w:fill="FFFFFF"/>
            <w:vAlign w:val="center"/>
          </w:tcPr>
          <w:p>
            <w:pPr>
              <w:widowControl/>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 xml:space="preserve">  其他市场监督管理事务</w:t>
            </w:r>
          </w:p>
        </w:tc>
        <w:tc>
          <w:tcPr>
            <w:tcW w:w="1646"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433.00</w:t>
            </w:r>
          </w:p>
        </w:tc>
        <w:tc>
          <w:tcPr>
            <w:tcW w:w="1679" w:type="dxa"/>
            <w:tcBorders>
              <w:top w:val="nil"/>
              <w:left w:val="nil"/>
              <w:bottom w:val="single" w:color="auto" w:sz="4" w:space="0"/>
              <w:right w:val="single" w:color="auto" w:sz="4" w:space="0"/>
            </w:tcBorders>
            <w:vAlign w:val="center"/>
          </w:tcPr>
          <w:p>
            <w:pPr>
              <w:widowControl/>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433.00</w:t>
            </w: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5"/>
        <w:tblpPr w:leftFromText="180" w:rightFromText="180" w:vertAnchor="text" w:horzAnchor="page" w:tblpX="904" w:tblpY="108"/>
        <w:tblOverlap w:val="never"/>
        <w:tblW w:w="155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91"/>
        <w:gridCol w:w="436"/>
        <w:gridCol w:w="1235"/>
        <w:gridCol w:w="355"/>
        <w:gridCol w:w="2911"/>
        <w:gridCol w:w="631"/>
        <w:gridCol w:w="435"/>
        <w:gridCol w:w="1571"/>
        <w:gridCol w:w="1392"/>
        <w:gridCol w:w="1392"/>
        <w:gridCol w:w="1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591" w:type="dxa"/>
            <w:tcBorders>
              <w:top w:val="nil"/>
              <w:left w:val="nil"/>
              <w:bottom w:val="nil"/>
              <w:right w:val="nil"/>
            </w:tcBorders>
            <w:vAlign w:val="center"/>
          </w:tcPr>
          <w:p>
            <w:pPr>
              <w:widowControl/>
              <w:jc w:val="left"/>
              <w:rPr>
                <w:rFonts w:ascii="黑体" w:hAnsi="黑体" w:eastAsia="黑体" w:cs="宋体"/>
                <w:kern w:val="0"/>
                <w:sz w:val="24"/>
                <w:szCs w:val="24"/>
              </w:rPr>
            </w:pPr>
          </w:p>
        </w:tc>
        <w:tc>
          <w:tcPr>
            <w:tcW w:w="436" w:type="dxa"/>
            <w:tcBorders>
              <w:top w:val="nil"/>
              <w:left w:val="nil"/>
              <w:bottom w:val="nil"/>
              <w:right w:val="nil"/>
            </w:tcBorders>
            <w:vAlign w:val="center"/>
          </w:tcPr>
          <w:p>
            <w:pPr>
              <w:widowControl/>
              <w:jc w:val="right"/>
              <w:rPr>
                <w:rFonts w:ascii="宋体" w:hAnsi="宋体" w:eastAsia="宋体" w:cs="宋体"/>
                <w:kern w:val="0"/>
                <w:sz w:val="24"/>
                <w:szCs w:val="24"/>
              </w:rPr>
            </w:pPr>
          </w:p>
        </w:tc>
        <w:tc>
          <w:tcPr>
            <w:tcW w:w="1590" w:type="dxa"/>
            <w:gridSpan w:val="2"/>
            <w:tcBorders>
              <w:top w:val="nil"/>
              <w:left w:val="nil"/>
              <w:bottom w:val="nil"/>
              <w:right w:val="nil"/>
            </w:tcBorders>
            <w:vAlign w:val="center"/>
          </w:tcPr>
          <w:p>
            <w:pPr>
              <w:widowControl/>
              <w:jc w:val="both"/>
              <w:rPr>
                <w:rFonts w:ascii="宋体" w:hAnsi="宋体" w:eastAsia="宋体" w:cs="宋体"/>
                <w:kern w:val="0"/>
                <w:sz w:val="24"/>
                <w:szCs w:val="24"/>
              </w:rPr>
            </w:pPr>
          </w:p>
        </w:tc>
        <w:tc>
          <w:tcPr>
            <w:tcW w:w="3542" w:type="dxa"/>
            <w:gridSpan w:val="2"/>
            <w:tcBorders>
              <w:top w:val="nil"/>
              <w:left w:val="nil"/>
              <w:bottom w:val="nil"/>
              <w:right w:val="nil"/>
            </w:tcBorders>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vAlign w:val="center"/>
          </w:tcPr>
          <w:p>
            <w:pPr>
              <w:widowControl/>
              <w:jc w:val="right"/>
              <w:rPr>
                <w:rFonts w:ascii="宋体" w:hAnsi="宋体" w:eastAsia="宋体" w:cs="宋体"/>
                <w:kern w:val="0"/>
                <w:sz w:val="24"/>
                <w:szCs w:val="24"/>
              </w:rPr>
            </w:pPr>
          </w:p>
        </w:tc>
        <w:tc>
          <w:tcPr>
            <w:tcW w:w="1571" w:type="dxa"/>
            <w:tcBorders>
              <w:top w:val="nil"/>
              <w:left w:val="nil"/>
              <w:bottom w:val="nil"/>
              <w:right w:val="nil"/>
            </w:tcBorders>
            <w:vAlign w:val="center"/>
          </w:tcPr>
          <w:p>
            <w:pPr>
              <w:widowControl/>
              <w:jc w:val="right"/>
              <w:rPr>
                <w:rFonts w:ascii="宋体" w:hAnsi="宋体" w:eastAsia="宋体" w:cs="宋体"/>
                <w:kern w:val="0"/>
                <w:sz w:val="24"/>
                <w:szCs w:val="24"/>
              </w:rPr>
            </w:pPr>
          </w:p>
        </w:tc>
        <w:tc>
          <w:tcPr>
            <w:tcW w:w="1392" w:type="dxa"/>
            <w:tcBorders>
              <w:top w:val="nil"/>
              <w:left w:val="nil"/>
              <w:bottom w:val="nil"/>
              <w:right w:val="nil"/>
            </w:tcBorders>
            <w:vAlign w:val="center"/>
          </w:tcPr>
          <w:p>
            <w:pPr>
              <w:widowControl/>
              <w:jc w:val="right"/>
              <w:rPr>
                <w:rFonts w:ascii="宋体" w:hAnsi="宋体" w:eastAsia="宋体" w:cs="宋体"/>
                <w:kern w:val="0"/>
                <w:sz w:val="24"/>
                <w:szCs w:val="24"/>
              </w:rPr>
            </w:pPr>
          </w:p>
        </w:tc>
        <w:tc>
          <w:tcPr>
            <w:tcW w:w="1392" w:type="dxa"/>
            <w:tcBorders>
              <w:top w:val="nil"/>
              <w:left w:val="nil"/>
              <w:bottom w:val="nil"/>
              <w:right w:val="nil"/>
            </w:tcBorders>
            <w:vAlign w:val="center"/>
          </w:tcPr>
          <w:p>
            <w:pPr>
              <w:widowControl/>
              <w:jc w:val="right"/>
              <w:rPr>
                <w:rFonts w:ascii="宋体" w:hAnsi="宋体" w:eastAsia="宋体" w:cs="宋体"/>
                <w:kern w:val="0"/>
                <w:sz w:val="24"/>
                <w:szCs w:val="24"/>
              </w:rPr>
            </w:pPr>
          </w:p>
        </w:tc>
        <w:tc>
          <w:tcPr>
            <w:tcW w:w="1572" w:type="dxa"/>
            <w:tcBorders>
              <w:top w:val="nil"/>
              <w:left w:val="nil"/>
              <w:bottom w:val="nil"/>
              <w:right w:val="nil"/>
            </w:tcBorders>
            <w:vAlign w:val="center"/>
          </w:tcPr>
          <w:p>
            <w:pPr>
              <w:widowControl/>
              <w:jc w:val="righ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 w:hRule="atLeast"/>
        </w:trPr>
        <w:tc>
          <w:tcPr>
            <w:tcW w:w="3591"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35"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897" w:type="dxa"/>
            <w:gridSpan w:val="3"/>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1"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2" w:type="dxa"/>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591" w:type="dxa"/>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部门：道县市场监督管理局</w:t>
            </w:r>
          </w:p>
        </w:tc>
        <w:tc>
          <w:tcPr>
            <w:tcW w:w="436"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35"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897" w:type="dxa"/>
            <w:gridSpan w:val="3"/>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1"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2" w:type="dxa"/>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262"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259" w:type="dxa"/>
            <w:gridSpan w:val="8"/>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3591"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266"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6"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栏次</w:t>
            </w:r>
          </w:p>
        </w:tc>
        <w:tc>
          <w:tcPr>
            <w:tcW w:w="436" w:type="dxa"/>
            <w:tcBorders>
              <w:top w:val="nil"/>
              <w:left w:val="nil"/>
              <w:bottom w:val="single" w:color="auto" w:sz="4" w:space="0"/>
              <w:right w:val="single" w:color="auto" w:sz="4" w:space="0"/>
            </w:tcBorders>
            <w:vAlign w:val="center"/>
          </w:tcPr>
          <w:p>
            <w:pPr>
              <w:jc w:val="center"/>
              <w:rPr>
                <w:rFonts w:ascii="宋体" w:hAnsi="宋体" w:eastAsia="宋体" w:cs="宋体"/>
                <w:kern w:val="0"/>
                <w:sz w:val="24"/>
                <w:szCs w:val="24"/>
              </w:rPr>
            </w:pPr>
          </w:p>
        </w:tc>
        <w:tc>
          <w:tcPr>
            <w:tcW w:w="1235"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w:t>
            </w:r>
          </w:p>
        </w:tc>
        <w:tc>
          <w:tcPr>
            <w:tcW w:w="326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栏次</w:t>
            </w:r>
          </w:p>
        </w:tc>
        <w:tc>
          <w:tcPr>
            <w:tcW w:w="1066" w:type="dxa"/>
            <w:gridSpan w:val="2"/>
            <w:tcBorders>
              <w:top w:val="nil"/>
              <w:left w:val="nil"/>
              <w:bottom w:val="single" w:color="auto" w:sz="4" w:space="0"/>
              <w:right w:val="single" w:color="auto" w:sz="4" w:space="0"/>
            </w:tcBorders>
            <w:vAlign w:val="center"/>
          </w:tcPr>
          <w:p>
            <w:pPr>
              <w:jc w:val="center"/>
              <w:rPr>
                <w:rFonts w:ascii="宋体" w:hAnsi="宋体" w:eastAsia="宋体" w:cs="宋体"/>
                <w:kern w:val="0"/>
                <w:sz w:val="24"/>
                <w:szCs w:val="24"/>
              </w:rPr>
            </w:pPr>
          </w:p>
        </w:tc>
        <w:tc>
          <w:tcPr>
            <w:tcW w:w="1571"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w:t>
            </w:r>
          </w:p>
        </w:tc>
        <w:tc>
          <w:tcPr>
            <w:tcW w:w="1392"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3</w:t>
            </w:r>
          </w:p>
        </w:tc>
        <w:tc>
          <w:tcPr>
            <w:tcW w:w="1392"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4</w:t>
            </w:r>
          </w:p>
        </w:tc>
        <w:tc>
          <w:tcPr>
            <w:tcW w:w="1572"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一、一般公共预算财政拨款</w:t>
            </w: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w:t>
            </w:r>
          </w:p>
        </w:tc>
        <w:tc>
          <w:tcPr>
            <w:tcW w:w="1235" w:type="dxa"/>
            <w:tcBorders>
              <w:top w:val="nil"/>
              <w:left w:val="nil"/>
              <w:bottom w:val="single" w:color="auto" w:sz="4" w:space="0"/>
              <w:right w:val="single" w:color="auto" w:sz="4" w:space="0"/>
            </w:tcBorders>
            <w:vAlign w:val="center"/>
          </w:tcPr>
          <w:p>
            <w:pPr>
              <w:widowControl/>
              <w:jc w:val="both"/>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2,234.27</w:t>
            </w:r>
          </w:p>
        </w:tc>
        <w:tc>
          <w:tcPr>
            <w:tcW w:w="3266"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一、一般公共服务支出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33</w:t>
            </w:r>
          </w:p>
        </w:tc>
        <w:tc>
          <w:tcPr>
            <w:tcW w:w="1571"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2,234.27</w:t>
            </w:r>
          </w:p>
        </w:tc>
        <w:tc>
          <w:tcPr>
            <w:tcW w:w="1392"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2,234.27</w:t>
            </w: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二、政府性基金预算财政拨款</w:t>
            </w: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w:t>
            </w:r>
          </w:p>
        </w:tc>
        <w:tc>
          <w:tcPr>
            <w:tcW w:w="123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266"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二、外交支出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34</w:t>
            </w:r>
          </w:p>
        </w:tc>
        <w:tc>
          <w:tcPr>
            <w:tcW w:w="1571"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三、国有资本经营财政拨款</w:t>
            </w: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w:t>
            </w:r>
          </w:p>
        </w:tc>
        <w:tc>
          <w:tcPr>
            <w:tcW w:w="123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266"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三、国防支出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35</w:t>
            </w:r>
          </w:p>
        </w:tc>
        <w:tc>
          <w:tcPr>
            <w:tcW w:w="1571"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w:t>
            </w:r>
          </w:p>
        </w:tc>
        <w:tc>
          <w:tcPr>
            <w:tcW w:w="123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266"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四、公共安全支出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36</w:t>
            </w:r>
          </w:p>
        </w:tc>
        <w:tc>
          <w:tcPr>
            <w:tcW w:w="1571"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w:t>
            </w:r>
          </w:p>
        </w:tc>
        <w:tc>
          <w:tcPr>
            <w:tcW w:w="123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266"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五、教育支出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37</w:t>
            </w:r>
          </w:p>
        </w:tc>
        <w:tc>
          <w:tcPr>
            <w:tcW w:w="1571"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w:t>
            </w:r>
          </w:p>
        </w:tc>
        <w:tc>
          <w:tcPr>
            <w:tcW w:w="123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266"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六、科学技术支出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38</w:t>
            </w:r>
          </w:p>
        </w:tc>
        <w:tc>
          <w:tcPr>
            <w:tcW w:w="1571"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7</w:t>
            </w:r>
          </w:p>
        </w:tc>
        <w:tc>
          <w:tcPr>
            <w:tcW w:w="123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266"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七、文化旅游体育与传媒支出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39</w:t>
            </w:r>
          </w:p>
        </w:tc>
        <w:tc>
          <w:tcPr>
            <w:tcW w:w="1571"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8</w:t>
            </w:r>
          </w:p>
        </w:tc>
        <w:tc>
          <w:tcPr>
            <w:tcW w:w="123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266"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八、社会保障和就业支出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40</w:t>
            </w:r>
          </w:p>
        </w:tc>
        <w:tc>
          <w:tcPr>
            <w:tcW w:w="1571"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9</w:t>
            </w:r>
          </w:p>
        </w:tc>
        <w:tc>
          <w:tcPr>
            <w:tcW w:w="1235"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266" w:type="dxa"/>
            <w:gridSpan w:val="2"/>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九、卫生健康支出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41</w:t>
            </w:r>
          </w:p>
        </w:tc>
        <w:tc>
          <w:tcPr>
            <w:tcW w:w="1571"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10</w:t>
            </w:r>
          </w:p>
        </w:tc>
        <w:tc>
          <w:tcPr>
            <w:tcW w:w="1235"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266" w:type="dxa"/>
            <w:gridSpan w:val="2"/>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十、节能环保支出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42</w:t>
            </w:r>
          </w:p>
        </w:tc>
        <w:tc>
          <w:tcPr>
            <w:tcW w:w="1571"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11</w:t>
            </w:r>
          </w:p>
        </w:tc>
        <w:tc>
          <w:tcPr>
            <w:tcW w:w="1235"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266" w:type="dxa"/>
            <w:gridSpan w:val="2"/>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十一、城乡社区支出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43</w:t>
            </w:r>
          </w:p>
        </w:tc>
        <w:tc>
          <w:tcPr>
            <w:tcW w:w="1571"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12</w:t>
            </w:r>
          </w:p>
        </w:tc>
        <w:tc>
          <w:tcPr>
            <w:tcW w:w="1235"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266" w:type="dxa"/>
            <w:gridSpan w:val="2"/>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十二、农林水支出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44</w:t>
            </w:r>
          </w:p>
        </w:tc>
        <w:tc>
          <w:tcPr>
            <w:tcW w:w="1571"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13</w:t>
            </w:r>
          </w:p>
        </w:tc>
        <w:tc>
          <w:tcPr>
            <w:tcW w:w="1235"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266" w:type="dxa"/>
            <w:gridSpan w:val="2"/>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十三、交通运输支出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45</w:t>
            </w:r>
          </w:p>
        </w:tc>
        <w:tc>
          <w:tcPr>
            <w:tcW w:w="1571"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14</w:t>
            </w:r>
          </w:p>
        </w:tc>
        <w:tc>
          <w:tcPr>
            <w:tcW w:w="1235"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266" w:type="dxa"/>
            <w:gridSpan w:val="2"/>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十四、资源勘探工业信息等支出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46</w:t>
            </w:r>
          </w:p>
        </w:tc>
        <w:tc>
          <w:tcPr>
            <w:tcW w:w="1571"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15</w:t>
            </w:r>
          </w:p>
        </w:tc>
        <w:tc>
          <w:tcPr>
            <w:tcW w:w="1235"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266" w:type="dxa"/>
            <w:gridSpan w:val="2"/>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十五、商业服务业等支出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47</w:t>
            </w:r>
          </w:p>
        </w:tc>
        <w:tc>
          <w:tcPr>
            <w:tcW w:w="1571"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16</w:t>
            </w:r>
          </w:p>
        </w:tc>
        <w:tc>
          <w:tcPr>
            <w:tcW w:w="1235"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266" w:type="dxa"/>
            <w:gridSpan w:val="2"/>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十六、金融支出</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48</w:t>
            </w:r>
          </w:p>
        </w:tc>
        <w:tc>
          <w:tcPr>
            <w:tcW w:w="1571"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17</w:t>
            </w:r>
          </w:p>
        </w:tc>
        <w:tc>
          <w:tcPr>
            <w:tcW w:w="1235"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266"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十七、援助其他地区支出</w:t>
            </w:r>
          </w:p>
        </w:tc>
        <w:tc>
          <w:tcPr>
            <w:tcW w:w="1066"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49</w:t>
            </w:r>
          </w:p>
        </w:tc>
        <w:tc>
          <w:tcPr>
            <w:tcW w:w="1571"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18</w:t>
            </w:r>
          </w:p>
        </w:tc>
        <w:tc>
          <w:tcPr>
            <w:tcW w:w="1235"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266"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十八、自然资源海洋气象等支出</w:t>
            </w:r>
          </w:p>
        </w:tc>
        <w:tc>
          <w:tcPr>
            <w:tcW w:w="1066"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50</w:t>
            </w:r>
          </w:p>
        </w:tc>
        <w:tc>
          <w:tcPr>
            <w:tcW w:w="1571"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19</w:t>
            </w:r>
          </w:p>
        </w:tc>
        <w:tc>
          <w:tcPr>
            <w:tcW w:w="1235"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266"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十九、住房保障支出</w:t>
            </w:r>
          </w:p>
        </w:tc>
        <w:tc>
          <w:tcPr>
            <w:tcW w:w="1066"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51</w:t>
            </w:r>
          </w:p>
        </w:tc>
        <w:tc>
          <w:tcPr>
            <w:tcW w:w="1571"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20</w:t>
            </w:r>
          </w:p>
        </w:tc>
        <w:tc>
          <w:tcPr>
            <w:tcW w:w="1235"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266"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二十、粮油物资储备支出</w:t>
            </w:r>
          </w:p>
        </w:tc>
        <w:tc>
          <w:tcPr>
            <w:tcW w:w="1066"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52</w:t>
            </w:r>
          </w:p>
        </w:tc>
        <w:tc>
          <w:tcPr>
            <w:tcW w:w="1571"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21</w:t>
            </w:r>
          </w:p>
        </w:tc>
        <w:tc>
          <w:tcPr>
            <w:tcW w:w="1235"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266"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二十一、国有资本经营预算支出</w:t>
            </w:r>
          </w:p>
        </w:tc>
        <w:tc>
          <w:tcPr>
            <w:tcW w:w="1066"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53</w:t>
            </w:r>
          </w:p>
        </w:tc>
        <w:tc>
          <w:tcPr>
            <w:tcW w:w="1571"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22</w:t>
            </w:r>
          </w:p>
        </w:tc>
        <w:tc>
          <w:tcPr>
            <w:tcW w:w="1235"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266"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二十二、灾害防治及应急管理支出</w:t>
            </w:r>
          </w:p>
        </w:tc>
        <w:tc>
          <w:tcPr>
            <w:tcW w:w="1066"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54</w:t>
            </w:r>
          </w:p>
        </w:tc>
        <w:tc>
          <w:tcPr>
            <w:tcW w:w="1571"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23</w:t>
            </w:r>
          </w:p>
        </w:tc>
        <w:tc>
          <w:tcPr>
            <w:tcW w:w="1235"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266"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二十三、其他支出</w:t>
            </w:r>
          </w:p>
        </w:tc>
        <w:tc>
          <w:tcPr>
            <w:tcW w:w="1066"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55</w:t>
            </w:r>
          </w:p>
        </w:tc>
        <w:tc>
          <w:tcPr>
            <w:tcW w:w="1571"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2"/>
              </w:rPr>
            </w:pPr>
          </w:p>
        </w:tc>
        <w:tc>
          <w:tcPr>
            <w:tcW w:w="43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24</w:t>
            </w:r>
          </w:p>
        </w:tc>
        <w:tc>
          <w:tcPr>
            <w:tcW w:w="1235"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266"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二十四、债务还本支出</w:t>
            </w:r>
          </w:p>
        </w:tc>
        <w:tc>
          <w:tcPr>
            <w:tcW w:w="1066"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56</w:t>
            </w:r>
          </w:p>
        </w:tc>
        <w:tc>
          <w:tcPr>
            <w:tcW w:w="1571"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25</w:t>
            </w:r>
          </w:p>
        </w:tc>
        <w:tc>
          <w:tcPr>
            <w:tcW w:w="1235"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266"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二十五、债务付息支出</w:t>
            </w:r>
          </w:p>
        </w:tc>
        <w:tc>
          <w:tcPr>
            <w:tcW w:w="1066"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57</w:t>
            </w:r>
          </w:p>
        </w:tc>
        <w:tc>
          <w:tcPr>
            <w:tcW w:w="1571"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0"/>
                <w:sz w:val="22"/>
              </w:rPr>
            </w:pPr>
          </w:p>
        </w:tc>
        <w:tc>
          <w:tcPr>
            <w:tcW w:w="43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26</w:t>
            </w:r>
          </w:p>
        </w:tc>
        <w:tc>
          <w:tcPr>
            <w:tcW w:w="1235"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3266"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二十六、抗疫特别国债安排的支出</w:t>
            </w:r>
          </w:p>
        </w:tc>
        <w:tc>
          <w:tcPr>
            <w:tcW w:w="1066"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58</w:t>
            </w:r>
          </w:p>
        </w:tc>
        <w:tc>
          <w:tcPr>
            <w:tcW w:w="1571"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39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22"/>
              </w:rPr>
            </w:pPr>
          </w:p>
        </w:tc>
        <w:tc>
          <w:tcPr>
            <w:tcW w:w="1572" w:type="dxa"/>
            <w:tcBorders>
              <w:top w:val="single" w:color="auto" w:sz="4" w:space="0"/>
              <w:left w:val="single" w:color="auto" w:sz="4" w:space="0"/>
              <w:bottom w:val="single" w:color="auto" w:sz="4" w:space="0"/>
              <w:right w:val="single" w:color="auto" w:sz="4" w:space="0"/>
            </w:tcBorders>
            <w:vAlign w:val="center"/>
          </w:tcPr>
          <w:p>
            <w:pPr>
              <w:jc w:val="right"/>
              <w:rPr>
                <w:rFonts w:hint="eastAsia"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rPr>
              <w:t>本年收入合计</w:t>
            </w:r>
          </w:p>
        </w:tc>
        <w:tc>
          <w:tcPr>
            <w:tcW w:w="436"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27</w:t>
            </w:r>
          </w:p>
        </w:tc>
        <w:tc>
          <w:tcPr>
            <w:tcW w:w="1235" w:type="dxa"/>
            <w:tcBorders>
              <w:top w:val="single" w:color="auto" w:sz="4" w:space="0"/>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2,234.27</w:t>
            </w:r>
          </w:p>
        </w:tc>
        <w:tc>
          <w:tcPr>
            <w:tcW w:w="3266"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rPr>
              <w:t>本年支出合计</w:t>
            </w:r>
          </w:p>
        </w:tc>
        <w:tc>
          <w:tcPr>
            <w:tcW w:w="1066"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59</w:t>
            </w:r>
          </w:p>
        </w:tc>
        <w:tc>
          <w:tcPr>
            <w:tcW w:w="1571" w:type="dxa"/>
            <w:tcBorders>
              <w:top w:val="single" w:color="auto" w:sz="4" w:space="0"/>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2,234.27</w:t>
            </w:r>
          </w:p>
        </w:tc>
        <w:tc>
          <w:tcPr>
            <w:tcW w:w="1392" w:type="dxa"/>
            <w:tcBorders>
              <w:top w:val="single" w:color="auto" w:sz="4" w:space="0"/>
              <w:left w:val="nil"/>
              <w:bottom w:val="single" w:color="auto" w:sz="4" w:space="0"/>
              <w:right w:val="single" w:color="auto" w:sz="4" w:space="0"/>
            </w:tcBorders>
            <w:vAlign w:val="center"/>
          </w:tcPr>
          <w:p>
            <w:pPr>
              <w:widowControl/>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2,234.27</w:t>
            </w:r>
          </w:p>
        </w:tc>
        <w:tc>
          <w:tcPr>
            <w:tcW w:w="1392" w:type="dxa"/>
            <w:tcBorders>
              <w:top w:val="single" w:color="auto" w:sz="4" w:space="0"/>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single" w:color="auto" w:sz="4" w:space="0"/>
              <w:left w:val="nil"/>
              <w:bottom w:val="single" w:color="auto" w:sz="4" w:space="0"/>
              <w:right w:val="single" w:color="auto" w:sz="4" w:space="0"/>
            </w:tcBorders>
            <w:vAlign w:val="center"/>
          </w:tcPr>
          <w:p>
            <w:pPr>
              <w:jc w:val="right"/>
              <w:rPr>
                <w:rFonts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年初财政拨款结转和结余</w:t>
            </w: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28</w:t>
            </w:r>
          </w:p>
        </w:tc>
        <w:tc>
          <w:tcPr>
            <w:tcW w:w="123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266" w:type="dxa"/>
            <w:gridSpan w:val="2"/>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年末财政拨款结转和结余</w:t>
            </w: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60</w:t>
            </w:r>
          </w:p>
        </w:tc>
        <w:tc>
          <w:tcPr>
            <w:tcW w:w="1571"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 xml:space="preserve">  一般公共预算财政拨款</w:t>
            </w: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29</w:t>
            </w:r>
          </w:p>
        </w:tc>
        <w:tc>
          <w:tcPr>
            <w:tcW w:w="123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266" w:type="dxa"/>
            <w:gridSpan w:val="2"/>
            <w:tcBorders>
              <w:top w:val="nil"/>
              <w:left w:val="nil"/>
              <w:bottom w:val="single" w:color="auto" w:sz="4" w:space="0"/>
              <w:right w:val="single" w:color="auto" w:sz="4" w:space="0"/>
            </w:tcBorders>
            <w:vAlign w:val="center"/>
          </w:tcPr>
          <w:p>
            <w:pPr>
              <w:jc w:val="left"/>
              <w:rPr>
                <w:rFonts w:ascii="宋体" w:hAnsi="宋体" w:eastAsia="宋体" w:cs="宋体"/>
                <w:kern w:val="0"/>
                <w:sz w:val="22"/>
              </w:rPr>
            </w:pP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61</w:t>
            </w:r>
          </w:p>
        </w:tc>
        <w:tc>
          <w:tcPr>
            <w:tcW w:w="1571"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 xml:space="preserve">  政府性基金预算财政拨款</w:t>
            </w: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30</w:t>
            </w:r>
          </w:p>
        </w:tc>
        <w:tc>
          <w:tcPr>
            <w:tcW w:w="123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266" w:type="dxa"/>
            <w:gridSpan w:val="2"/>
            <w:tcBorders>
              <w:top w:val="nil"/>
              <w:left w:val="nil"/>
              <w:bottom w:val="single" w:color="auto" w:sz="4" w:space="0"/>
              <w:right w:val="single" w:color="auto" w:sz="4" w:space="0"/>
            </w:tcBorders>
            <w:vAlign w:val="center"/>
          </w:tcPr>
          <w:p>
            <w:pPr>
              <w:jc w:val="left"/>
              <w:rPr>
                <w:rFonts w:ascii="宋体" w:hAnsi="宋体" w:eastAsia="宋体" w:cs="宋体"/>
                <w:kern w:val="0"/>
                <w:sz w:val="22"/>
              </w:rPr>
            </w:pP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62</w:t>
            </w:r>
          </w:p>
        </w:tc>
        <w:tc>
          <w:tcPr>
            <w:tcW w:w="1571"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 xml:space="preserve">  国有资本经营预算财政拨款</w:t>
            </w:r>
          </w:p>
        </w:tc>
        <w:tc>
          <w:tcPr>
            <w:tcW w:w="436" w:type="dxa"/>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31</w:t>
            </w:r>
          </w:p>
        </w:tc>
        <w:tc>
          <w:tcPr>
            <w:tcW w:w="1235"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3266" w:type="dxa"/>
            <w:gridSpan w:val="2"/>
            <w:tcBorders>
              <w:top w:val="nil"/>
              <w:left w:val="nil"/>
              <w:bottom w:val="single" w:color="auto" w:sz="4" w:space="0"/>
              <w:right w:val="single" w:color="auto" w:sz="4" w:space="0"/>
            </w:tcBorders>
            <w:vAlign w:val="center"/>
          </w:tcPr>
          <w:p>
            <w:pPr>
              <w:jc w:val="left"/>
              <w:rPr>
                <w:rFonts w:ascii="宋体" w:hAnsi="宋体" w:eastAsia="宋体" w:cs="宋体"/>
                <w:kern w:val="0"/>
                <w:sz w:val="22"/>
              </w:rPr>
            </w:pPr>
          </w:p>
        </w:tc>
        <w:tc>
          <w:tcPr>
            <w:tcW w:w="1066" w:type="dxa"/>
            <w:gridSpan w:val="2"/>
            <w:tcBorders>
              <w:top w:val="nil"/>
              <w:left w:val="nil"/>
              <w:bottom w:val="single" w:color="auto" w:sz="4" w:space="0"/>
              <w:right w:val="single" w:color="auto" w:sz="4" w:space="0"/>
            </w:tcBorders>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63</w:t>
            </w:r>
          </w:p>
        </w:tc>
        <w:tc>
          <w:tcPr>
            <w:tcW w:w="1571"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rPr>
              <w:t>总计</w:t>
            </w:r>
          </w:p>
        </w:tc>
        <w:tc>
          <w:tcPr>
            <w:tcW w:w="436"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32</w:t>
            </w:r>
          </w:p>
        </w:tc>
        <w:tc>
          <w:tcPr>
            <w:tcW w:w="123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2,234.27</w:t>
            </w:r>
          </w:p>
        </w:tc>
        <w:tc>
          <w:tcPr>
            <w:tcW w:w="3266" w:type="dxa"/>
            <w:gridSpan w:val="2"/>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rPr>
              <w:t>总计</w:t>
            </w:r>
          </w:p>
        </w:tc>
        <w:tc>
          <w:tcPr>
            <w:tcW w:w="1066" w:type="dxa"/>
            <w:gridSpan w:val="2"/>
            <w:tcBorders>
              <w:top w:val="nil"/>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64</w:t>
            </w:r>
          </w:p>
        </w:tc>
        <w:tc>
          <w:tcPr>
            <w:tcW w:w="1571" w:type="dxa"/>
            <w:tcBorders>
              <w:top w:val="nil"/>
              <w:left w:val="nil"/>
              <w:bottom w:val="single" w:color="auto" w:sz="4" w:space="0"/>
              <w:right w:val="single" w:color="auto" w:sz="4" w:space="0"/>
            </w:tcBorders>
            <w:shd w:val="clear" w:color="000000" w:fill="FFFFFF"/>
            <w:vAlign w:val="center"/>
          </w:tcPr>
          <w:p>
            <w:pPr>
              <w:widowControl/>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2,234.27</w:t>
            </w:r>
          </w:p>
        </w:tc>
        <w:tc>
          <w:tcPr>
            <w:tcW w:w="1392" w:type="dxa"/>
            <w:tcBorders>
              <w:top w:val="nil"/>
              <w:left w:val="nil"/>
              <w:bottom w:val="single" w:color="auto" w:sz="4" w:space="0"/>
              <w:right w:val="single" w:color="auto" w:sz="4" w:space="0"/>
            </w:tcBorders>
            <w:shd w:val="clear" w:color="000000" w:fill="FFFFFF"/>
            <w:vAlign w:val="center"/>
          </w:tcPr>
          <w:p>
            <w:pPr>
              <w:widowControl/>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2,234.27</w:t>
            </w:r>
          </w:p>
        </w:tc>
        <w:tc>
          <w:tcPr>
            <w:tcW w:w="1392" w:type="dxa"/>
            <w:tcBorders>
              <w:top w:val="nil"/>
              <w:left w:val="nil"/>
              <w:bottom w:val="single" w:color="auto" w:sz="4" w:space="0"/>
              <w:right w:val="single" w:color="auto" w:sz="4" w:space="0"/>
            </w:tcBorders>
            <w:vAlign w:val="center"/>
          </w:tcPr>
          <w:p>
            <w:pPr>
              <w:jc w:val="right"/>
              <w:rPr>
                <w:rFonts w:ascii="宋体" w:hAnsi="宋体" w:eastAsia="宋体" w:cs="宋体"/>
                <w:b/>
                <w:bCs/>
                <w:kern w:val="0"/>
                <w:sz w:val="22"/>
              </w:rPr>
            </w:pPr>
          </w:p>
        </w:tc>
        <w:tc>
          <w:tcPr>
            <w:tcW w:w="1572" w:type="dxa"/>
            <w:tcBorders>
              <w:top w:val="nil"/>
              <w:left w:val="nil"/>
              <w:bottom w:val="single" w:color="auto" w:sz="4" w:space="0"/>
              <w:right w:val="single" w:color="auto" w:sz="4" w:space="0"/>
            </w:tcBorders>
            <w:vAlign w:val="center"/>
          </w:tcPr>
          <w:p>
            <w:pPr>
              <w:jc w:val="right"/>
              <w:rPr>
                <w:rFonts w:ascii="宋体" w:hAnsi="宋体" w:eastAsia="宋体" w:cs="宋体"/>
                <w:b/>
                <w:bCs/>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ind w:left="93"/>
        <w:jc w:val="center"/>
        <w:rPr>
          <w:rFonts w:ascii="Times New Roman" w:hAnsi="Times New Roman" w:eastAsia="方正小标宋_GBK" w:cs="Times New Roman"/>
          <w:color w:val="000000"/>
          <w:kern w:val="0"/>
          <w:sz w:val="36"/>
          <w:szCs w:val="21"/>
        </w:rPr>
      </w:pPr>
    </w:p>
    <w:p>
      <w:pPr>
        <w:widowControl/>
        <w:jc w:val="center"/>
        <w:rPr>
          <w:rFonts w:ascii="Times New Roman" w:hAnsi="Times New Roman" w:eastAsia="方正小标宋_GBK" w:cs="Times New Roman"/>
          <w:kern w:val="0"/>
          <w:sz w:val="36"/>
          <w:szCs w:val="36"/>
        </w:rPr>
      </w:pPr>
      <w:bookmarkStart w:id="0" w:name="RANGE!A1:I22"/>
      <w:bookmarkEnd w:id="0"/>
      <w:bookmarkStart w:id="1" w:name="RANGE!A1:F16"/>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道县市场监督管理局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5"/>
        <w:tblW w:w="142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6"/>
        <w:gridCol w:w="1001"/>
        <w:gridCol w:w="3274"/>
        <w:gridCol w:w="2845"/>
        <w:gridCol w:w="3296"/>
        <w:gridCol w:w="28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5261" w:type="dxa"/>
            <w:gridSpan w:val="3"/>
            <w:tcBorders>
              <w:top w:val="single" w:color="auto" w:sz="8" w:space="0"/>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58" w:type="dxa"/>
            <w:gridSpan w:val="3"/>
            <w:tcBorders>
              <w:top w:val="single" w:color="auto" w:sz="8" w:space="0"/>
              <w:left w:val="nil"/>
              <w:bottom w:val="single" w:color="auto" w:sz="4" w:space="0"/>
              <w:right w:val="single" w:color="000000" w:sz="8" w:space="0"/>
            </w:tcBorders>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987" w:type="dxa"/>
            <w:gridSpan w:val="2"/>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74"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45"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96"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17" w:type="dxa"/>
            <w:vMerge w:val="restart"/>
            <w:tcBorders>
              <w:top w:val="nil"/>
              <w:left w:val="single" w:color="auto" w:sz="4" w:space="0"/>
              <w:bottom w:val="single" w:color="000000" w:sz="4" w:space="0"/>
              <w:right w:val="single" w:color="auto" w:sz="8" w:space="0"/>
            </w:tcBorders>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987"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17"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987"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17"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5261" w:type="dxa"/>
            <w:gridSpan w:val="3"/>
            <w:tcBorders>
              <w:top w:val="single" w:color="auto" w:sz="4" w:space="0"/>
              <w:left w:val="single" w:color="auto" w:sz="8"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栏次</w:t>
            </w:r>
          </w:p>
        </w:tc>
        <w:tc>
          <w:tcPr>
            <w:tcW w:w="2845"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w:t>
            </w:r>
          </w:p>
        </w:tc>
        <w:tc>
          <w:tcPr>
            <w:tcW w:w="3296"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w:t>
            </w:r>
          </w:p>
        </w:tc>
        <w:tc>
          <w:tcPr>
            <w:tcW w:w="2817" w:type="dxa"/>
            <w:tcBorders>
              <w:top w:val="nil"/>
              <w:left w:val="nil"/>
              <w:bottom w:val="single" w:color="auto" w:sz="4" w:space="0"/>
              <w:right w:val="single" w:color="auto" w:sz="8" w:space="0"/>
            </w:tcBorders>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5261" w:type="dxa"/>
            <w:gridSpan w:val="3"/>
            <w:tcBorders>
              <w:top w:val="single" w:color="auto" w:sz="4" w:space="0"/>
              <w:left w:val="single" w:color="auto" w:sz="8"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合计</w:t>
            </w:r>
          </w:p>
        </w:tc>
        <w:tc>
          <w:tcPr>
            <w:tcW w:w="2845"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rPr>
              <w:t>2,234.27</w:t>
            </w:r>
          </w:p>
        </w:tc>
        <w:tc>
          <w:tcPr>
            <w:tcW w:w="3296"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rPr>
              <w:t>2,180.27</w:t>
            </w:r>
          </w:p>
        </w:tc>
        <w:tc>
          <w:tcPr>
            <w:tcW w:w="2817" w:type="dxa"/>
            <w:tcBorders>
              <w:top w:val="nil"/>
              <w:left w:val="nil"/>
              <w:bottom w:val="single" w:color="auto" w:sz="4" w:space="0"/>
              <w:right w:val="single" w:color="auto" w:sz="8"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rPr>
              <w:t>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201</w:t>
            </w:r>
          </w:p>
        </w:tc>
        <w:tc>
          <w:tcPr>
            <w:tcW w:w="4275"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一般公共服务支出</w:t>
            </w:r>
          </w:p>
        </w:tc>
        <w:tc>
          <w:tcPr>
            <w:tcW w:w="2845"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2,234.27</w:t>
            </w:r>
          </w:p>
        </w:tc>
        <w:tc>
          <w:tcPr>
            <w:tcW w:w="3296"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2,180.27</w:t>
            </w:r>
          </w:p>
        </w:tc>
        <w:tc>
          <w:tcPr>
            <w:tcW w:w="2817" w:type="dxa"/>
            <w:tcBorders>
              <w:top w:val="nil"/>
              <w:left w:val="nil"/>
              <w:bottom w:val="single" w:color="auto" w:sz="4" w:space="0"/>
              <w:right w:val="single" w:color="auto" w:sz="8"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20138</w:t>
            </w:r>
          </w:p>
        </w:tc>
        <w:tc>
          <w:tcPr>
            <w:tcW w:w="4275"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市场监督管理事务</w:t>
            </w:r>
          </w:p>
        </w:tc>
        <w:tc>
          <w:tcPr>
            <w:tcW w:w="2845"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2,234.27</w:t>
            </w:r>
          </w:p>
        </w:tc>
        <w:tc>
          <w:tcPr>
            <w:tcW w:w="3296"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2,180.27</w:t>
            </w:r>
          </w:p>
        </w:tc>
        <w:tc>
          <w:tcPr>
            <w:tcW w:w="2817" w:type="dxa"/>
            <w:tcBorders>
              <w:top w:val="nil"/>
              <w:left w:val="nil"/>
              <w:bottom w:val="single" w:color="auto" w:sz="4" w:space="0"/>
              <w:right w:val="single" w:color="auto" w:sz="8"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2013801</w:t>
            </w:r>
          </w:p>
        </w:tc>
        <w:tc>
          <w:tcPr>
            <w:tcW w:w="4275"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 xml:space="preserve">  行政运行</w:t>
            </w:r>
          </w:p>
        </w:tc>
        <w:tc>
          <w:tcPr>
            <w:tcW w:w="2845"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1,732.67</w:t>
            </w:r>
          </w:p>
        </w:tc>
        <w:tc>
          <w:tcPr>
            <w:tcW w:w="3296"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1,732.67</w:t>
            </w:r>
          </w:p>
        </w:tc>
        <w:tc>
          <w:tcPr>
            <w:tcW w:w="2817"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2013810</w:t>
            </w:r>
          </w:p>
        </w:tc>
        <w:tc>
          <w:tcPr>
            <w:tcW w:w="4275"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 xml:space="preserve">  质量基础</w:t>
            </w:r>
          </w:p>
        </w:tc>
        <w:tc>
          <w:tcPr>
            <w:tcW w:w="2845"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54.00</w:t>
            </w:r>
          </w:p>
        </w:tc>
        <w:tc>
          <w:tcPr>
            <w:tcW w:w="3296" w:type="dxa"/>
            <w:tcBorders>
              <w:top w:val="nil"/>
              <w:left w:val="nil"/>
              <w:bottom w:val="single" w:color="auto" w:sz="4" w:space="0"/>
              <w:right w:val="single" w:color="auto" w:sz="4" w:space="0"/>
            </w:tcBorders>
            <w:vAlign w:val="center"/>
          </w:tcPr>
          <w:p>
            <w:pPr>
              <w:jc w:val="right"/>
              <w:rPr>
                <w:rFonts w:ascii="Times New Roman" w:hAnsi="Times New Roman" w:eastAsia="仿宋_GB2312" w:cs="Times New Roman"/>
                <w:kern w:val="0"/>
                <w:szCs w:val="21"/>
              </w:rPr>
            </w:pPr>
          </w:p>
        </w:tc>
        <w:tc>
          <w:tcPr>
            <w:tcW w:w="2817" w:type="dxa"/>
            <w:tcBorders>
              <w:top w:val="nil"/>
              <w:left w:val="nil"/>
              <w:bottom w:val="single" w:color="auto" w:sz="4" w:space="0"/>
              <w:right w:val="single" w:color="auto" w:sz="8"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2013812</w:t>
            </w:r>
          </w:p>
        </w:tc>
        <w:tc>
          <w:tcPr>
            <w:tcW w:w="4275"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 xml:space="preserve">  药品事务</w:t>
            </w:r>
          </w:p>
        </w:tc>
        <w:tc>
          <w:tcPr>
            <w:tcW w:w="2845"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6.50</w:t>
            </w:r>
          </w:p>
        </w:tc>
        <w:tc>
          <w:tcPr>
            <w:tcW w:w="3296"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6.50</w:t>
            </w:r>
          </w:p>
        </w:tc>
        <w:tc>
          <w:tcPr>
            <w:tcW w:w="2817"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2013816</w:t>
            </w:r>
          </w:p>
        </w:tc>
        <w:tc>
          <w:tcPr>
            <w:tcW w:w="4275"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 xml:space="preserve">  食品安全监管</w:t>
            </w:r>
          </w:p>
        </w:tc>
        <w:tc>
          <w:tcPr>
            <w:tcW w:w="2845"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8.10</w:t>
            </w:r>
          </w:p>
        </w:tc>
        <w:tc>
          <w:tcPr>
            <w:tcW w:w="3296"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8.10</w:t>
            </w:r>
          </w:p>
        </w:tc>
        <w:tc>
          <w:tcPr>
            <w:tcW w:w="2817"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2013899</w:t>
            </w:r>
          </w:p>
        </w:tc>
        <w:tc>
          <w:tcPr>
            <w:tcW w:w="4275"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 xml:space="preserve">  其他市场监督管理事务</w:t>
            </w:r>
          </w:p>
        </w:tc>
        <w:tc>
          <w:tcPr>
            <w:tcW w:w="2845"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433.00</w:t>
            </w:r>
          </w:p>
        </w:tc>
        <w:tc>
          <w:tcPr>
            <w:tcW w:w="3296"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433.00</w:t>
            </w:r>
          </w:p>
        </w:tc>
        <w:tc>
          <w:tcPr>
            <w:tcW w:w="2817"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5"/>
        <w:tblW w:w="156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68"/>
        <w:gridCol w:w="3170"/>
        <w:gridCol w:w="1194"/>
        <w:gridCol w:w="1007"/>
        <w:gridCol w:w="2186"/>
        <w:gridCol w:w="944"/>
        <w:gridCol w:w="1051"/>
        <w:gridCol w:w="3958"/>
        <w:gridCol w:w="8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15614" w:type="dxa"/>
            <w:gridSpan w:val="9"/>
            <w:tcBorders>
              <w:top w:val="nil"/>
              <w:left w:val="nil"/>
              <w:bottom w:val="nil"/>
              <w:right w:val="nil"/>
            </w:tcBorders>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道县市场监督管理局</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trPr>
        <w:tc>
          <w:tcPr>
            <w:tcW w:w="1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17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194"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00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18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944"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05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395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w:t>
            </w:r>
          </w:p>
        </w:tc>
        <w:tc>
          <w:tcPr>
            <w:tcW w:w="3170"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工资福利支出</w:t>
            </w:r>
          </w:p>
        </w:tc>
        <w:tc>
          <w:tcPr>
            <w:tcW w:w="1194"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1,682.67</w:t>
            </w:r>
          </w:p>
        </w:tc>
        <w:tc>
          <w:tcPr>
            <w:tcW w:w="100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w:t>
            </w:r>
          </w:p>
        </w:tc>
        <w:tc>
          <w:tcPr>
            <w:tcW w:w="218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商品和服务支出</w:t>
            </w:r>
          </w:p>
        </w:tc>
        <w:tc>
          <w:tcPr>
            <w:tcW w:w="944"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497.60</w:t>
            </w:r>
          </w:p>
        </w:tc>
        <w:tc>
          <w:tcPr>
            <w:tcW w:w="1051"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307</w:t>
            </w:r>
          </w:p>
        </w:tc>
        <w:tc>
          <w:tcPr>
            <w:tcW w:w="3958"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债务利息及费用支出</w:t>
            </w:r>
          </w:p>
        </w:tc>
        <w:tc>
          <w:tcPr>
            <w:tcW w:w="836"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30101</w:t>
            </w:r>
          </w:p>
        </w:tc>
        <w:tc>
          <w:tcPr>
            <w:tcW w:w="3170"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基本工资</w:t>
            </w:r>
          </w:p>
        </w:tc>
        <w:tc>
          <w:tcPr>
            <w:tcW w:w="1194"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742.40</w:t>
            </w:r>
          </w:p>
        </w:tc>
        <w:tc>
          <w:tcPr>
            <w:tcW w:w="100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30201</w:t>
            </w:r>
          </w:p>
        </w:tc>
        <w:tc>
          <w:tcPr>
            <w:tcW w:w="218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办公费</w:t>
            </w:r>
          </w:p>
        </w:tc>
        <w:tc>
          <w:tcPr>
            <w:tcW w:w="944"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497.60</w:t>
            </w:r>
          </w:p>
        </w:tc>
        <w:tc>
          <w:tcPr>
            <w:tcW w:w="1051"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30701</w:t>
            </w:r>
          </w:p>
        </w:tc>
        <w:tc>
          <w:tcPr>
            <w:tcW w:w="3958"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国内债务付息</w:t>
            </w:r>
          </w:p>
        </w:tc>
        <w:tc>
          <w:tcPr>
            <w:tcW w:w="836"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30102</w:t>
            </w:r>
          </w:p>
        </w:tc>
        <w:tc>
          <w:tcPr>
            <w:tcW w:w="3170"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津贴补贴</w:t>
            </w:r>
          </w:p>
        </w:tc>
        <w:tc>
          <w:tcPr>
            <w:tcW w:w="1194"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307.77</w:t>
            </w:r>
          </w:p>
        </w:tc>
        <w:tc>
          <w:tcPr>
            <w:tcW w:w="100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30202</w:t>
            </w:r>
          </w:p>
        </w:tc>
        <w:tc>
          <w:tcPr>
            <w:tcW w:w="218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印刷费</w:t>
            </w:r>
          </w:p>
        </w:tc>
        <w:tc>
          <w:tcPr>
            <w:tcW w:w="94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051"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30702</w:t>
            </w:r>
          </w:p>
        </w:tc>
        <w:tc>
          <w:tcPr>
            <w:tcW w:w="3958"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国外债务付息</w:t>
            </w:r>
          </w:p>
        </w:tc>
        <w:tc>
          <w:tcPr>
            <w:tcW w:w="836"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30103</w:t>
            </w:r>
          </w:p>
        </w:tc>
        <w:tc>
          <w:tcPr>
            <w:tcW w:w="3170"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奖金</w:t>
            </w:r>
          </w:p>
        </w:tc>
        <w:tc>
          <w:tcPr>
            <w:tcW w:w="1194"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108.65</w:t>
            </w:r>
          </w:p>
        </w:tc>
        <w:tc>
          <w:tcPr>
            <w:tcW w:w="100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30203</w:t>
            </w:r>
          </w:p>
        </w:tc>
        <w:tc>
          <w:tcPr>
            <w:tcW w:w="218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咨询费</w:t>
            </w:r>
          </w:p>
        </w:tc>
        <w:tc>
          <w:tcPr>
            <w:tcW w:w="94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051"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w:t>
            </w:r>
          </w:p>
        </w:tc>
        <w:tc>
          <w:tcPr>
            <w:tcW w:w="3958"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资本性支出</w:t>
            </w:r>
          </w:p>
        </w:tc>
        <w:tc>
          <w:tcPr>
            <w:tcW w:w="836"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30106</w:t>
            </w:r>
          </w:p>
        </w:tc>
        <w:tc>
          <w:tcPr>
            <w:tcW w:w="3170"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伙食补助费</w:t>
            </w:r>
          </w:p>
        </w:tc>
        <w:tc>
          <w:tcPr>
            <w:tcW w:w="119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00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30204</w:t>
            </w:r>
          </w:p>
        </w:tc>
        <w:tc>
          <w:tcPr>
            <w:tcW w:w="218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手续费</w:t>
            </w:r>
          </w:p>
        </w:tc>
        <w:tc>
          <w:tcPr>
            <w:tcW w:w="94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051"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31001</w:t>
            </w:r>
          </w:p>
        </w:tc>
        <w:tc>
          <w:tcPr>
            <w:tcW w:w="3958"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房屋建筑物购建</w:t>
            </w:r>
          </w:p>
        </w:tc>
        <w:tc>
          <w:tcPr>
            <w:tcW w:w="836"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30107</w:t>
            </w:r>
          </w:p>
        </w:tc>
        <w:tc>
          <w:tcPr>
            <w:tcW w:w="3170"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绩效工资</w:t>
            </w:r>
          </w:p>
        </w:tc>
        <w:tc>
          <w:tcPr>
            <w:tcW w:w="1194"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81.99</w:t>
            </w:r>
          </w:p>
        </w:tc>
        <w:tc>
          <w:tcPr>
            <w:tcW w:w="100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30205</w:t>
            </w:r>
          </w:p>
        </w:tc>
        <w:tc>
          <w:tcPr>
            <w:tcW w:w="218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水费</w:t>
            </w:r>
          </w:p>
        </w:tc>
        <w:tc>
          <w:tcPr>
            <w:tcW w:w="94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051"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31002</w:t>
            </w:r>
          </w:p>
        </w:tc>
        <w:tc>
          <w:tcPr>
            <w:tcW w:w="3958"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办公设备购置</w:t>
            </w:r>
          </w:p>
        </w:tc>
        <w:tc>
          <w:tcPr>
            <w:tcW w:w="836"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30108</w:t>
            </w:r>
          </w:p>
        </w:tc>
        <w:tc>
          <w:tcPr>
            <w:tcW w:w="3170"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机关事业单位基本养老保险缴费</w:t>
            </w:r>
          </w:p>
        </w:tc>
        <w:tc>
          <w:tcPr>
            <w:tcW w:w="1194"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267.10</w:t>
            </w:r>
          </w:p>
        </w:tc>
        <w:tc>
          <w:tcPr>
            <w:tcW w:w="100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30206</w:t>
            </w:r>
          </w:p>
        </w:tc>
        <w:tc>
          <w:tcPr>
            <w:tcW w:w="218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电费</w:t>
            </w:r>
          </w:p>
        </w:tc>
        <w:tc>
          <w:tcPr>
            <w:tcW w:w="94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051"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31003</w:t>
            </w:r>
          </w:p>
        </w:tc>
        <w:tc>
          <w:tcPr>
            <w:tcW w:w="3958"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专用设备购置</w:t>
            </w:r>
          </w:p>
        </w:tc>
        <w:tc>
          <w:tcPr>
            <w:tcW w:w="836"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30109</w:t>
            </w:r>
          </w:p>
        </w:tc>
        <w:tc>
          <w:tcPr>
            <w:tcW w:w="3170"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职业年金缴费</w:t>
            </w:r>
          </w:p>
        </w:tc>
        <w:tc>
          <w:tcPr>
            <w:tcW w:w="119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00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30207</w:t>
            </w:r>
          </w:p>
        </w:tc>
        <w:tc>
          <w:tcPr>
            <w:tcW w:w="218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邮电费</w:t>
            </w:r>
          </w:p>
        </w:tc>
        <w:tc>
          <w:tcPr>
            <w:tcW w:w="94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051"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31005</w:t>
            </w:r>
          </w:p>
        </w:tc>
        <w:tc>
          <w:tcPr>
            <w:tcW w:w="3958"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基础设施建设</w:t>
            </w:r>
          </w:p>
        </w:tc>
        <w:tc>
          <w:tcPr>
            <w:tcW w:w="836"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30110</w:t>
            </w:r>
          </w:p>
        </w:tc>
        <w:tc>
          <w:tcPr>
            <w:tcW w:w="3170"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职工基本医疗保险缴费</w:t>
            </w:r>
          </w:p>
        </w:tc>
        <w:tc>
          <w:tcPr>
            <w:tcW w:w="1194"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174.75</w:t>
            </w:r>
          </w:p>
        </w:tc>
        <w:tc>
          <w:tcPr>
            <w:tcW w:w="100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30208</w:t>
            </w:r>
          </w:p>
        </w:tc>
        <w:tc>
          <w:tcPr>
            <w:tcW w:w="218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取暖费</w:t>
            </w:r>
          </w:p>
        </w:tc>
        <w:tc>
          <w:tcPr>
            <w:tcW w:w="94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051"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31006</w:t>
            </w:r>
          </w:p>
        </w:tc>
        <w:tc>
          <w:tcPr>
            <w:tcW w:w="3958"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大型修缮</w:t>
            </w:r>
          </w:p>
        </w:tc>
        <w:tc>
          <w:tcPr>
            <w:tcW w:w="836"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30111</w:t>
            </w:r>
          </w:p>
        </w:tc>
        <w:tc>
          <w:tcPr>
            <w:tcW w:w="3170"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公务员医疗补助缴费</w:t>
            </w:r>
          </w:p>
        </w:tc>
        <w:tc>
          <w:tcPr>
            <w:tcW w:w="119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00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30209</w:t>
            </w:r>
          </w:p>
        </w:tc>
        <w:tc>
          <w:tcPr>
            <w:tcW w:w="218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物业管理费</w:t>
            </w:r>
          </w:p>
        </w:tc>
        <w:tc>
          <w:tcPr>
            <w:tcW w:w="94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051"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31007</w:t>
            </w:r>
          </w:p>
        </w:tc>
        <w:tc>
          <w:tcPr>
            <w:tcW w:w="3958"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信息网络及软件购置更新</w:t>
            </w:r>
          </w:p>
        </w:tc>
        <w:tc>
          <w:tcPr>
            <w:tcW w:w="836"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30112</w:t>
            </w:r>
          </w:p>
        </w:tc>
        <w:tc>
          <w:tcPr>
            <w:tcW w:w="3170"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其他社会保障缴费</w:t>
            </w:r>
          </w:p>
        </w:tc>
        <w:tc>
          <w:tcPr>
            <w:tcW w:w="119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00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30211</w:t>
            </w:r>
          </w:p>
        </w:tc>
        <w:tc>
          <w:tcPr>
            <w:tcW w:w="218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差旅费</w:t>
            </w:r>
          </w:p>
        </w:tc>
        <w:tc>
          <w:tcPr>
            <w:tcW w:w="94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051"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31008</w:t>
            </w:r>
          </w:p>
        </w:tc>
        <w:tc>
          <w:tcPr>
            <w:tcW w:w="3958"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物资储备</w:t>
            </w:r>
          </w:p>
        </w:tc>
        <w:tc>
          <w:tcPr>
            <w:tcW w:w="836"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30113</w:t>
            </w:r>
          </w:p>
        </w:tc>
        <w:tc>
          <w:tcPr>
            <w:tcW w:w="3170"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住房公积金</w:t>
            </w:r>
          </w:p>
        </w:tc>
        <w:tc>
          <w:tcPr>
            <w:tcW w:w="119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00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30212</w:t>
            </w:r>
          </w:p>
        </w:tc>
        <w:tc>
          <w:tcPr>
            <w:tcW w:w="218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因公出国（境）费用</w:t>
            </w:r>
          </w:p>
        </w:tc>
        <w:tc>
          <w:tcPr>
            <w:tcW w:w="94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051"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31009</w:t>
            </w:r>
          </w:p>
        </w:tc>
        <w:tc>
          <w:tcPr>
            <w:tcW w:w="3958"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土地补偿</w:t>
            </w:r>
          </w:p>
        </w:tc>
        <w:tc>
          <w:tcPr>
            <w:tcW w:w="836"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30114</w:t>
            </w:r>
          </w:p>
        </w:tc>
        <w:tc>
          <w:tcPr>
            <w:tcW w:w="3170"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医疗费</w:t>
            </w:r>
          </w:p>
        </w:tc>
        <w:tc>
          <w:tcPr>
            <w:tcW w:w="119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00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30213</w:t>
            </w:r>
          </w:p>
        </w:tc>
        <w:tc>
          <w:tcPr>
            <w:tcW w:w="218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维修（护）费</w:t>
            </w:r>
          </w:p>
        </w:tc>
        <w:tc>
          <w:tcPr>
            <w:tcW w:w="94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051"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31010</w:t>
            </w:r>
          </w:p>
        </w:tc>
        <w:tc>
          <w:tcPr>
            <w:tcW w:w="3958"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安置补助</w:t>
            </w:r>
          </w:p>
        </w:tc>
        <w:tc>
          <w:tcPr>
            <w:tcW w:w="836"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30199</w:t>
            </w:r>
          </w:p>
        </w:tc>
        <w:tc>
          <w:tcPr>
            <w:tcW w:w="3170"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其他工资福利支出</w:t>
            </w:r>
          </w:p>
        </w:tc>
        <w:tc>
          <w:tcPr>
            <w:tcW w:w="119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00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30214</w:t>
            </w:r>
          </w:p>
        </w:tc>
        <w:tc>
          <w:tcPr>
            <w:tcW w:w="218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租赁费</w:t>
            </w:r>
          </w:p>
        </w:tc>
        <w:tc>
          <w:tcPr>
            <w:tcW w:w="94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051"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31011</w:t>
            </w:r>
          </w:p>
        </w:tc>
        <w:tc>
          <w:tcPr>
            <w:tcW w:w="3958"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地上附着物和青苗补偿</w:t>
            </w:r>
          </w:p>
        </w:tc>
        <w:tc>
          <w:tcPr>
            <w:tcW w:w="836"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w:t>
            </w:r>
          </w:p>
        </w:tc>
        <w:tc>
          <w:tcPr>
            <w:tcW w:w="3170"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对个人和家庭的补助</w:t>
            </w:r>
          </w:p>
        </w:tc>
        <w:tc>
          <w:tcPr>
            <w:tcW w:w="119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00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30215</w:t>
            </w:r>
          </w:p>
        </w:tc>
        <w:tc>
          <w:tcPr>
            <w:tcW w:w="218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会议费</w:t>
            </w:r>
          </w:p>
        </w:tc>
        <w:tc>
          <w:tcPr>
            <w:tcW w:w="94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051"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31012</w:t>
            </w:r>
          </w:p>
        </w:tc>
        <w:tc>
          <w:tcPr>
            <w:tcW w:w="3958"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拆迁补偿</w:t>
            </w:r>
          </w:p>
        </w:tc>
        <w:tc>
          <w:tcPr>
            <w:tcW w:w="836"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30301</w:t>
            </w:r>
          </w:p>
        </w:tc>
        <w:tc>
          <w:tcPr>
            <w:tcW w:w="3170"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离休费</w:t>
            </w:r>
          </w:p>
        </w:tc>
        <w:tc>
          <w:tcPr>
            <w:tcW w:w="119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00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30216</w:t>
            </w:r>
          </w:p>
        </w:tc>
        <w:tc>
          <w:tcPr>
            <w:tcW w:w="218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培训费</w:t>
            </w:r>
          </w:p>
        </w:tc>
        <w:tc>
          <w:tcPr>
            <w:tcW w:w="94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051"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31013</w:t>
            </w:r>
          </w:p>
        </w:tc>
        <w:tc>
          <w:tcPr>
            <w:tcW w:w="3958"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公务用车购置</w:t>
            </w:r>
          </w:p>
        </w:tc>
        <w:tc>
          <w:tcPr>
            <w:tcW w:w="836"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30302</w:t>
            </w:r>
          </w:p>
        </w:tc>
        <w:tc>
          <w:tcPr>
            <w:tcW w:w="3170"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退休费</w:t>
            </w:r>
          </w:p>
        </w:tc>
        <w:tc>
          <w:tcPr>
            <w:tcW w:w="119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00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30217</w:t>
            </w:r>
          </w:p>
        </w:tc>
        <w:tc>
          <w:tcPr>
            <w:tcW w:w="218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公务接待费</w:t>
            </w:r>
          </w:p>
        </w:tc>
        <w:tc>
          <w:tcPr>
            <w:tcW w:w="94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051"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31019</w:t>
            </w:r>
          </w:p>
        </w:tc>
        <w:tc>
          <w:tcPr>
            <w:tcW w:w="3958"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其他交通工具购置</w:t>
            </w:r>
          </w:p>
        </w:tc>
        <w:tc>
          <w:tcPr>
            <w:tcW w:w="836"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30303</w:t>
            </w:r>
          </w:p>
        </w:tc>
        <w:tc>
          <w:tcPr>
            <w:tcW w:w="3170"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退职（役）费</w:t>
            </w:r>
          </w:p>
        </w:tc>
        <w:tc>
          <w:tcPr>
            <w:tcW w:w="119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00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30218</w:t>
            </w:r>
          </w:p>
        </w:tc>
        <w:tc>
          <w:tcPr>
            <w:tcW w:w="218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专用材料费</w:t>
            </w:r>
          </w:p>
        </w:tc>
        <w:tc>
          <w:tcPr>
            <w:tcW w:w="94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051"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31021</w:t>
            </w:r>
          </w:p>
        </w:tc>
        <w:tc>
          <w:tcPr>
            <w:tcW w:w="3958"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文物和陈列品购置</w:t>
            </w:r>
          </w:p>
        </w:tc>
        <w:tc>
          <w:tcPr>
            <w:tcW w:w="836"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30304</w:t>
            </w:r>
          </w:p>
        </w:tc>
        <w:tc>
          <w:tcPr>
            <w:tcW w:w="3170"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抚恤金</w:t>
            </w:r>
          </w:p>
        </w:tc>
        <w:tc>
          <w:tcPr>
            <w:tcW w:w="119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00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30224</w:t>
            </w:r>
          </w:p>
        </w:tc>
        <w:tc>
          <w:tcPr>
            <w:tcW w:w="218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被装购置费</w:t>
            </w:r>
          </w:p>
        </w:tc>
        <w:tc>
          <w:tcPr>
            <w:tcW w:w="94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051"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31022</w:t>
            </w:r>
          </w:p>
        </w:tc>
        <w:tc>
          <w:tcPr>
            <w:tcW w:w="3958"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无形资产购置</w:t>
            </w:r>
          </w:p>
        </w:tc>
        <w:tc>
          <w:tcPr>
            <w:tcW w:w="836"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30305</w:t>
            </w:r>
          </w:p>
        </w:tc>
        <w:tc>
          <w:tcPr>
            <w:tcW w:w="3170"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生活补助</w:t>
            </w:r>
          </w:p>
        </w:tc>
        <w:tc>
          <w:tcPr>
            <w:tcW w:w="119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00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30225</w:t>
            </w:r>
          </w:p>
        </w:tc>
        <w:tc>
          <w:tcPr>
            <w:tcW w:w="218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专用燃料费</w:t>
            </w:r>
          </w:p>
        </w:tc>
        <w:tc>
          <w:tcPr>
            <w:tcW w:w="94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051"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31099</w:t>
            </w:r>
          </w:p>
        </w:tc>
        <w:tc>
          <w:tcPr>
            <w:tcW w:w="3958"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其他资本性支出</w:t>
            </w:r>
          </w:p>
        </w:tc>
        <w:tc>
          <w:tcPr>
            <w:tcW w:w="836"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30306</w:t>
            </w:r>
          </w:p>
        </w:tc>
        <w:tc>
          <w:tcPr>
            <w:tcW w:w="3170"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救济费</w:t>
            </w:r>
          </w:p>
        </w:tc>
        <w:tc>
          <w:tcPr>
            <w:tcW w:w="119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00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30226</w:t>
            </w:r>
          </w:p>
        </w:tc>
        <w:tc>
          <w:tcPr>
            <w:tcW w:w="218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劳务费</w:t>
            </w:r>
          </w:p>
        </w:tc>
        <w:tc>
          <w:tcPr>
            <w:tcW w:w="94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051"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399</w:t>
            </w:r>
          </w:p>
        </w:tc>
        <w:tc>
          <w:tcPr>
            <w:tcW w:w="3958"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其他支出</w:t>
            </w:r>
          </w:p>
        </w:tc>
        <w:tc>
          <w:tcPr>
            <w:tcW w:w="836"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30307</w:t>
            </w:r>
          </w:p>
        </w:tc>
        <w:tc>
          <w:tcPr>
            <w:tcW w:w="3170"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医疗费补助</w:t>
            </w:r>
          </w:p>
        </w:tc>
        <w:tc>
          <w:tcPr>
            <w:tcW w:w="119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00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30227</w:t>
            </w:r>
          </w:p>
        </w:tc>
        <w:tc>
          <w:tcPr>
            <w:tcW w:w="218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委托业务费</w:t>
            </w:r>
          </w:p>
        </w:tc>
        <w:tc>
          <w:tcPr>
            <w:tcW w:w="94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051"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39906</w:t>
            </w:r>
          </w:p>
        </w:tc>
        <w:tc>
          <w:tcPr>
            <w:tcW w:w="3958"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赠与</w:t>
            </w:r>
          </w:p>
        </w:tc>
        <w:tc>
          <w:tcPr>
            <w:tcW w:w="836"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30308</w:t>
            </w:r>
          </w:p>
        </w:tc>
        <w:tc>
          <w:tcPr>
            <w:tcW w:w="3170"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助学金</w:t>
            </w:r>
          </w:p>
        </w:tc>
        <w:tc>
          <w:tcPr>
            <w:tcW w:w="119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00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30228</w:t>
            </w:r>
          </w:p>
        </w:tc>
        <w:tc>
          <w:tcPr>
            <w:tcW w:w="218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工会经费</w:t>
            </w:r>
          </w:p>
        </w:tc>
        <w:tc>
          <w:tcPr>
            <w:tcW w:w="94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051"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39907</w:t>
            </w:r>
          </w:p>
        </w:tc>
        <w:tc>
          <w:tcPr>
            <w:tcW w:w="3958"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国家赔偿费用支出</w:t>
            </w:r>
          </w:p>
        </w:tc>
        <w:tc>
          <w:tcPr>
            <w:tcW w:w="836"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30309</w:t>
            </w:r>
          </w:p>
        </w:tc>
        <w:tc>
          <w:tcPr>
            <w:tcW w:w="3170"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奖励金</w:t>
            </w:r>
          </w:p>
        </w:tc>
        <w:tc>
          <w:tcPr>
            <w:tcW w:w="119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00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30229</w:t>
            </w:r>
          </w:p>
        </w:tc>
        <w:tc>
          <w:tcPr>
            <w:tcW w:w="218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福利费</w:t>
            </w:r>
          </w:p>
        </w:tc>
        <w:tc>
          <w:tcPr>
            <w:tcW w:w="94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051"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39908</w:t>
            </w:r>
          </w:p>
        </w:tc>
        <w:tc>
          <w:tcPr>
            <w:tcW w:w="3958"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对民间非营利组织和群众性自治组织补贴</w:t>
            </w:r>
          </w:p>
        </w:tc>
        <w:tc>
          <w:tcPr>
            <w:tcW w:w="836"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30310</w:t>
            </w:r>
          </w:p>
        </w:tc>
        <w:tc>
          <w:tcPr>
            <w:tcW w:w="3170"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个人农业生产补贴</w:t>
            </w:r>
          </w:p>
        </w:tc>
        <w:tc>
          <w:tcPr>
            <w:tcW w:w="119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00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30231</w:t>
            </w:r>
          </w:p>
        </w:tc>
        <w:tc>
          <w:tcPr>
            <w:tcW w:w="218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公务用车运行维护费</w:t>
            </w:r>
          </w:p>
        </w:tc>
        <w:tc>
          <w:tcPr>
            <w:tcW w:w="94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051"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39999</w:t>
            </w:r>
          </w:p>
        </w:tc>
        <w:tc>
          <w:tcPr>
            <w:tcW w:w="3958"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其他支出</w:t>
            </w:r>
          </w:p>
        </w:tc>
        <w:tc>
          <w:tcPr>
            <w:tcW w:w="836"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30311</w:t>
            </w:r>
          </w:p>
        </w:tc>
        <w:tc>
          <w:tcPr>
            <w:tcW w:w="3170"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代缴社会保险费</w:t>
            </w:r>
          </w:p>
        </w:tc>
        <w:tc>
          <w:tcPr>
            <w:tcW w:w="119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00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30239</w:t>
            </w:r>
          </w:p>
        </w:tc>
        <w:tc>
          <w:tcPr>
            <w:tcW w:w="218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其他交通费用</w:t>
            </w:r>
          </w:p>
        </w:tc>
        <w:tc>
          <w:tcPr>
            <w:tcW w:w="94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051" w:type="dxa"/>
            <w:tcBorders>
              <w:top w:val="nil"/>
              <w:left w:val="nil"/>
              <w:bottom w:val="single" w:color="auto" w:sz="4" w:space="0"/>
              <w:right w:val="single" w:color="auto" w:sz="4" w:space="0"/>
            </w:tcBorders>
            <w:vAlign w:val="center"/>
          </w:tcPr>
          <w:p>
            <w:pPr>
              <w:jc w:val="left"/>
              <w:rPr>
                <w:rFonts w:ascii="宋体" w:hAnsi="宋体" w:eastAsia="宋体" w:cs="宋体"/>
                <w:color w:val="000000"/>
                <w:kern w:val="0"/>
                <w:szCs w:val="18"/>
              </w:rPr>
            </w:pPr>
          </w:p>
        </w:tc>
        <w:tc>
          <w:tcPr>
            <w:tcW w:w="3958" w:type="dxa"/>
            <w:tcBorders>
              <w:top w:val="nil"/>
              <w:left w:val="nil"/>
              <w:bottom w:val="single" w:color="auto" w:sz="4" w:space="0"/>
              <w:right w:val="single" w:color="auto" w:sz="4" w:space="0"/>
            </w:tcBorders>
            <w:vAlign w:val="center"/>
          </w:tcPr>
          <w:p>
            <w:pPr>
              <w:jc w:val="left"/>
              <w:rPr>
                <w:rFonts w:ascii="宋体" w:hAnsi="宋体" w:eastAsia="宋体" w:cs="宋体"/>
                <w:color w:val="000000"/>
                <w:kern w:val="0"/>
                <w:szCs w:val="18"/>
              </w:rPr>
            </w:pPr>
          </w:p>
        </w:tc>
        <w:tc>
          <w:tcPr>
            <w:tcW w:w="836"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30399</w:t>
            </w:r>
          </w:p>
        </w:tc>
        <w:tc>
          <w:tcPr>
            <w:tcW w:w="3170"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其他对个人和家庭的补助</w:t>
            </w:r>
          </w:p>
        </w:tc>
        <w:tc>
          <w:tcPr>
            <w:tcW w:w="119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00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30240</w:t>
            </w:r>
          </w:p>
        </w:tc>
        <w:tc>
          <w:tcPr>
            <w:tcW w:w="218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税金及附加费用</w:t>
            </w:r>
          </w:p>
        </w:tc>
        <w:tc>
          <w:tcPr>
            <w:tcW w:w="94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051" w:type="dxa"/>
            <w:tcBorders>
              <w:top w:val="nil"/>
              <w:left w:val="nil"/>
              <w:bottom w:val="single" w:color="auto" w:sz="4" w:space="0"/>
              <w:right w:val="single" w:color="auto" w:sz="4" w:space="0"/>
            </w:tcBorders>
            <w:vAlign w:val="center"/>
          </w:tcPr>
          <w:p>
            <w:pPr>
              <w:jc w:val="left"/>
              <w:rPr>
                <w:rFonts w:ascii="宋体" w:hAnsi="宋体" w:eastAsia="宋体" w:cs="宋体"/>
                <w:color w:val="000000"/>
                <w:kern w:val="0"/>
                <w:szCs w:val="18"/>
              </w:rPr>
            </w:pPr>
          </w:p>
        </w:tc>
        <w:tc>
          <w:tcPr>
            <w:tcW w:w="3958" w:type="dxa"/>
            <w:tcBorders>
              <w:top w:val="nil"/>
              <w:left w:val="nil"/>
              <w:bottom w:val="single" w:color="auto" w:sz="4" w:space="0"/>
              <w:right w:val="single" w:color="auto" w:sz="4" w:space="0"/>
            </w:tcBorders>
            <w:vAlign w:val="center"/>
          </w:tcPr>
          <w:p>
            <w:pPr>
              <w:jc w:val="left"/>
              <w:rPr>
                <w:rFonts w:ascii="宋体" w:hAnsi="宋体" w:eastAsia="宋体" w:cs="宋体"/>
                <w:color w:val="000000"/>
                <w:kern w:val="0"/>
                <w:szCs w:val="18"/>
              </w:rPr>
            </w:pPr>
          </w:p>
        </w:tc>
        <w:tc>
          <w:tcPr>
            <w:tcW w:w="836"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vAlign w:val="center"/>
          </w:tcPr>
          <w:p>
            <w:pPr>
              <w:jc w:val="left"/>
              <w:rPr>
                <w:rFonts w:ascii="宋体" w:hAnsi="宋体" w:eastAsia="宋体" w:cs="宋体"/>
                <w:color w:val="000000"/>
                <w:kern w:val="0"/>
                <w:szCs w:val="20"/>
              </w:rPr>
            </w:pPr>
          </w:p>
        </w:tc>
        <w:tc>
          <w:tcPr>
            <w:tcW w:w="3170" w:type="dxa"/>
            <w:tcBorders>
              <w:top w:val="nil"/>
              <w:left w:val="nil"/>
              <w:bottom w:val="single" w:color="auto" w:sz="4" w:space="0"/>
              <w:right w:val="single" w:color="auto" w:sz="4" w:space="0"/>
            </w:tcBorders>
            <w:vAlign w:val="center"/>
          </w:tcPr>
          <w:p>
            <w:pPr>
              <w:jc w:val="left"/>
              <w:rPr>
                <w:rFonts w:ascii="宋体" w:hAnsi="宋体" w:eastAsia="宋体" w:cs="宋体"/>
                <w:color w:val="000000"/>
                <w:kern w:val="0"/>
                <w:szCs w:val="20"/>
              </w:rPr>
            </w:pPr>
          </w:p>
        </w:tc>
        <w:tc>
          <w:tcPr>
            <w:tcW w:w="119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007"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30299</w:t>
            </w:r>
          </w:p>
        </w:tc>
        <w:tc>
          <w:tcPr>
            <w:tcW w:w="2186" w:type="dxa"/>
            <w:tcBorders>
              <w:top w:val="nil"/>
              <w:left w:val="nil"/>
              <w:bottom w:val="single" w:color="auto" w:sz="4" w:space="0"/>
              <w:right w:val="single" w:color="auto" w:sz="4" w:space="0"/>
            </w:tcBorders>
            <w:vAlign w:val="center"/>
          </w:tcPr>
          <w:p>
            <w:pPr>
              <w:widowControl/>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 xml:space="preserve">  其他商品和服务支出</w:t>
            </w:r>
          </w:p>
        </w:tc>
        <w:tc>
          <w:tcPr>
            <w:tcW w:w="944"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c>
          <w:tcPr>
            <w:tcW w:w="1051" w:type="dxa"/>
            <w:tcBorders>
              <w:top w:val="nil"/>
              <w:left w:val="nil"/>
              <w:bottom w:val="single" w:color="auto" w:sz="4" w:space="0"/>
              <w:right w:val="single" w:color="auto" w:sz="4" w:space="0"/>
            </w:tcBorders>
            <w:vAlign w:val="center"/>
          </w:tcPr>
          <w:p>
            <w:pPr>
              <w:jc w:val="left"/>
              <w:rPr>
                <w:rFonts w:ascii="宋体" w:hAnsi="宋体" w:eastAsia="宋体" w:cs="宋体"/>
                <w:color w:val="000000"/>
                <w:kern w:val="0"/>
                <w:szCs w:val="18"/>
              </w:rPr>
            </w:pPr>
          </w:p>
        </w:tc>
        <w:tc>
          <w:tcPr>
            <w:tcW w:w="3958" w:type="dxa"/>
            <w:tcBorders>
              <w:top w:val="nil"/>
              <w:left w:val="nil"/>
              <w:bottom w:val="single" w:color="auto" w:sz="4" w:space="0"/>
              <w:right w:val="single" w:color="auto" w:sz="4" w:space="0"/>
            </w:tcBorders>
            <w:vAlign w:val="center"/>
          </w:tcPr>
          <w:p>
            <w:pPr>
              <w:jc w:val="left"/>
              <w:rPr>
                <w:rFonts w:ascii="宋体" w:hAnsi="宋体" w:eastAsia="宋体" w:cs="宋体"/>
                <w:color w:val="000000"/>
                <w:kern w:val="0"/>
                <w:szCs w:val="18"/>
              </w:rPr>
            </w:pPr>
          </w:p>
        </w:tc>
        <w:tc>
          <w:tcPr>
            <w:tcW w:w="836" w:type="dxa"/>
            <w:tcBorders>
              <w:top w:val="nil"/>
              <w:left w:val="nil"/>
              <w:bottom w:val="single" w:color="auto" w:sz="4" w:space="0"/>
              <w:right w:val="single" w:color="auto" w:sz="4" w:space="0"/>
            </w:tcBorders>
            <w:vAlign w:val="center"/>
          </w:tcPr>
          <w:p>
            <w:pPr>
              <w:jc w:val="right"/>
              <w:rPr>
                <w:rFonts w:ascii="宋体" w:hAnsi="宋体" w:eastAsia="宋体" w:cs="宋体"/>
                <w:color w:val="000000"/>
                <w:kern w:val="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443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人员经费合计</w:t>
            </w:r>
          </w:p>
        </w:tc>
        <w:tc>
          <w:tcPr>
            <w:tcW w:w="1194"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1,682.67</w:t>
            </w:r>
          </w:p>
        </w:tc>
        <w:tc>
          <w:tcPr>
            <w:tcW w:w="9146" w:type="dxa"/>
            <w:gridSpan w:val="5"/>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公用经费合计</w:t>
            </w:r>
          </w:p>
        </w:tc>
        <w:tc>
          <w:tcPr>
            <w:tcW w:w="836" w:type="dxa"/>
            <w:tcBorders>
              <w:top w:val="nil"/>
              <w:left w:val="nil"/>
              <w:bottom w:val="single" w:color="auto" w:sz="4" w:space="0"/>
              <w:right w:val="single" w:color="auto" w:sz="4" w:space="0"/>
            </w:tcBorders>
            <w:vAlign w:val="center"/>
          </w:tcPr>
          <w:p>
            <w:pPr>
              <w:widowControl/>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rPr>
              <w:t>497.60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15614" w:type="dxa"/>
            <w:gridSpan w:val="9"/>
            <w:tcBorders>
              <w:top w:val="nil"/>
              <w:left w:val="nil"/>
              <w:bottom w:val="nil"/>
              <w:right w:val="nil"/>
            </w:tcBorders>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道县市场监督管理局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6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66.00</w:t>
            </w:r>
          </w:p>
        </w:tc>
        <w:tc>
          <w:tcPr>
            <w:tcW w:w="1220" w:type="dxa"/>
            <w:tcBorders>
              <w:top w:val="nil"/>
              <w:left w:val="nil"/>
              <w:bottom w:val="single" w:color="auto" w:sz="8" w:space="0"/>
              <w:right w:val="single" w:color="auto" w:sz="4" w:space="0"/>
            </w:tcBorders>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51.00</w:t>
            </w:r>
          </w:p>
        </w:tc>
        <w:tc>
          <w:tcPr>
            <w:tcW w:w="1220" w:type="dxa"/>
            <w:tcBorders>
              <w:top w:val="nil"/>
              <w:left w:val="nil"/>
              <w:bottom w:val="single" w:color="auto" w:sz="8" w:space="0"/>
              <w:right w:val="single" w:color="auto" w:sz="4" w:space="0"/>
            </w:tcBorders>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51.00</w:t>
            </w:r>
          </w:p>
        </w:tc>
        <w:tc>
          <w:tcPr>
            <w:tcW w:w="1220" w:type="dxa"/>
            <w:tcBorders>
              <w:top w:val="nil"/>
              <w:left w:val="nil"/>
              <w:bottom w:val="single" w:color="auto" w:sz="8"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15.00</w:t>
            </w:r>
          </w:p>
        </w:tc>
        <w:tc>
          <w:tcPr>
            <w:tcW w:w="1220" w:type="dxa"/>
            <w:tcBorders>
              <w:top w:val="nil"/>
              <w:left w:val="nil"/>
              <w:bottom w:val="single" w:color="auto" w:sz="8"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30.80</w:t>
            </w:r>
          </w:p>
        </w:tc>
        <w:tc>
          <w:tcPr>
            <w:tcW w:w="1220" w:type="dxa"/>
            <w:tcBorders>
              <w:top w:val="nil"/>
              <w:left w:val="nil"/>
              <w:bottom w:val="single" w:color="auto" w:sz="8" w:space="0"/>
              <w:right w:val="single" w:color="auto" w:sz="4" w:space="0"/>
            </w:tcBorders>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24.22</w:t>
            </w:r>
          </w:p>
        </w:tc>
        <w:tc>
          <w:tcPr>
            <w:tcW w:w="1220" w:type="dxa"/>
            <w:tcBorders>
              <w:top w:val="nil"/>
              <w:left w:val="nil"/>
              <w:bottom w:val="single" w:color="auto" w:sz="8" w:space="0"/>
              <w:right w:val="single" w:color="auto" w:sz="4" w:space="0"/>
            </w:tcBorders>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24.22</w:t>
            </w:r>
          </w:p>
        </w:tc>
        <w:tc>
          <w:tcPr>
            <w:tcW w:w="1220" w:type="dxa"/>
            <w:tcBorders>
              <w:top w:val="nil"/>
              <w:left w:val="single" w:color="auto" w:sz="4" w:space="0"/>
              <w:bottom w:val="single" w:color="auto" w:sz="8" w:space="0"/>
              <w:right w:val="single" w:color="auto" w:sz="8" w:space="0"/>
            </w:tcBorders>
            <w:vAlign w:val="center"/>
          </w:tcPr>
          <w:p>
            <w:pPr>
              <w:widowControl/>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6.58</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道县市场监督管理局</w:t>
      </w:r>
      <w:r>
        <w:rPr>
          <w:rFonts w:ascii="Times New Roman" w:hAnsi="Times New Roman" w:eastAsia="仿宋_GB2312" w:cs="Times New Roman"/>
          <w:color w:val="000000"/>
          <w:kern w:val="0"/>
          <w:szCs w:val="21"/>
        </w:rPr>
        <w:t xml:space="preserve"> </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(单位无政府性基金收支</w:t>
      </w:r>
      <w:r>
        <w:rPr>
          <w:rFonts w:hint="eastAsia" w:ascii="Times New Roman" w:hAnsi="Times New Roman" w:eastAsia="仿宋_GB2312" w:cs="Times New Roman"/>
          <w:kern w:val="0"/>
          <w:szCs w:val="21"/>
        </w:rPr>
        <w:t>,说明：</w:t>
      </w:r>
      <w:r>
        <w:rPr>
          <w:rFonts w:hint="eastAsia" w:ascii="Times New Roman" w:hAnsi="Times New Roman" w:eastAsia="仿宋_GB2312" w:cs="Times New Roman"/>
          <w:kern w:val="0"/>
          <w:szCs w:val="21"/>
          <w:lang w:val="en-US" w:eastAsia="zh-CN"/>
        </w:rPr>
        <w:t>道县市场监督管理局</w:t>
      </w:r>
      <w:r>
        <w:rPr>
          <w:rFonts w:hint="eastAsia" w:ascii="Times New Roman" w:hAnsi="Times New Roman" w:eastAsia="仿宋_GB2312" w:cs="Times New Roman"/>
          <w:kern w:val="0"/>
          <w:szCs w:val="21"/>
        </w:rPr>
        <w:t>单位没有政府性基金收入，也没有使用政府性基金安排的支出，故本表无数据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5"/>
        <w:tblpPr w:leftFromText="180" w:rightFromText="180" w:vertAnchor="text" w:horzAnchor="page" w:tblpX="1104" w:tblpY="-208"/>
        <w:tblOverlap w:val="never"/>
        <w:tblW w:w="141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hint="eastAsia"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p>
            <w:pPr>
              <w:widowControl/>
              <w:jc w:val="left"/>
              <w:rPr>
                <w:rFonts w:hint="eastAsia" w:ascii="华文中宋" w:hAnsi="华文中宋" w:eastAsia="华文中宋" w:cs="宋体"/>
                <w:kern w:val="0"/>
                <w:sz w:val="32"/>
                <w:szCs w:val="32"/>
              </w:rPr>
            </w:pPr>
            <w:r>
              <w:rPr>
                <w:rFonts w:hint="eastAsia" w:ascii="宋体" w:hAnsi="宋体" w:eastAsia="宋体" w:cs="宋体"/>
                <w:color w:val="000000"/>
                <w:kern w:val="0"/>
                <w:sz w:val="20"/>
                <w:szCs w:val="20"/>
              </w:rPr>
              <w:t>部门：</w:t>
            </w:r>
            <w:r>
              <w:rPr>
                <w:rFonts w:hint="eastAsia" w:ascii="宋体" w:hAnsi="宋体" w:cs="宋体"/>
                <w:color w:val="000000"/>
                <w:kern w:val="0"/>
                <w:sz w:val="20"/>
                <w:szCs w:val="20"/>
                <w:lang w:eastAsia="zh-CN"/>
              </w:rPr>
              <w:t>道县市场监督管理局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(单位无</w:t>
            </w:r>
            <w:r>
              <w:rPr>
                <w:rFonts w:hint="eastAsia" w:ascii="Times New Roman" w:hAnsi="Times New Roman" w:eastAsia="仿宋_GB2312" w:cs="Times New Roman"/>
                <w:kern w:val="0"/>
                <w:szCs w:val="21"/>
              </w:rPr>
              <w:t>国有资本经营预算财政拨款支出,说明：</w:t>
            </w:r>
            <w:r>
              <w:rPr>
                <w:rFonts w:hint="eastAsia" w:ascii="Times New Roman" w:hAnsi="Times New Roman" w:eastAsia="仿宋_GB2312" w:cs="Times New Roman"/>
                <w:kern w:val="0"/>
                <w:szCs w:val="21"/>
                <w:lang w:val="en-US" w:eastAsia="zh-CN"/>
              </w:rPr>
              <w:t>道县市场监督管理局</w:t>
            </w:r>
            <w:r>
              <w:rPr>
                <w:rFonts w:hint="eastAsia" w:ascii="Times New Roman" w:hAnsi="Times New Roman" w:eastAsia="仿宋_GB2312" w:cs="Times New Roman"/>
                <w:kern w:val="0"/>
                <w:szCs w:val="21"/>
              </w:rPr>
              <w:t>单位没有国有资本经营预算财政拨款</w:t>
            </w:r>
            <w:r>
              <w:rPr>
                <w:rFonts w:hint="eastAsia" w:ascii="Times New Roman" w:hAnsi="Times New Roman" w:eastAsia="仿宋_GB2312" w:cs="Times New Roman"/>
                <w:kern w:val="0"/>
                <w:szCs w:val="21"/>
                <w:lang w:eastAsia="zh-CN"/>
              </w:rPr>
              <w:t>收入，也没有</w:t>
            </w:r>
            <w:r>
              <w:rPr>
                <w:rFonts w:hint="eastAsia" w:ascii="Times New Roman" w:hAnsi="Times New Roman" w:eastAsia="仿宋_GB2312" w:cs="Times New Roman"/>
                <w:kern w:val="0"/>
                <w:szCs w:val="21"/>
              </w:rPr>
              <w:t>国有资本经营预算财政拨款支出，故本表无数据</w:t>
            </w:r>
            <w:r>
              <w:rPr>
                <w:rFonts w:ascii="Times New Roman" w:hAnsi="Times New Roman" w:eastAsia="仿宋_GB2312" w:cs="Times New Roman"/>
                <w:kern w:val="0"/>
                <w:szCs w:val="21"/>
              </w:rPr>
              <w:t>)。</w:t>
            </w: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p>
        </w:tc>
      </w:tr>
    </w:tbl>
    <w:p>
      <w:pPr>
        <w:pStyle w:val="7"/>
        <w:rPr>
          <w:sz w:val="72"/>
          <w:szCs w:val="72"/>
        </w:rPr>
        <w:sectPr>
          <w:pgSz w:w="16838" w:h="11906" w:orient="landscape"/>
          <w:pgMar w:top="720" w:right="720" w:bottom="720" w:left="720" w:header="851" w:footer="992" w:gutter="0"/>
          <w:cols w:space="720" w:num="1"/>
          <w:docGrid w:type="lines" w:linePitch="312" w:charSpace="0"/>
        </w:sectPr>
      </w:pPr>
    </w:p>
    <w:p>
      <w:pPr>
        <w:pStyle w:val="7"/>
        <w:rPr>
          <w:sz w:val="72"/>
          <w:szCs w:val="72"/>
        </w:rPr>
      </w:pPr>
    </w:p>
    <w:p>
      <w:pPr>
        <w:pStyle w:val="7"/>
        <w:rPr>
          <w:sz w:val="72"/>
          <w:szCs w:val="72"/>
        </w:rPr>
      </w:pPr>
    </w:p>
    <w:p>
      <w:pPr>
        <w:pStyle w:val="7"/>
        <w:rPr>
          <w:sz w:val="72"/>
          <w:szCs w:val="72"/>
        </w:rPr>
      </w:pPr>
    </w:p>
    <w:p>
      <w:pPr>
        <w:pStyle w:val="7"/>
        <w:rPr>
          <w:sz w:val="72"/>
          <w:szCs w:val="72"/>
        </w:rPr>
      </w:pPr>
    </w:p>
    <w:p>
      <w:pPr>
        <w:pStyle w:val="7"/>
        <w:jc w:val="center"/>
        <w:rPr>
          <w:sz w:val="72"/>
          <w:szCs w:val="72"/>
        </w:rPr>
      </w:pPr>
    </w:p>
    <w:p>
      <w:pPr>
        <w:pStyle w:val="7"/>
        <w:jc w:val="center"/>
        <w:rPr>
          <w:sz w:val="72"/>
          <w:szCs w:val="72"/>
        </w:rPr>
      </w:pPr>
    </w:p>
    <w:p>
      <w:pPr>
        <w:jc w:val="center"/>
        <w:rPr>
          <w:rFonts w:hint="eastAsia"/>
          <w:sz w:val="72"/>
          <w:szCs w:val="72"/>
        </w:rPr>
      </w:pPr>
      <w:r>
        <w:rPr>
          <w:rFonts w:hint="eastAsia"/>
          <w:sz w:val="72"/>
          <w:szCs w:val="72"/>
        </w:rPr>
        <w:t>第三部分</w:t>
      </w:r>
    </w:p>
    <w:p>
      <w:pPr>
        <w:jc w:val="center"/>
        <w:rPr>
          <w:rFonts w:hint="eastAsia"/>
          <w:sz w:val="72"/>
          <w:szCs w:val="72"/>
        </w:rPr>
      </w:pPr>
    </w:p>
    <w:p>
      <w:pPr>
        <w:jc w:val="center"/>
        <w:rPr>
          <w:rFonts w:hint="eastAsia"/>
          <w:sz w:val="72"/>
          <w:szCs w:val="72"/>
        </w:rPr>
      </w:pPr>
      <w:r>
        <w:rPr>
          <w:rFonts w:hint="eastAsia"/>
          <w:sz w:val="72"/>
          <w:szCs w:val="72"/>
        </w:rPr>
        <w:t>2021年度部门决算情况说明</w:t>
      </w:r>
    </w:p>
    <w:p>
      <w:pPr>
        <w:widowControl/>
        <w:jc w:val="left"/>
        <w:rPr>
          <w:rFonts w:ascii="宋体" w:hAnsi="宋体" w:eastAsia="宋体"/>
          <w:sz w:val="32"/>
          <w:szCs w:val="32"/>
        </w:rPr>
      </w:pPr>
    </w:p>
    <w:p>
      <w:pPr>
        <w:widowControl/>
        <w:jc w:val="left"/>
        <w:rPr>
          <w:rFonts w:ascii="宋体" w:hAnsi="宋体" w:eastAsia="宋体"/>
          <w:sz w:val="32"/>
          <w:szCs w:val="32"/>
        </w:rPr>
      </w:pPr>
    </w:p>
    <w:p>
      <w:pPr>
        <w:widowControl/>
        <w:jc w:val="left"/>
        <w:rPr>
          <w:rFonts w:ascii="宋体" w:hAnsi="宋体" w:eastAsia="宋体"/>
          <w:sz w:val="32"/>
          <w:szCs w:val="32"/>
        </w:rPr>
      </w:pPr>
    </w:p>
    <w:p>
      <w:pPr>
        <w:widowControl/>
        <w:jc w:val="left"/>
        <w:rPr>
          <w:rFonts w:ascii="宋体" w:hAnsi="宋体" w:eastAsia="宋体"/>
          <w:sz w:val="32"/>
          <w:szCs w:val="32"/>
        </w:rPr>
      </w:pPr>
    </w:p>
    <w:p>
      <w:pPr>
        <w:widowControl/>
        <w:jc w:val="left"/>
        <w:rPr>
          <w:rFonts w:ascii="宋体" w:hAnsi="宋体" w:eastAsia="宋体"/>
          <w:sz w:val="32"/>
          <w:szCs w:val="32"/>
        </w:rPr>
      </w:pPr>
    </w:p>
    <w:p>
      <w:pPr>
        <w:widowControl/>
        <w:jc w:val="left"/>
        <w:rPr>
          <w:rFonts w:ascii="宋体" w:hAnsi="宋体" w:eastAsia="宋体"/>
          <w:sz w:val="32"/>
          <w:szCs w:val="32"/>
        </w:rPr>
      </w:pPr>
    </w:p>
    <w:p>
      <w:pPr>
        <w:widowControl/>
        <w:jc w:val="left"/>
        <w:rPr>
          <w:rFonts w:ascii="宋体" w:hAnsi="宋体" w:eastAsia="宋体"/>
          <w:sz w:val="32"/>
          <w:szCs w:val="32"/>
        </w:rPr>
      </w:pPr>
    </w:p>
    <w:p>
      <w:pPr>
        <w:widowControl/>
        <w:jc w:val="left"/>
        <w:rPr>
          <w:rFonts w:ascii="宋体" w:hAnsi="宋体" w:eastAsia="宋体"/>
          <w:sz w:val="32"/>
          <w:szCs w:val="32"/>
        </w:rPr>
      </w:pPr>
    </w:p>
    <w:p>
      <w:pPr>
        <w:widowControl/>
        <w:jc w:val="left"/>
        <w:rPr>
          <w:rFonts w:ascii="宋体" w:hAnsi="宋体" w:eastAsia="宋体"/>
          <w:sz w:val="32"/>
          <w:szCs w:val="32"/>
        </w:rPr>
      </w:pPr>
    </w:p>
    <w:p>
      <w:pPr>
        <w:widowControl/>
        <w:jc w:val="left"/>
        <w:rPr>
          <w:rFonts w:ascii="宋体" w:hAnsi="宋体" w:eastAsia="宋体"/>
          <w:sz w:val="32"/>
          <w:szCs w:val="32"/>
        </w:rPr>
      </w:pPr>
    </w:p>
    <w:p>
      <w:pPr>
        <w:widowControl/>
        <w:jc w:val="left"/>
        <w:rPr>
          <w:rFonts w:ascii="宋体" w:hAnsi="宋体" w:eastAsia="宋体"/>
          <w:sz w:val="32"/>
          <w:szCs w:val="32"/>
        </w:rPr>
      </w:pPr>
    </w:p>
    <w:p>
      <w:pPr>
        <w:pStyle w:val="7"/>
        <w:rPr>
          <w:rFonts w:hAnsi="黑体"/>
          <w:b/>
          <w:sz w:val="32"/>
          <w:szCs w:val="32"/>
        </w:rPr>
      </w:pPr>
      <w:r>
        <w:rPr>
          <w:rFonts w:hint="eastAsia" w:hAnsi="黑体"/>
          <w:b/>
          <w:sz w:val="32"/>
          <w:szCs w:val="32"/>
        </w:rPr>
        <w:t>一、收入支出决算总体情况说明</w:t>
      </w:r>
    </w:p>
    <w:p>
      <w:pPr>
        <w:pStyle w:val="7"/>
        <w:widowControl w:val="0"/>
        <w:wordWrap/>
        <w:autoSpaceDE w:val="0"/>
        <w:autoSpaceDN w:val="0"/>
        <w:adjustRightInd w:val="0"/>
        <w:snapToGrid/>
        <w:ind w:firstLine="640" w:firstLineChars="200"/>
        <w:textAlignment w:val="auto"/>
        <w:rPr>
          <w:rFonts w:hint="eastAsia" w:ascii="宋体" w:hAnsi="宋体" w:eastAsia="宋体"/>
          <w:sz w:val="32"/>
          <w:szCs w:val="32"/>
          <w:lang w:val="en-US"/>
        </w:rPr>
      </w:pPr>
      <w:r>
        <w:rPr>
          <w:rFonts w:hint="eastAsia" w:ascii="宋体" w:hAnsi="宋体" w:eastAsia="宋体"/>
          <w:sz w:val="32"/>
          <w:szCs w:val="32"/>
          <w:lang w:val="en-US" w:eastAsia="zh-CN"/>
        </w:rPr>
        <w:t>2021</w:t>
      </w:r>
      <w:r>
        <w:rPr>
          <w:rFonts w:hint="eastAsia" w:ascii="宋体" w:hAnsi="宋体" w:eastAsia="宋体"/>
          <w:sz w:val="32"/>
          <w:szCs w:val="32"/>
          <w:lang w:val="en-US"/>
        </w:rPr>
        <w:t>年，本部门年初预算收入</w:t>
      </w:r>
      <w:r>
        <w:rPr>
          <w:rFonts w:hint="eastAsia" w:ascii="宋体" w:hAnsi="宋体" w:eastAsia="宋体"/>
          <w:sz w:val="32"/>
          <w:szCs w:val="32"/>
          <w:lang w:val="en-US" w:eastAsia="zh-CN"/>
        </w:rPr>
        <w:t>2,234.27</w:t>
      </w:r>
      <w:r>
        <w:rPr>
          <w:rFonts w:hint="eastAsia" w:ascii="宋体" w:hAnsi="宋体" w:eastAsia="宋体"/>
          <w:sz w:val="32"/>
          <w:szCs w:val="32"/>
          <w:lang w:val="en-US"/>
        </w:rPr>
        <w:t>万元，比上年</w:t>
      </w:r>
      <w:r>
        <w:rPr>
          <w:rFonts w:hint="eastAsia" w:ascii="宋体" w:hAnsi="宋体" w:eastAsia="宋体"/>
          <w:sz w:val="32"/>
          <w:szCs w:val="32"/>
          <w:lang w:val="en-US" w:eastAsia="zh-CN"/>
        </w:rPr>
        <w:t>增加39.47</w:t>
      </w:r>
      <w:r>
        <w:rPr>
          <w:rFonts w:hint="eastAsia" w:ascii="宋体" w:hAnsi="宋体" w:eastAsia="宋体"/>
          <w:sz w:val="32"/>
          <w:szCs w:val="32"/>
          <w:lang w:val="en-US"/>
        </w:rPr>
        <w:t>万元，</w:t>
      </w:r>
      <w:r>
        <w:rPr>
          <w:rFonts w:hint="eastAsia" w:ascii="宋体" w:hAnsi="宋体" w:eastAsia="宋体"/>
          <w:sz w:val="32"/>
          <w:szCs w:val="32"/>
          <w:lang w:val="en-US" w:eastAsia="zh-CN"/>
        </w:rPr>
        <w:t>增加1.8</w:t>
      </w:r>
      <w:r>
        <w:rPr>
          <w:rFonts w:hint="eastAsia" w:ascii="宋体" w:hAnsi="宋体" w:eastAsia="宋体"/>
          <w:sz w:val="32"/>
          <w:szCs w:val="32"/>
          <w:lang w:val="zh-CN"/>
        </w:rPr>
        <w:t>%,增减变化的主要原因是：</w:t>
      </w:r>
      <w:r>
        <w:rPr>
          <w:rFonts w:hint="eastAsia" w:ascii="宋体" w:hAnsi="宋体" w:eastAsia="宋体"/>
          <w:sz w:val="32"/>
          <w:szCs w:val="32"/>
          <w:lang w:val="en-US" w:eastAsia="zh-CN"/>
        </w:rPr>
        <w:t>人员略微增加，经费增加</w:t>
      </w:r>
      <w:r>
        <w:rPr>
          <w:rFonts w:hint="eastAsia" w:ascii="宋体" w:hAnsi="宋体" w:eastAsia="宋体"/>
          <w:sz w:val="32"/>
          <w:szCs w:val="32"/>
          <w:lang w:val="en-US"/>
        </w:rPr>
        <w:t>。其中：一般公共预算财政拨款收入年初预算</w:t>
      </w:r>
      <w:r>
        <w:rPr>
          <w:rFonts w:hint="eastAsia" w:ascii="宋体" w:hAnsi="宋体" w:eastAsia="宋体"/>
          <w:sz w:val="32"/>
          <w:szCs w:val="32"/>
          <w:lang w:val="en-US" w:eastAsia="zh-CN"/>
        </w:rPr>
        <w:t>2,234.27</w:t>
      </w:r>
      <w:r>
        <w:rPr>
          <w:rFonts w:hint="eastAsia" w:ascii="宋体" w:hAnsi="宋体" w:eastAsia="宋体"/>
          <w:sz w:val="32"/>
          <w:szCs w:val="32"/>
          <w:lang w:val="en-US"/>
        </w:rPr>
        <w:t>万元，比上年</w:t>
      </w:r>
      <w:r>
        <w:rPr>
          <w:rFonts w:hint="eastAsia" w:ascii="宋体" w:hAnsi="宋体" w:eastAsia="宋体"/>
          <w:sz w:val="32"/>
          <w:szCs w:val="32"/>
          <w:lang w:val="en-US" w:eastAsia="zh-CN"/>
        </w:rPr>
        <w:t>增加39.47</w:t>
      </w:r>
      <w:r>
        <w:rPr>
          <w:rFonts w:hint="eastAsia" w:ascii="宋体" w:hAnsi="宋体" w:eastAsia="宋体"/>
          <w:sz w:val="32"/>
          <w:szCs w:val="32"/>
          <w:lang w:val="en-US"/>
        </w:rPr>
        <w:t>万元。</w:t>
      </w:r>
    </w:p>
    <w:p>
      <w:pPr>
        <w:pStyle w:val="7"/>
        <w:rPr>
          <w:rFonts w:hAnsi="黑体"/>
          <w:b/>
          <w:sz w:val="32"/>
          <w:szCs w:val="32"/>
        </w:rPr>
      </w:pPr>
      <w:r>
        <w:rPr>
          <w:rFonts w:hint="eastAsia" w:hAnsi="黑体"/>
          <w:b/>
          <w:sz w:val="32"/>
          <w:szCs w:val="32"/>
        </w:rPr>
        <w:t>二、收入决算情况说明</w:t>
      </w:r>
    </w:p>
    <w:p>
      <w:pPr>
        <w:pStyle w:val="7"/>
        <w:widowControl w:val="0"/>
        <w:wordWrap/>
        <w:autoSpaceDE w:val="0"/>
        <w:autoSpaceDN w:val="0"/>
        <w:adjustRightInd w:val="0"/>
        <w:snapToGrid/>
        <w:ind w:firstLine="640" w:firstLineChars="200"/>
        <w:textAlignment w:val="auto"/>
        <w:rPr>
          <w:rFonts w:hint="eastAsia" w:ascii="宋体" w:hAnsi="宋体" w:eastAsia="宋体"/>
          <w:sz w:val="32"/>
          <w:szCs w:val="32"/>
        </w:rPr>
      </w:pPr>
      <w:r>
        <w:rPr>
          <w:rFonts w:hint="eastAsia" w:ascii="宋体" w:hAnsi="宋体" w:eastAsia="宋体"/>
          <w:sz w:val="32"/>
          <w:szCs w:val="32"/>
          <w:lang w:val="en-US" w:eastAsia="zh-CN"/>
        </w:rPr>
        <w:t>2021</w:t>
      </w:r>
      <w:r>
        <w:rPr>
          <w:rFonts w:hint="eastAsia" w:ascii="宋体" w:hAnsi="宋体" w:eastAsia="宋体"/>
          <w:sz w:val="32"/>
          <w:szCs w:val="32"/>
          <w:lang w:val="en-US"/>
        </w:rPr>
        <w:t>年，本部门支出</w:t>
      </w:r>
      <w:r>
        <w:rPr>
          <w:rFonts w:hint="eastAsia" w:ascii="宋体" w:hAnsi="宋体" w:eastAsia="宋体"/>
          <w:sz w:val="32"/>
          <w:szCs w:val="32"/>
          <w:lang w:val="en-US" w:eastAsia="zh-CN"/>
        </w:rPr>
        <w:t>2,234.27</w:t>
      </w:r>
      <w:r>
        <w:rPr>
          <w:rFonts w:hint="eastAsia" w:ascii="宋体" w:hAnsi="宋体" w:eastAsia="宋体"/>
          <w:sz w:val="32"/>
          <w:szCs w:val="32"/>
          <w:lang w:val="en-US"/>
        </w:rPr>
        <w:t>万元，比上年</w:t>
      </w:r>
      <w:r>
        <w:rPr>
          <w:rFonts w:hint="eastAsia" w:ascii="宋体" w:hAnsi="宋体" w:eastAsia="宋体"/>
          <w:sz w:val="32"/>
          <w:szCs w:val="32"/>
          <w:lang w:val="en-US" w:eastAsia="zh-CN"/>
        </w:rPr>
        <w:t>增加39.47</w:t>
      </w:r>
      <w:r>
        <w:rPr>
          <w:rFonts w:hint="eastAsia" w:ascii="宋体" w:hAnsi="宋体" w:eastAsia="宋体"/>
          <w:sz w:val="32"/>
          <w:szCs w:val="32"/>
          <w:lang w:val="en-US"/>
        </w:rPr>
        <w:t>万元，</w:t>
      </w:r>
      <w:r>
        <w:rPr>
          <w:rFonts w:hint="eastAsia" w:ascii="宋体" w:hAnsi="宋体" w:eastAsia="宋体"/>
          <w:sz w:val="32"/>
          <w:szCs w:val="32"/>
          <w:lang w:val="en-US" w:eastAsia="zh-CN"/>
        </w:rPr>
        <w:t>增加1.8</w:t>
      </w:r>
      <w:r>
        <w:rPr>
          <w:rFonts w:hint="eastAsia" w:ascii="宋体" w:hAnsi="宋体" w:eastAsia="宋体"/>
          <w:sz w:val="32"/>
          <w:szCs w:val="32"/>
          <w:lang w:val="zh-CN"/>
        </w:rPr>
        <w:t>%</w:t>
      </w:r>
      <w:r>
        <w:rPr>
          <w:rFonts w:hint="eastAsia" w:ascii="宋体" w:hAnsi="宋体" w:eastAsia="宋体"/>
          <w:sz w:val="32"/>
          <w:szCs w:val="32"/>
          <w:lang w:val="en-US"/>
        </w:rPr>
        <w:t>；</w:t>
      </w:r>
      <w:r>
        <w:rPr>
          <w:rFonts w:hint="eastAsia" w:ascii="宋体" w:hAnsi="宋体" w:eastAsia="宋体"/>
          <w:sz w:val="32"/>
          <w:szCs w:val="32"/>
          <w:lang w:val="zh-CN"/>
        </w:rPr>
        <w:t>变化的主要原因：</w:t>
      </w:r>
      <w:r>
        <w:rPr>
          <w:rFonts w:hint="eastAsia" w:ascii="宋体" w:hAnsi="宋体" w:eastAsia="宋体"/>
          <w:sz w:val="32"/>
          <w:szCs w:val="32"/>
          <w:lang w:val="en-US" w:eastAsia="zh-CN"/>
        </w:rPr>
        <w:t>人员略微增加以及</w:t>
      </w:r>
      <w:r>
        <w:rPr>
          <w:rFonts w:hint="eastAsia" w:ascii="宋体" w:hAnsi="宋体" w:eastAsia="宋体"/>
          <w:sz w:val="32"/>
          <w:szCs w:val="32"/>
          <w:lang w:val="en-US"/>
        </w:rPr>
        <w:t>工作需要。其中：基本支出完成</w:t>
      </w:r>
      <w:r>
        <w:rPr>
          <w:rFonts w:hint="eastAsia" w:ascii="宋体" w:hAnsi="宋体" w:eastAsia="宋体"/>
          <w:sz w:val="32"/>
          <w:szCs w:val="32"/>
          <w:lang w:val="en-US" w:eastAsia="zh-CN"/>
        </w:rPr>
        <w:t>2180.27</w:t>
      </w:r>
      <w:r>
        <w:rPr>
          <w:rFonts w:hint="eastAsia" w:ascii="宋体" w:hAnsi="宋体" w:eastAsia="宋体"/>
          <w:sz w:val="32"/>
          <w:szCs w:val="32"/>
          <w:lang w:val="en-US"/>
        </w:rPr>
        <w:t>万元，比上年</w:t>
      </w:r>
      <w:r>
        <w:rPr>
          <w:rFonts w:hint="eastAsia" w:ascii="宋体" w:hAnsi="宋体" w:eastAsia="宋体"/>
          <w:sz w:val="32"/>
          <w:szCs w:val="32"/>
          <w:lang w:val="en-US" w:eastAsia="zh-CN"/>
        </w:rPr>
        <w:t>减少731.85</w:t>
      </w:r>
      <w:r>
        <w:rPr>
          <w:rFonts w:hint="eastAsia" w:ascii="宋体" w:hAnsi="宋体" w:eastAsia="宋体"/>
          <w:sz w:val="32"/>
          <w:szCs w:val="32"/>
          <w:lang w:val="en-US"/>
        </w:rPr>
        <w:t>万元，</w:t>
      </w:r>
      <w:r>
        <w:rPr>
          <w:rFonts w:hint="eastAsia" w:ascii="宋体" w:hAnsi="宋体" w:eastAsia="宋体"/>
          <w:sz w:val="32"/>
          <w:szCs w:val="32"/>
          <w:lang w:val="en-US" w:eastAsia="zh-CN"/>
        </w:rPr>
        <w:t>减少25</w:t>
      </w:r>
      <w:r>
        <w:rPr>
          <w:rFonts w:hint="eastAsia" w:ascii="宋体" w:hAnsi="宋体" w:eastAsia="宋体"/>
          <w:sz w:val="32"/>
          <w:szCs w:val="32"/>
          <w:lang w:val="en-US"/>
        </w:rPr>
        <w:t>%，</w:t>
      </w:r>
      <w:r>
        <w:rPr>
          <w:rFonts w:hint="eastAsia" w:ascii="宋体" w:hAnsi="宋体" w:eastAsia="宋体"/>
          <w:sz w:val="32"/>
          <w:szCs w:val="32"/>
          <w:lang w:val="zh-CN"/>
        </w:rPr>
        <w:t>变化的主要原因：</w:t>
      </w:r>
      <w:r>
        <w:rPr>
          <w:rFonts w:hint="eastAsia" w:ascii="宋体" w:hAnsi="宋体" w:eastAsia="宋体"/>
          <w:sz w:val="32"/>
          <w:szCs w:val="32"/>
          <w:lang w:val="en-US" w:eastAsia="zh-CN"/>
        </w:rPr>
        <w:t>压缩经费，厉行节约</w:t>
      </w:r>
      <w:r>
        <w:rPr>
          <w:rFonts w:hint="eastAsia" w:ascii="宋体" w:hAnsi="宋体" w:eastAsia="宋体"/>
          <w:sz w:val="32"/>
          <w:szCs w:val="32"/>
          <w:lang w:val="en-US"/>
        </w:rPr>
        <w:t>。项目支出</w:t>
      </w:r>
      <w:r>
        <w:rPr>
          <w:rFonts w:hint="eastAsia" w:ascii="宋体" w:hAnsi="宋体" w:eastAsia="宋体"/>
          <w:sz w:val="32"/>
          <w:szCs w:val="32"/>
          <w:lang w:val="en-US" w:eastAsia="zh-CN"/>
        </w:rPr>
        <w:t>54</w:t>
      </w:r>
      <w:r>
        <w:rPr>
          <w:rFonts w:hint="eastAsia" w:ascii="宋体" w:hAnsi="宋体" w:eastAsia="宋体"/>
          <w:sz w:val="32"/>
          <w:szCs w:val="32"/>
          <w:lang w:val="en-US"/>
        </w:rPr>
        <w:t>万元，比上年</w:t>
      </w:r>
      <w:r>
        <w:rPr>
          <w:rFonts w:hint="eastAsia" w:ascii="宋体" w:hAnsi="宋体" w:eastAsia="宋体"/>
          <w:sz w:val="32"/>
          <w:szCs w:val="32"/>
          <w:lang w:val="en-US" w:eastAsia="zh-CN"/>
        </w:rPr>
        <w:t>减少611.6</w:t>
      </w:r>
      <w:r>
        <w:rPr>
          <w:rFonts w:hint="eastAsia" w:ascii="宋体" w:hAnsi="宋体" w:eastAsia="宋体"/>
          <w:sz w:val="32"/>
          <w:szCs w:val="32"/>
          <w:lang w:val="en-US"/>
        </w:rPr>
        <w:t>万元，</w:t>
      </w:r>
      <w:r>
        <w:rPr>
          <w:rFonts w:hint="eastAsia" w:ascii="宋体" w:hAnsi="宋体" w:eastAsia="宋体"/>
          <w:sz w:val="32"/>
          <w:szCs w:val="32"/>
          <w:lang w:val="en-US" w:eastAsia="zh-CN"/>
        </w:rPr>
        <w:t>减少92</w:t>
      </w:r>
      <w:r>
        <w:rPr>
          <w:rFonts w:hint="eastAsia" w:ascii="宋体" w:hAnsi="宋体" w:eastAsia="宋体"/>
          <w:sz w:val="32"/>
          <w:szCs w:val="32"/>
          <w:lang w:val="en-US"/>
        </w:rPr>
        <w:t>%</w:t>
      </w:r>
      <w:r>
        <w:rPr>
          <w:rFonts w:hint="eastAsia" w:ascii="宋体" w:hAnsi="宋体" w:eastAsia="宋体"/>
          <w:sz w:val="32"/>
          <w:szCs w:val="32"/>
          <w:lang w:val="en-US" w:eastAsia="zh-CN"/>
        </w:rPr>
        <w:t>，</w:t>
      </w:r>
      <w:r>
        <w:rPr>
          <w:rFonts w:hint="eastAsia" w:ascii="宋体" w:hAnsi="宋体" w:eastAsia="宋体"/>
          <w:sz w:val="32"/>
          <w:szCs w:val="32"/>
          <w:lang w:val="zh-CN"/>
        </w:rPr>
        <w:t>变化的主要原因：</w:t>
      </w:r>
      <w:r>
        <w:rPr>
          <w:rFonts w:hint="eastAsia" w:ascii="宋体" w:hAnsi="宋体" w:eastAsia="宋体"/>
          <w:sz w:val="32"/>
          <w:szCs w:val="32"/>
          <w:lang w:val="en-US" w:eastAsia="zh-CN"/>
        </w:rPr>
        <w:t>压缩项目经费</w:t>
      </w:r>
      <w:r>
        <w:rPr>
          <w:rFonts w:hint="eastAsia" w:ascii="宋体" w:hAnsi="宋体" w:eastAsia="宋体"/>
          <w:sz w:val="32"/>
          <w:szCs w:val="32"/>
          <w:lang w:val="en-US"/>
        </w:rPr>
        <w:t>。</w:t>
      </w:r>
      <w:r>
        <w:rPr>
          <w:rFonts w:hint="eastAsia" w:ascii="宋体" w:hAnsi="宋体" w:eastAsia="宋体"/>
          <w:sz w:val="32"/>
          <w:szCs w:val="32"/>
          <w:lang w:val="zh-CN"/>
        </w:rPr>
        <w:t>人员经费</w:t>
      </w:r>
      <w:r>
        <w:rPr>
          <w:rFonts w:hint="eastAsia" w:ascii="宋体" w:hAnsi="宋体" w:eastAsia="宋体"/>
          <w:sz w:val="32"/>
          <w:szCs w:val="32"/>
          <w:lang w:val="en-US"/>
        </w:rPr>
        <w:t>完成</w:t>
      </w:r>
      <w:r>
        <w:rPr>
          <w:rFonts w:hint="eastAsia" w:ascii="宋体" w:hAnsi="宋体" w:eastAsia="宋体"/>
          <w:sz w:val="32"/>
          <w:szCs w:val="32"/>
          <w:lang w:val="en-US" w:eastAsia="zh-CN"/>
        </w:rPr>
        <w:t>1682.67</w:t>
      </w:r>
      <w:r>
        <w:rPr>
          <w:rFonts w:hint="eastAsia" w:ascii="宋体" w:hAnsi="宋体" w:eastAsia="宋体"/>
          <w:sz w:val="32"/>
          <w:szCs w:val="32"/>
          <w:lang w:val="en-US"/>
        </w:rPr>
        <w:t>万元，比上年</w:t>
      </w:r>
      <w:r>
        <w:rPr>
          <w:rFonts w:hint="eastAsia" w:ascii="宋体" w:hAnsi="宋体" w:eastAsia="宋体"/>
          <w:sz w:val="32"/>
          <w:szCs w:val="32"/>
          <w:lang w:val="en-US" w:eastAsia="zh-CN"/>
        </w:rPr>
        <w:t>减少428.35</w:t>
      </w:r>
      <w:r>
        <w:rPr>
          <w:rFonts w:hint="eastAsia" w:ascii="宋体" w:hAnsi="宋体" w:eastAsia="宋体"/>
          <w:sz w:val="32"/>
          <w:szCs w:val="32"/>
          <w:lang w:val="en-US"/>
        </w:rPr>
        <w:t>万元，</w:t>
      </w:r>
      <w:r>
        <w:rPr>
          <w:rFonts w:hint="eastAsia" w:ascii="宋体" w:hAnsi="宋体" w:eastAsia="宋体"/>
          <w:sz w:val="32"/>
          <w:szCs w:val="32"/>
          <w:lang w:val="en-US" w:eastAsia="zh-CN"/>
        </w:rPr>
        <w:t>减少20</w:t>
      </w:r>
      <w:r>
        <w:rPr>
          <w:rFonts w:hint="eastAsia" w:ascii="宋体" w:hAnsi="宋体" w:eastAsia="宋体"/>
          <w:sz w:val="32"/>
          <w:szCs w:val="32"/>
          <w:lang w:val="en-US"/>
        </w:rPr>
        <w:t>%，</w:t>
      </w:r>
      <w:r>
        <w:rPr>
          <w:rFonts w:hint="eastAsia" w:ascii="宋体" w:hAnsi="宋体" w:eastAsia="宋体"/>
          <w:sz w:val="32"/>
          <w:szCs w:val="32"/>
          <w:lang w:val="zh-CN"/>
        </w:rPr>
        <w:t>变化的主要原因：</w:t>
      </w:r>
      <w:r>
        <w:rPr>
          <w:rFonts w:hint="eastAsia" w:ascii="宋体" w:hAnsi="宋体" w:eastAsia="宋体"/>
          <w:sz w:val="32"/>
          <w:szCs w:val="32"/>
          <w:lang w:val="en-US" w:eastAsia="zh-CN"/>
        </w:rPr>
        <w:t>基本工作福利与工作经费减少</w:t>
      </w:r>
      <w:r>
        <w:rPr>
          <w:rFonts w:hint="eastAsia" w:ascii="宋体" w:hAnsi="宋体" w:eastAsia="宋体"/>
          <w:sz w:val="32"/>
          <w:szCs w:val="32"/>
          <w:lang w:val="en-US"/>
        </w:rPr>
        <w:t>；公用</w:t>
      </w:r>
      <w:r>
        <w:rPr>
          <w:rFonts w:hint="eastAsia" w:ascii="宋体" w:hAnsi="宋体" w:eastAsia="宋体"/>
          <w:sz w:val="32"/>
          <w:szCs w:val="32"/>
          <w:lang w:val="zh-CN"/>
        </w:rPr>
        <w:t>经费</w:t>
      </w:r>
      <w:r>
        <w:rPr>
          <w:rFonts w:hint="eastAsia" w:ascii="宋体" w:hAnsi="宋体" w:eastAsia="宋体"/>
          <w:sz w:val="32"/>
          <w:szCs w:val="32"/>
          <w:lang w:val="en-US"/>
        </w:rPr>
        <w:t>完成</w:t>
      </w:r>
      <w:r>
        <w:rPr>
          <w:rFonts w:hint="eastAsia" w:ascii="宋体" w:hAnsi="宋体" w:eastAsia="宋体"/>
          <w:sz w:val="32"/>
          <w:szCs w:val="32"/>
          <w:lang w:val="en-US" w:eastAsia="zh-CN"/>
        </w:rPr>
        <w:t>497.6</w:t>
      </w:r>
      <w:r>
        <w:rPr>
          <w:rFonts w:hint="eastAsia" w:ascii="宋体" w:hAnsi="宋体" w:eastAsia="宋体"/>
          <w:sz w:val="32"/>
          <w:szCs w:val="32"/>
          <w:lang w:val="en-US"/>
        </w:rPr>
        <w:t>万元，比上年</w:t>
      </w:r>
      <w:r>
        <w:rPr>
          <w:rFonts w:hint="eastAsia" w:ascii="宋体" w:hAnsi="宋体" w:eastAsia="宋体"/>
          <w:sz w:val="32"/>
          <w:szCs w:val="32"/>
          <w:lang w:val="en-US" w:eastAsia="zh-CN"/>
        </w:rPr>
        <w:t>减少303.5</w:t>
      </w:r>
      <w:r>
        <w:rPr>
          <w:rFonts w:hint="eastAsia" w:ascii="宋体" w:hAnsi="宋体" w:eastAsia="宋体"/>
          <w:sz w:val="32"/>
          <w:szCs w:val="32"/>
          <w:lang w:val="en-US"/>
        </w:rPr>
        <w:t>万元，</w:t>
      </w:r>
      <w:r>
        <w:rPr>
          <w:rFonts w:hint="eastAsia" w:ascii="宋体" w:hAnsi="宋体" w:eastAsia="宋体"/>
          <w:sz w:val="32"/>
          <w:szCs w:val="32"/>
          <w:lang w:val="en-US" w:eastAsia="zh-CN"/>
        </w:rPr>
        <w:t>减少38</w:t>
      </w:r>
      <w:r>
        <w:rPr>
          <w:rFonts w:hint="eastAsia" w:ascii="宋体" w:hAnsi="宋体" w:eastAsia="宋体"/>
          <w:sz w:val="32"/>
          <w:szCs w:val="32"/>
          <w:lang w:val="en-US"/>
        </w:rPr>
        <w:t>%，</w:t>
      </w:r>
      <w:r>
        <w:rPr>
          <w:rFonts w:hint="eastAsia" w:ascii="宋体" w:hAnsi="宋体" w:eastAsia="宋体"/>
          <w:sz w:val="32"/>
          <w:szCs w:val="32"/>
          <w:lang w:val="zh-CN"/>
        </w:rPr>
        <w:t>变化的主要原因：</w:t>
      </w:r>
      <w:r>
        <w:rPr>
          <w:rFonts w:hint="eastAsia" w:ascii="宋体" w:hAnsi="宋体" w:eastAsia="宋体"/>
          <w:sz w:val="32"/>
          <w:szCs w:val="32"/>
          <w:lang w:val="en-US" w:eastAsia="zh-CN"/>
        </w:rPr>
        <w:t>严格控制公用经费，削减支出</w:t>
      </w:r>
      <w:r>
        <w:rPr>
          <w:rFonts w:hint="eastAsia" w:ascii="宋体" w:hAnsi="宋体" w:eastAsia="宋体"/>
          <w:sz w:val="32"/>
          <w:szCs w:val="32"/>
          <w:lang w:val="zh-CN"/>
        </w:rPr>
        <w:t>。</w:t>
      </w:r>
    </w:p>
    <w:p>
      <w:pPr>
        <w:pStyle w:val="7"/>
        <w:rPr>
          <w:rFonts w:hAnsi="黑体"/>
          <w:b/>
          <w:sz w:val="32"/>
          <w:szCs w:val="32"/>
        </w:rPr>
      </w:pPr>
      <w:r>
        <w:rPr>
          <w:rFonts w:hint="eastAsia" w:hAnsi="黑体"/>
          <w:b/>
          <w:sz w:val="32"/>
          <w:szCs w:val="32"/>
        </w:rPr>
        <w:t>三、支出决算情况说明</w:t>
      </w:r>
    </w:p>
    <w:p>
      <w:pPr>
        <w:pStyle w:val="7"/>
        <w:widowControl w:val="0"/>
        <w:wordWrap/>
        <w:autoSpaceDE w:val="0"/>
        <w:autoSpaceDN w:val="0"/>
        <w:adjustRightInd w:val="0"/>
        <w:snapToGrid/>
        <w:ind w:firstLine="640" w:firstLineChars="200"/>
        <w:jc w:val="both"/>
        <w:textAlignment w:val="auto"/>
        <w:rPr>
          <w:rFonts w:hint="eastAsia" w:ascii="宋体" w:hAnsi="宋体" w:eastAsia="宋体"/>
          <w:sz w:val="32"/>
          <w:szCs w:val="32"/>
          <w:lang w:val="zh-CN"/>
        </w:rPr>
      </w:pPr>
      <w:r>
        <w:rPr>
          <w:rFonts w:hint="eastAsia" w:ascii="宋体" w:hAnsi="宋体" w:eastAsia="宋体"/>
          <w:sz w:val="32"/>
          <w:szCs w:val="32"/>
          <w:lang w:val="en-US" w:eastAsia="zh-CN"/>
        </w:rPr>
        <w:t>2021年</w:t>
      </w:r>
      <w:r>
        <w:rPr>
          <w:rFonts w:hint="eastAsia" w:ascii="宋体" w:hAnsi="宋体" w:eastAsia="宋体"/>
          <w:sz w:val="32"/>
          <w:szCs w:val="32"/>
          <w:lang w:val="en-US"/>
        </w:rPr>
        <w:t>一般公共预算财政拨款收入</w:t>
      </w:r>
      <w:r>
        <w:rPr>
          <w:rFonts w:hint="eastAsia" w:ascii="宋体" w:hAnsi="宋体" w:eastAsia="宋体"/>
          <w:sz w:val="32"/>
          <w:szCs w:val="32"/>
          <w:lang w:val="en-US" w:eastAsia="zh-CN"/>
        </w:rPr>
        <w:t>预算2,234.27万元，实际收入2,234.27万元，决算与预算一致，原因是严格按照预算执行。基本支出2,234.27万元与预算一致</w:t>
      </w:r>
      <w:r>
        <w:rPr>
          <w:rFonts w:hint="eastAsia" w:ascii="宋体" w:hAnsi="宋体" w:eastAsia="宋体"/>
          <w:sz w:val="32"/>
          <w:szCs w:val="32"/>
          <w:lang w:val="en-US"/>
        </w:rPr>
        <w:t>，</w:t>
      </w:r>
      <w:r>
        <w:rPr>
          <w:rFonts w:hint="eastAsia" w:ascii="宋体" w:hAnsi="宋体" w:eastAsia="宋体"/>
          <w:sz w:val="32"/>
          <w:szCs w:val="32"/>
          <w:lang w:val="zh-CN"/>
        </w:rPr>
        <w:t>变化的主要原因：</w:t>
      </w:r>
      <w:r>
        <w:rPr>
          <w:rFonts w:hint="eastAsia" w:ascii="宋体" w:hAnsi="宋体" w:eastAsia="宋体"/>
          <w:sz w:val="32"/>
          <w:szCs w:val="32"/>
          <w:lang w:val="en-US" w:eastAsia="zh-CN"/>
        </w:rPr>
        <w:t>严格按照预算执行</w:t>
      </w:r>
      <w:r>
        <w:rPr>
          <w:rFonts w:hint="eastAsia" w:ascii="宋体" w:hAnsi="宋体" w:eastAsia="宋体"/>
          <w:sz w:val="32"/>
          <w:szCs w:val="32"/>
          <w:lang w:val="zh-CN"/>
        </w:rPr>
        <w:t>。项目支出</w:t>
      </w:r>
      <w:r>
        <w:rPr>
          <w:rFonts w:hint="eastAsia" w:ascii="宋体" w:hAnsi="宋体" w:eastAsia="宋体"/>
          <w:sz w:val="32"/>
          <w:szCs w:val="32"/>
          <w:lang w:val="en-US" w:eastAsia="zh-CN"/>
        </w:rPr>
        <w:t>54万元比预算一致，</w:t>
      </w:r>
      <w:r>
        <w:rPr>
          <w:rFonts w:hint="eastAsia" w:ascii="宋体" w:hAnsi="宋体" w:eastAsia="宋体"/>
          <w:sz w:val="32"/>
          <w:szCs w:val="32"/>
          <w:lang w:val="zh-CN"/>
        </w:rPr>
        <w:t>变化的主要原因：</w:t>
      </w:r>
      <w:r>
        <w:rPr>
          <w:rFonts w:hint="eastAsia" w:ascii="宋体" w:hAnsi="宋体" w:eastAsia="宋体"/>
          <w:sz w:val="32"/>
          <w:szCs w:val="32"/>
          <w:lang w:val="en-US" w:eastAsia="zh-CN"/>
        </w:rPr>
        <w:t>严格按照预算执行</w:t>
      </w:r>
      <w:r>
        <w:rPr>
          <w:rFonts w:hint="eastAsia" w:ascii="宋体" w:hAnsi="宋体" w:eastAsia="宋体"/>
          <w:sz w:val="32"/>
          <w:szCs w:val="32"/>
          <w:lang w:val="zh-CN"/>
        </w:rPr>
        <w:t>。</w:t>
      </w:r>
    </w:p>
    <w:p>
      <w:pPr>
        <w:pStyle w:val="7"/>
        <w:rPr>
          <w:rFonts w:hAnsi="黑体"/>
          <w:b/>
          <w:sz w:val="32"/>
          <w:szCs w:val="32"/>
        </w:rPr>
      </w:pPr>
      <w:r>
        <w:rPr>
          <w:rFonts w:hint="eastAsia" w:hAnsi="黑体"/>
          <w:b/>
          <w:sz w:val="32"/>
          <w:szCs w:val="32"/>
        </w:rPr>
        <w:t>四、财政拨款收入支出决算总体情况说明</w:t>
      </w:r>
    </w:p>
    <w:p>
      <w:pPr>
        <w:pStyle w:val="7"/>
        <w:rPr>
          <w:rFonts w:hint="eastAsia" w:ascii="宋体" w:hAnsi="宋体" w:eastAsia="宋体"/>
          <w:sz w:val="32"/>
          <w:szCs w:val="32"/>
          <w:lang w:val="en-US"/>
        </w:rPr>
      </w:pPr>
      <w:r>
        <w:rPr>
          <w:rFonts w:hint="eastAsia" w:ascii="宋体" w:hAnsi="宋体" w:eastAsia="宋体"/>
          <w:sz w:val="32"/>
          <w:szCs w:val="32"/>
        </w:rPr>
        <w:t xml:space="preserve">   </w:t>
      </w:r>
      <w:r>
        <w:rPr>
          <w:rFonts w:hint="eastAsia" w:ascii="宋体" w:hAnsi="宋体" w:eastAsia="宋体"/>
          <w:sz w:val="32"/>
          <w:szCs w:val="32"/>
          <w:lang w:val="en-US" w:eastAsia="zh-CN"/>
        </w:rPr>
        <w:t>2021</w:t>
      </w:r>
      <w:r>
        <w:rPr>
          <w:rFonts w:hint="eastAsia" w:ascii="宋体" w:hAnsi="宋体" w:eastAsia="宋体"/>
          <w:sz w:val="32"/>
          <w:szCs w:val="32"/>
          <w:lang w:val="en-US"/>
        </w:rPr>
        <w:t>年，本部门支出</w:t>
      </w:r>
      <w:r>
        <w:rPr>
          <w:rFonts w:hint="eastAsia" w:ascii="宋体" w:hAnsi="宋体" w:eastAsia="宋体"/>
          <w:sz w:val="32"/>
          <w:szCs w:val="32"/>
          <w:lang w:val="en-US" w:eastAsia="zh-CN"/>
        </w:rPr>
        <w:t>2,234.27</w:t>
      </w:r>
      <w:r>
        <w:rPr>
          <w:rFonts w:hint="eastAsia" w:ascii="宋体" w:hAnsi="宋体" w:eastAsia="宋体"/>
          <w:sz w:val="32"/>
          <w:szCs w:val="32"/>
          <w:lang w:val="en-US"/>
        </w:rPr>
        <w:t>万元，比上年</w:t>
      </w:r>
      <w:r>
        <w:rPr>
          <w:rFonts w:hint="eastAsia" w:ascii="宋体" w:hAnsi="宋体" w:eastAsia="宋体"/>
          <w:sz w:val="32"/>
          <w:szCs w:val="32"/>
          <w:lang w:val="en-US" w:eastAsia="zh-CN"/>
        </w:rPr>
        <w:t>增加39.47</w:t>
      </w:r>
      <w:r>
        <w:rPr>
          <w:rFonts w:hint="eastAsia" w:ascii="宋体" w:hAnsi="宋体" w:eastAsia="宋体"/>
          <w:sz w:val="32"/>
          <w:szCs w:val="32"/>
          <w:lang w:val="en-US"/>
        </w:rPr>
        <w:t>万元，</w:t>
      </w:r>
      <w:r>
        <w:rPr>
          <w:rFonts w:hint="eastAsia" w:ascii="宋体" w:hAnsi="宋体" w:eastAsia="宋体"/>
          <w:sz w:val="32"/>
          <w:szCs w:val="32"/>
          <w:lang w:val="en-US" w:eastAsia="zh-CN"/>
        </w:rPr>
        <w:t>增加1.8</w:t>
      </w:r>
      <w:r>
        <w:rPr>
          <w:rFonts w:hint="eastAsia" w:ascii="宋体" w:hAnsi="宋体" w:eastAsia="宋体"/>
          <w:sz w:val="32"/>
          <w:szCs w:val="32"/>
          <w:lang w:val="zh-CN"/>
        </w:rPr>
        <w:t>%</w:t>
      </w:r>
      <w:r>
        <w:rPr>
          <w:rFonts w:hint="eastAsia" w:ascii="宋体" w:hAnsi="宋体" w:eastAsia="宋体"/>
          <w:sz w:val="32"/>
          <w:szCs w:val="32"/>
          <w:lang w:val="en-US"/>
        </w:rPr>
        <w:t>；</w:t>
      </w:r>
      <w:r>
        <w:rPr>
          <w:rFonts w:hint="eastAsia" w:ascii="宋体" w:hAnsi="宋体" w:eastAsia="宋体"/>
          <w:sz w:val="32"/>
          <w:szCs w:val="32"/>
          <w:lang w:val="zh-CN"/>
        </w:rPr>
        <w:t>变化的主要原因：</w:t>
      </w:r>
      <w:r>
        <w:rPr>
          <w:rFonts w:hint="eastAsia" w:ascii="宋体" w:hAnsi="宋体" w:eastAsia="宋体"/>
          <w:sz w:val="32"/>
          <w:szCs w:val="32"/>
          <w:lang w:val="en-US" w:eastAsia="zh-CN"/>
        </w:rPr>
        <w:t>人员略微增加以及</w:t>
      </w:r>
      <w:r>
        <w:rPr>
          <w:rFonts w:hint="eastAsia" w:ascii="宋体" w:hAnsi="宋体" w:eastAsia="宋体"/>
          <w:sz w:val="32"/>
          <w:szCs w:val="32"/>
          <w:lang w:val="en-US"/>
        </w:rPr>
        <w:t>工作需要。</w:t>
      </w:r>
    </w:p>
    <w:p>
      <w:pPr>
        <w:pStyle w:val="7"/>
        <w:rPr>
          <w:rFonts w:hAnsi="黑体"/>
          <w:b/>
          <w:sz w:val="32"/>
          <w:szCs w:val="32"/>
        </w:rPr>
      </w:pPr>
      <w:r>
        <w:rPr>
          <w:rFonts w:hint="eastAsia" w:hAnsi="黑体"/>
          <w:b/>
          <w:sz w:val="32"/>
          <w:szCs w:val="32"/>
        </w:rPr>
        <w:t>五、一般公共预算财政拨款支出决算情况说明</w:t>
      </w:r>
    </w:p>
    <w:p>
      <w:pPr>
        <w:pStyle w:val="7"/>
        <w:ind w:firstLine="640" w:firstLineChars="200"/>
        <w:rPr>
          <w:rFonts w:ascii="宋体" w:hAnsi="宋体" w:eastAsia="宋体"/>
          <w:b/>
          <w:sz w:val="32"/>
          <w:szCs w:val="32"/>
        </w:rPr>
      </w:pPr>
      <w:r>
        <w:rPr>
          <w:rFonts w:hint="eastAsia" w:ascii="宋体" w:hAnsi="宋体" w:eastAsia="宋体"/>
          <w:b/>
          <w:sz w:val="32"/>
          <w:szCs w:val="32"/>
        </w:rPr>
        <w:t>（一）财政拨款支出决算总体情况</w:t>
      </w:r>
    </w:p>
    <w:p>
      <w:pPr>
        <w:pStyle w:val="7"/>
        <w:rPr>
          <w:rFonts w:hint="eastAsia" w:ascii="宋体" w:hAnsi="宋体" w:eastAsia="宋体"/>
          <w:sz w:val="32"/>
          <w:szCs w:val="32"/>
          <w:lang w:eastAsia="zh-CN"/>
        </w:rPr>
      </w:pPr>
      <w:r>
        <w:rPr>
          <w:rFonts w:hint="eastAsia" w:ascii="宋体" w:hAnsi="宋体" w:eastAsia="宋体"/>
          <w:sz w:val="32"/>
          <w:szCs w:val="32"/>
          <w:lang w:val="en-US" w:eastAsia="zh-CN"/>
        </w:rPr>
        <w:t xml:space="preserve">     </w:t>
      </w:r>
      <w:r>
        <w:rPr>
          <w:rFonts w:hint="eastAsia" w:ascii="宋体" w:hAnsi="宋体" w:eastAsia="宋体"/>
          <w:sz w:val="32"/>
          <w:szCs w:val="32"/>
        </w:rPr>
        <w:t>各项收入</w:t>
      </w:r>
      <w:r>
        <w:rPr>
          <w:rFonts w:hint="eastAsia" w:ascii="宋体" w:hAnsi="宋体" w:eastAsia="宋体"/>
          <w:sz w:val="32"/>
          <w:szCs w:val="32"/>
          <w:lang w:eastAsia="zh-CN"/>
        </w:rPr>
        <w:t>合计</w:t>
      </w:r>
      <w:r>
        <w:rPr>
          <w:rFonts w:hint="eastAsia" w:ascii="宋体" w:hAnsi="宋体" w:eastAsia="宋体"/>
          <w:sz w:val="32"/>
          <w:szCs w:val="32"/>
          <w:lang w:val="en-US" w:eastAsia="zh-CN"/>
        </w:rPr>
        <w:t>2,234.27万元均为</w:t>
      </w:r>
      <w:r>
        <w:rPr>
          <w:rFonts w:hint="eastAsia" w:ascii="宋体" w:hAnsi="宋体" w:eastAsia="宋体"/>
          <w:sz w:val="32"/>
          <w:szCs w:val="32"/>
        </w:rPr>
        <w:t>财政拨款收入。各项支出占总支出的比例</w:t>
      </w:r>
      <w:r>
        <w:rPr>
          <w:rFonts w:hint="eastAsia" w:ascii="宋体" w:hAnsi="宋体" w:eastAsia="宋体" w:cs="黑体"/>
          <w:color w:val="000000"/>
          <w:kern w:val="0"/>
          <w:sz w:val="32"/>
          <w:szCs w:val="32"/>
          <w:lang w:val="en-US" w:eastAsia="zh-CN" w:bidi="ar-SA"/>
        </w:rPr>
        <w:pict>
          <v:line id="直接连接符 2" o:spid="_x0000_s1026" o:spt="20" style="position:absolute;left:0pt;flip:x;margin-left:558pt;margin-top:2.6pt;height:31.2pt;width:27pt;z-index:251659264;mso-width-relative:page;mso-height-relative:page;" fillcolor="#FFFFFF" filled="f" o:preferrelative="t" stroked="t" coordsize="21600,21600">
            <v:path arrowok="t"/>
            <v:fill on="f" color2="#FFFFFF" focussize="0,0"/>
            <v:stroke weight="1.25pt" color="#739CC3" color2="#FFFFFF" opacity="65536f" miterlimit="2"/>
            <v:imagedata gain="65536f" blacklevel="0f" gamma="0" o:title=""/>
            <o:lock v:ext="edit" position="f" selection="f" grouping="f" rotation="f" cropping="f" text="f" aspectratio="f"/>
          </v:line>
        </w:pict>
      </w:r>
      <w:r>
        <w:rPr>
          <w:rFonts w:hint="eastAsia" w:ascii="宋体" w:hAnsi="宋体" w:eastAsia="宋体" w:cs="黑体"/>
          <w:color w:val="000000"/>
          <w:kern w:val="0"/>
          <w:sz w:val="32"/>
          <w:szCs w:val="32"/>
          <w:lang w:val="en-US" w:eastAsia="zh-CN" w:bidi="ar-SA"/>
        </w:rPr>
        <w:pict>
          <v:line id="直接连接符 1" o:spid="_x0000_s1027" o:spt="20" style="position:absolute;left:0pt;flip:x y;margin-left:558pt;margin-top:2.6pt;height:7.8pt;width:36pt;z-index:251660288;mso-width-relative:page;mso-height-relative:page;" fillcolor="#FFFFFF" filled="f" o:preferrelative="t" stroked="t" coordsize="21600,21600">
            <v:path arrowok="t"/>
            <v:fill on="f" color2="#FFFFFF" focussize="0,0"/>
            <v:stroke weight="1.25pt" color="#739CC3" color2="#FFFFFF" opacity="65536f" miterlimit="2"/>
            <v:imagedata gain="65536f" blacklevel="0f" gamma="0" o:title=""/>
            <o:lock v:ext="edit" position="f" selection="f" grouping="f" rotation="f" cropping="f" text="f" aspectratio="f"/>
          </v:line>
        </w:pict>
      </w:r>
      <w:r>
        <w:rPr>
          <w:rFonts w:hint="eastAsia" w:ascii="宋体" w:hAnsi="宋体" w:eastAsia="宋体"/>
          <w:sz w:val="32"/>
          <w:szCs w:val="32"/>
        </w:rPr>
        <w:t>：按支出经济分类分，工资福利支出占</w:t>
      </w:r>
      <w:r>
        <w:rPr>
          <w:rFonts w:hint="eastAsia" w:ascii="宋体" w:hAnsi="宋体" w:eastAsia="宋体"/>
          <w:sz w:val="32"/>
          <w:szCs w:val="32"/>
          <w:lang w:val="en-US" w:eastAsia="zh-CN"/>
        </w:rPr>
        <w:t>75</w:t>
      </w:r>
      <w:r>
        <w:rPr>
          <w:rFonts w:hint="eastAsia" w:ascii="宋体" w:hAnsi="宋体" w:eastAsia="宋体"/>
          <w:sz w:val="32"/>
          <w:szCs w:val="32"/>
        </w:rPr>
        <w:t>%、商品和服务支出</w:t>
      </w:r>
      <w:r>
        <w:rPr>
          <w:rFonts w:hint="eastAsia" w:ascii="宋体" w:hAnsi="宋体" w:eastAsia="宋体"/>
          <w:sz w:val="32"/>
          <w:szCs w:val="32"/>
          <w:lang w:val="en-US" w:eastAsia="zh-CN"/>
        </w:rPr>
        <w:t>24.6</w:t>
      </w:r>
      <w:r>
        <w:rPr>
          <w:rFonts w:hint="eastAsia" w:ascii="宋体" w:hAnsi="宋体" w:eastAsia="宋体"/>
          <w:sz w:val="32"/>
          <w:szCs w:val="32"/>
        </w:rPr>
        <w:t>%、对个人和家庭的补助占</w:t>
      </w:r>
      <w:r>
        <w:rPr>
          <w:rFonts w:hint="eastAsia" w:ascii="宋体" w:hAnsi="宋体" w:eastAsia="宋体"/>
          <w:sz w:val="32"/>
          <w:szCs w:val="32"/>
          <w:lang w:val="en-US" w:eastAsia="zh-CN"/>
        </w:rPr>
        <w:t>0.4</w:t>
      </w:r>
      <w:r>
        <w:rPr>
          <w:rFonts w:hint="eastAsia" w:ascii="宋体" w:hAnsi="宋体" w:eastAsia="宋体"/>
          <w:sz w:val="32"/>
          <w:szCs w:val="32"/>
        </w:rPr>
        <w:t>%，各项收入与上年相比，</w:t>
      </w:r>
      <w:r>
        <w:rPr>
          <w:rFonts w:hint="eastAsia" w:ascii="宋体" w:hAnsi="宋体" w:eastAsia="宋体"/>
          <w:sz w:val="32"/>
          <w:szCs w:val="32"/>
          <w:lang w:val="en-US"/>
        </w:rPr>
        <w:t>比上年</w:t>
      </w:r>
      <w:r>
        <w:rPr>
          <w:rFonts w:hint="eastAsia" w:ascii="宋体" w:hAnsi="宋体" w:eastAsia="宋体"/>
          <w:sz w:val="32"/>
          <w:szCs w:val="32"/>
          <w:lang w:val="en-US" w:eastAsia="zh-CN"/>
        </w:rPr>
        <w:t>增加39.47</w:t>
      </w:r>
      <w:r>
        <w:rPr>
          <w:rFonts w:hint="eastAsia" w:ascii="宋体" w:hAnsi="宋体" w:eastAsia="宋体"/>
          <w:sz w:val="32"/>
          <w:szCs w:val="32"/>
          <w:lang w:val="en-US"/>
        </w:rPr>
        <w:t>万元，</w:t>
      </w:r>
      <w:r>
        <w:rPr>
          <w:rFonts w:hint="eastAsia" w:ascii="宋体" w:hAnsi="宋体" w:eastAsia="宋体"/>
          <w:sz w:val="32"/>
          <w:szCs w:val="32"/>
          <w:lang w:val="en-US" w:eastAsia="zh-CN"/>
        </w:rPr>
        <w:t>增加1.8</w:t>
      </w:r>
      <w:r>
        <w:rPr>
          <w:rFonts w:hint="eastAsia" w:ascii="宋体" w:hAnsi="宋体" w:eastAsia="宋体"/>
          <w:sz w:val="32"/>
          <w:szCs w:val="32"/>
          <w:lang w:val="zh-CN"/>
        </w:rPr>
        <w:t>%</w:t>
      </w:r>
      <w:r>
        <w:rPr>
          <w:rFonts w:hint="eastAsia" w:ascii="宋体" w:hAnsi="宋体" w:eastAsia="宋体"/>
          <w:sz w:val="32"/>
          <w:szCs w:val="32"/>
        </w:rPr>
        <w:t>，主要是因为</w:t>
      </w:r>
      <w:r>
        <w:rPr>
          <w:rFonts w:hint="eastAsia" w:ascii="宋体" w:hAnsi="宋体" w:eastAsia="宋体"/>
          <w:sz w:val="32"/>
          <w:szCs w:val="32"/>
          <w:lang w:val="en-US" w:eastAsia="zh-CN"/>
        </w:rPr>
        <w:t>人员略微增加以及</w:t>
      </w:r>
      <w:r>
        <w:rPr>
          <w:rFonts w:hint="eastAsia" w:ascii="宋体" w:hAnsi="宋体" w:eastAsia="宋体"/>
          <w:sz w:val="32"/>
          <w:szCs w:val="32"/>
          <w:lang w:val="en-US"/>
        </w:rPr>
        <w:t>工作需要</w:t>
      </w:r>
      <w:r>
        <w:rPr>
          <w:rFonts w:hint="eastAsia" w:ascii="宋体" w:hAnsi="宋体" w:eastAsia="宋体"/>
          <w:sz w:val="32"/>
          <w:szCs w:val="32"/>
          <w:lang w:val="en-US" w:eastAsia="zh-CN"/>
        </w:rPr>
        <w:t>。</w:t>
      </w:r>
    </w:p>
    <w:p>
      <w:pPr>
        <w:pStyle w:val="7"/>
        <w:ind w:firstLine="480" w:firstLineChars="150"/>
        <w:rPr>
          <w:rFonts w:ascii="宋体" w:hAnsi="宋体" w:eastAsia="宋体"/>
          <w:b/>
          <w:sz w:val="32"/>
          <w:szCs w:val="32"/>
        </w:rPr>
      </w:pPr>
      <w:r>
        <w:rPr>
          <w:rFonts w:hint="eastAsia" w:ascii="宋体" w:hAnsi="宋体" w:eastAsia="宋体"/>
          <w:b/>
          <w:sz w:val="32"/>
          <w:szCs w:val="32"/>
        </w:rPr>
        <w:t>（二）财政拨款支出决算结构情况</w:t>
      </w:r>
    </w:p>
    <w:p>
      <w:pPr>
        <w:pStyle w:val="7"/>
        <w:ind w:firstLine="640" w:firstLineChars="200"/>
        <w:rPr>
          <w:rFonts w:hint="eastAsia" w:ascii="宋体" w:hAnsi="宋体" w:eastAsia="宋体"/>
          <w:sz w:val="32"/>
          <w:szCs w:val="32"/>
          <w:lang w:eastAsia="zh-CN"/>
        </w:rPr>
      </w:pPr>
      <w:r>
        <w:rPr>
          <w:rFonts w:hint="eastAsia" w:ascii="宋体" w:hAnsi="宋体" w:eastAsia="宋体"/>
          <w:sz w:val="32"/>
          <w:szCs w:val="32"/>
        </w:rPr>
        <w:t>2021年度财政拨款支出</w:t>
      </w:r>
      <w:r>
        <w:rPr>
          <w:rFonts w:hint="eastAsia" w:ascii="宋体" w:hAnsi="宋体" w:eastAsia="宋体"/>
          <w:sz w:val="32"/>
          <w:szCs w:val="32"/>
          <w:lang w:val="en-US" w:eastAsia="zh-CN"/>
        </w:rPr>
        <w:t>2,234.27</w:t>
      </w:r>
      <w:r>
        <w:rPr>
          <w:rFonts w:hint="eastAsia" w:ascii="宋体" w:hAnsi="宋体" w:eastAsia="宋体"/>
          <w:sz w:val="32"/>
          <w:szCs w:val="32"/>
          <w:lang w:val="en-US"/>
        </w:rPr>
        <w:t>万元</w:t>
      </w:r>
      <w:r>
        <w:rPr>
          <w:rFonts w:hint="eastAsia" w:ascii="宋体" w:hAnsi="宋体" w:eastAsia="宋体"/>
          <w:sz w:val="32"/>
          <w:szCs w:val="32"/>
        </w:rPr>
        <w:t>，主要用于以下方面：一般公共服务（类）支出</w:t>
      </w:r>
      <w:r>
        <w:rPr>
          <w:rFonts w:hint="eastAsia" w:ascii="宋体" w:hAnsi="宋体" w:eastAsia="宋体"/>
          <w:sz w:val="32"/>
          <w:szCs w:val="32"/>
          <w:lang w:val="en-US" w:eastAsia="zh-CN"/>
        </w:rPr>
        <w:t>2,234.27</w:t>
      </w:r>
      <w:r>
        <w:rPr>
          <w:rFonts w:hint="eastAsia" w:ascii="宋体" w:hAnsi="宋体" w:eastAsia="宋体"/>
          <w:sz w:val="32"/>
          <w:szCs w:val="32"/>
          <w:lang w:val="en-US"/>
        </w:rPr>
        <w:t>万元</w:t>
      </w:r>
      <w:r>
        <w:rPr>
          <w:rFonts w:hint="eastAsia" w:ascii="宋体" w:hAnsi="宋体" w:eastAsia="宋体"/>
          <w:sz w:val="32"/>
          <w:szCs w:val="32"/>
          <w:lang w:eastAsia="zh-CN"/>
        </w:rPr>
        <w:t>。</w:t>
      </w:r>
    </w:p>
    <w:p>
      <w:pPr>
        <w:pStyle w:val="7"/>
        <w:rPr>
          <w:rFonts w:ascii="宋体" w:hAnsi="宋体" w:eastAsia="宋体"/>
          <w:b/>
          <w:sz w:val="32"/>
          <w:szCs w:val="32"/>
        </w:rPr>
      </w:pPr>
      <w:r>
        <w:rPr>
          <w:rFonts w:hint="eastAsia" w:ascii="宋体" w:hAnsi="宋体" w:eastAsia="宋体"/>
          <w:b/>
          <w:sz w:val="32"/>
          <w:szCs w:val="32"/>
          <w:lang w:val="en-US" w:eastAsia="zh-CN"/>
        </w:rPr>
        <w:t xml:space="preserve">   </w:t>
      </w:r>
      <w:r>
        <w:rPr>
          <w:rFonts w:hint="eastAsia" w:ascii="宋体" w:hAnsi="宋体" w:eastAsia="宋体"/>
          <w:b/>
          <w:sz w:val="32"/>
          <w:szCs w:val="32"/>
        </w:rPr>
        <w:t>（三）财政拨款支出决算具体情况</w:t>
      </w:r>
    </w:p>
    <w:p>
      <w:pPr>
        <w:pStyle w:val="7"/>
        <w:ind w:firstLine="800" w:firstLineChars="250"/>
        <w:rPr>
          <w:rFonts w:ascii="宋体" w:hAnsi="宋体" w:eastAsia="宋体"/>
          <w:sz w:val="32"/>
          <w:szCs w:val="32"/>
        </w:rPr>
      </w:pPr>
      <w:r>
        <w:rPr>
          <w:rFonts w:hint="eastAsia" w:ascii="宋体" w:hAnsi="宋体" w:eastAsia="宋体"/>
          <w:sz w:val="32"/>
          <w:szCs w:val="32"/>
        </w:rPr>
        <w:t>2021年度财政拨款支出年初预算数为</w:t>
      </w:r>
      <w:r>
        <w:rPr>
          <w:rFonts w:hint="eastAsia" w:ascii="宋体" w:hAnsi="宋体" w:eastAsia="宋体"/>
          <w:sz w:val="32"/>
          <w:szCs w:val="32"/>
          <w:lang w:val="en-US" w:eastAsia="zh-CN"/>
        </w:rPr>
        <w:t>2,234.27</w:t>
      </w:r>
      <w:r>
        <w:rPr>
          <w:rFonts w:hint="eastAsia" w:ascii="宋体" w:hAnsi="宋体" w:eastAsia="宋体"/>
          <w:sz w:val="32"/>
          <w:szCs w:val="32"/>
          <w:lang w:val="en-US"/>
        </w:rPr>
        <w:t>万元</w:t>
      </w:r>
      <w:r>
        <w:rPr>
          <w:rFonts w:hint="eastAsia" w:ascii="宋体" w:hAnsi="宋体" w:eastAsia="宋体"/>
          <w:sz w:val="32"/>
          <w:szCs w:val="32"/>
        </w:rPr>
        <w:t>，支出决算数为</w:t>
      </w:r>
      <w:r>
        <w:rPr>
          <w:rFonts w:hint="eastAsia" w:ascii="宋体" w:hAnsi="宋体" w:eastAsia="宋体"/>
          <w:sz w:val="32"/>
          <w:szCs w:val="32"/>
          <w:lang w:val="en-US" w:eastAsia="zh-CN"/>
        </w:rPr>
        <w:t>2,234.27</w:t>
      </w:r>
      <w:r>
        <w:rPr>
          <w:rFonts w:hint="eastAsia" w:ascii="宋体" w:hAnsi="宋体" w:eastAsia="宋体"/>
          <w:sz w:val="32"/>
          <w:szCs w:val="32"/>
          <w:lang w:val="en-US"/>
        </w:rPr>
        <w:t>万元</w:t>
      </w:r>
      <w:r>
        <w:rPr>
          <w:rFonts w:hint="eastAsia" w:ascii="宋体" w:hAnsi="宋体" w:eastAsia="宋体"/>
          <w:sz w:val="32"/>
          <w:szCs w:val="32"/>
        </w:rPr>
        <w:t>，完成年初预算的</w:t>
      </w:r>
      <w:r>
        <w:rPr>
          <w:rFonts w:hint="eastAsia" w:ascii="宋体" w:hAnsi="宋体" w:eastAsia="宋体"/>
          <w:sz w:val="32"/>
          <w:szCs w:val="32"/>
          <w:lang w:val="en-US" w:eastAsia="zh-CN"/>
        </w:rPr>
        <w:t>100</w:t>
      </w:r>
      <w:r>
        <w:rPr>
          <w:rFonts w:hint="eastAsia" w:ascii="宋体" w:hAnsi="宋体" w:eastAsia="宋体"/>
          <w:sz w:val="32"/>
          <w:szCs w:val="32"/>
        </w:rPr>
        <w:t>%，其中：</w:t>
      </w:r>
    </w:p>
    <w:p>
      <w:pPr>
        <w:pStyle w:val="7"/>
        <w:ind w:firstLine="800" w:firstLineChars="250"/>
        <w:rPr>
          <w:rFonts w:ascii="宋体" w:hAnsi="宋体" w:eastAsia="宋体"/>
          <w:sz w:val="32"/>
          <w:szCs w:val="32"/>
        </w:rPr>
      </w:pPr>
      <w:r>
        <w:rPr>
          <w:rFonts w:hint="eastAsia" w:ascii="宋体" w:hAnsi="宋体" w:eastAsia="宋体"/>
          <w:sz w:val="32"/>
          <w:szCs w:val="32"/>
        </w:rPr>
        <w:t>1、一般公共服务支出（类）市场监督管理事务（款）行政运行（项）。</w:t>
      </w:r>
    </w:p>
    <w:p>
      <w:pPr>
        <w:pStyle w:val="7"/>
        <w:ind w:firstLine="800" w:firstLineChars="250"/>
        <w:rPr>
          <w:rFonts w:hint="eastAsia" w:ascii="宋体" w:hAnsi="宋体" w:eastAsia="宋体"/>
          <w:sz w:val="32"/>
          <w:szCs w:val="32"/>
          <w:lang w:eastAsia="zh-CN"/>
        </w:rPr>
      </w:pPr>
      <w:r>
        <w:rPr>
          <w:rFonts w:hint="eastAsia" w:ascii="宋体" w:hAnsi="宋体" w:eastAsia="宋体"/>
          <w:sz w:val="32"/>
          <w:szCs w:val="32"/>
        </w:rPr>
        <w:t>年初预算为</w:t>
      </w:r>
      <w:r>
        <w:rPr>
          <w:rFonts w:hint="eastAsia" w:ascii="宋体" w:hAnsi="宋体" w:eastAsia="宋体"/>
          <w:sz w:val="32"/>
          <w:szCs w:val="32"/>
          <w:lang w:val="en-US" w:eastAsia="zh-CN"/>
        </w:rPr>
        <w:t>1732.67</w:t>
      </w:r>
      <w:r>
        <w:rPr>
          <w:rFonts w:hint="eastAsia" w:ascii="宋体" w:hAnsi="宋体" w:eastAsia="宋体"/>
          <w:sz w:val="32"/>
          <w:szCs w:val="32"/>
        </w:rPr>
        <w:t>万元，支出决算为</w:t>
      </w:r>
      <w:r>
        <w:rPr>
          <w:rFonts w:hint="eastAsia" w:ascii="宋体" w:hAnsi="宋体" w:eastAsia="宋体"/>
          <w:sz w:val="32"/>
          <w:szCs w:val="32"/>
          <w:lang w:val="en-US" w:eastAsia="zh-CN"/>
        </w:rPr>
        <w:t>1732.67</w:t>
      </w:r>
      <w:r>
        <w:rPr>
          <w:rFonts w:hint="eastAsia" w:ascii="宋体" w:hAnsi="宋体" w:eastAsia="宋体"/>
          <w:sz w:val="32"/>
          <w:szCs w:val="32"/>
        </w:rPr>
        <w:t>万元，完成年初预算的</w:t>
      </w:r>
      <w:r>
        <w:rPr>
          <w:rFonts w:hint="eastAsia" w:ascii="宋体" w:hAnsi="宋体" w:eastAsia="宋体"/>
          <w:sz w:val="32"/>
          <w:szCs w:val="32"/>
          <w:lang w:val="en-US" w:eastAsia="zh-CN"/>
        </w:rPr>
        <w:t>100</w:t>
      </w:r>
      <w:r>
        <w:rPr>
          <w:rFonts w:hint="eastAsia" w:ascii="宋体" w:hAnsi="宋体" w:eastAsia="宋体"/>
          <w:sz w:val="32"/>
          <w:szCs w:val="32"/>
        </w:rPr>
        <w:t>%，决算数</w:t>
      </w:r>
      <w:r>
        <w:rPr>
          <w:rFonts w:hint="eastAsia" w:ascii="宋体" w:hAnsi="宋体" w:eastAsia="宋体"/>
          <w:sz w:val="32"/>
          <w:szCs w:val="32"/>
          <w:lang w:val="en-US" w:eastAsia="zh-CN"/>
        </w:rPr>
        <w:t>等于</w:t>
      </w:r>
      <w:r>
        <w:rPr>
          <w:rFonts w:hint="eastAsia" w:ascii="宋体" w:hAnsi="宋体" w:eastAsia="宋体"/>
          <w:sz w:val="32"/>
          <w:szCs w:val="32"/>
        </w:rPr>
        <w:t>年初预算数</w:t>
      </w:r>
      <w:r>
        <w:rPr>
          <w:rFonts w:hint="eastAsia" w:ascii="宋体" w:hAnsi="宋体" w:eastAsia="宋体"/>
          <w:sz w:val="32"/>
          <w:szCs w:val="32"/>
          <w:lang w:eastAsia="zh-CN"/>
        </w:rPr>
        <w:t>。</w:t>
      </w:r>
    </w:p>
    <w:p>
      <w:pPr>
        <w:pStyle w:val="7"/>
        <w:ind w:firstLine="800" w:firstLineChars="250"/>
        <w:rPr>
          <w:rFonts w:ascii="宋体" w:hAnsi="宋体" w:eastAsia="宋体"/>
          <w:sz w:val="32"/>
          <w:szCs w:val="32"/>
        </w:rPr>
      </w:pPr>
      <w:r>
        <w:rPr>
          <w:rFonts w:hint="eastAsia" w:ascii="宋体" w:hAnsi="宋体" w:eastAsia="宋体"/>
          <w:sz w:val="32"/>
          <w:szCs w:val="32"/>
        </w:rPr>
        <w:t>2、一般公共服务支出（类）市场监督管理事务（款）质量基础（项）。</w:t>
      </w:r>
    </w:p>
    <w:p>
      <w:pPr>
        <w:pStyle w:val="7"/>
        <w:ind w:firstLine="800" w:firstLineChars="250"/>
        <w:rPr>
          <w:rFonts w:hint="eastAsia" w:ascii="宋体" w:hAnsi="宋体" w:eastAsia="宋体"/>
          <w:sz w:val="32"/>
          <w:szCs w:val="32"/>
        </w:rPr>
      </w:pPr>
      <w:r>
        <w:rPr>
          <w:rFonts w:hint="eastAsia" w:ascii="宋体" w:hAnsi="宋体" w:eastAsia="宋体"/>
          <w:sz w:val="32"/>
          <w:szCs w:val="32"/>
        </w:rPr>
        <w:t>年初预算为</w:t>
      </w:r>
      <w:r>
        <w:rPr>
          <w:rFonts w:hint="eastAsia" w:ascii="宋体" w:hAnsi="宋体" w:eastAsia="宋体"/>
          <w:sz w:val="32"/>
          <w:szCs w:val="32"/>
          <w:lang w:val="en-US" w:eastAsia="zh-CN"/>
        </w:rPr>
        <w:t>54</w:t>
      </w:r>
      <w:r>
        <w:rPr>
          <w:rFonts w:hint="eastAsia" w:ascii="宋体" w:hAnsi="宋体" w:eastAsia="宋体"/>
          <w:sz w:val="32"/>
          <w:szCs w:val="32"/>
        </w:rPr>
        <w:t>万元，支出决算为</w:t>
      </w:r>
      <w:r>
        <w:rPr>
          <w:rFonts w:hint="eastAsia" w:ascii="宋体" w:hAnsi="宋体" w:eastAsia="宋体"/>
          <w:sz w:val="32"/>
          <w:szCs w:val="32"/>
          <w:lang w:val="en-US" w:eastAsia="zh-CN"/>
        </w:rPr>
        <w:t>54</w:t>
      </w:r>
      <w:r>
        <w:rPr>
          <w:rFonts w:hint="eastAsia" w:ascii="宋体" w:hAnsi="宋体" w:eastAsia="宋体"/>
          <w:sz w:val="32"/>
          <w:szCs w:val="32"/>
        </w:rPr>
        <w:t>万元，完成年初预算的</w:t>
      </w:r>
      <w:r>
        <w:rPr>
          <w:rFonts w:hint="eastAsia" w:ascii="宋体" w:hAnsi="宋体" w:eastAsia="宋体"/>
          <w:sz w:val="32"/>
          <w:szCs w:val="32"/>
          <w:lang w:val="en-US" w:eastAsia="zh-CN"/>
        </w:rPr>
        <w:t>100</w:t>
      </w:r>
      <w:r>
        <w:rPr>
          <w:rFonts w:hint="eastAsia" w:ascii="宋体" w:hAnsi="宋体" w:eastAsia="宋体"/>
          <w:sz w:val="32"/>
          <w:szCs w:val="32"/>
        </w:rPr>
        <w:t>%，决算数</w:t>
      </w:r>
      <w:r>
        <w:rPr>
          <w:rFonts w:hint="eastAsia" w:ascii="宋体" w:hAnsi="宋体" w:eastAsia="宋体"/>
          <w:sz w:val="32"/>
          <w:szCs w:val="32"/>
          <w:lang w:val="en-US" w:eastAsia="zh-CN"/>
        </w:rPr>
        <w:t>等于</w:t>
      </w:r>
      <w:r>
        <w:rPr>
          <w:rFonts w:hint="eastAsia" w:ascii="宋体" w:hAnsi="宋体" w:eastAsia="宋体"/>
          <w:sz w:val="32"/>
          <w:szCs w:val="32"/>
        </w:rPr>
        <w:t>年初预算数</w:t>
      </w:r>
      <w:r>
        <w:rPr>
          <w:rFonts w:hint="eastAsia" w:ascii="宋体" w:hAnsi="宋体" w:eastAsia="宋体"/>
          <w:sz w:val="32"/>
          <w:szCs w:val="32"/>
          <w:lang w:eastAsia="zh-CN"/>
        </w:rPr>
        <w:t>。</w:t>
      </w:r>
    </w:p>
    <w:p>
      <w:pPr>
        <w:pStyle w:val="7"/>
        <w:ind w:firstLine="800" w:firstLineChars="250"/>
        <w:rPr>
          <w:rFonts w:ascii="宋体" w:hAnsi="宋体" w:eastAsia="宋体"/>
          <w:sz w:val="32"/>
          <w:szCs w:val="32"/>
        </w:rPr>
      </w:pPr>
      <w:r>
        <w:rPr>
          <w:rFonts w:hint="eastAsia" w:ascii="宋体" w:hAnsi="宋体" w:eastAsia="宋体"/>
          <w:sz w:val="32"/>
          <w:szCs w:val="32"/>
          <w:lang w:val="en-US" w:eastAsia="zh-CN"/>
        </w:rPr>
        <w:t>3</w:t>
      </w:r>
      <w:r>
        <w:rPr>
          <w:rFonts w:hint="eastAsia" w:ascii="宋体" w:hAnsi="宋体" w:eastAsia="宋体"/>
          <w:sz w:val="32"/>
          <w:szCs w:val="32"/>
        </w:rPr>
        <w:t>、一般公共服务支出（类）市场监督管理事务（款）药品事务（项）。</w:t>
      </w:r>
    </w:p>
    <w:p>
      <w:pPr>
        <w:pStyle w:val="7"/>
        <w:ind w:firstLine="800" w:firstLineChars="250"/>
        <w:rPr>
          <w:rFonts w:hint="eastAsia" w:ascii="宋体" w:hAnsi="宋体" w:eastAsia="宋体"/>
          <w:sz w:val="32"/>
          <w:szCs w:val="32"/>
          <w:lang w:eastAsia="zh-CN"/>
        </w:rPr>
      </w:pPr>
      <w:r>
        <w:rPr>
          <w:rFonts w:hint="eastAsia" w:ascii="宋体" w:hAnsi="宋体" w:eastAsia="宋体"/>
          <w:sz w:val="32"/>
          <w:szCs w:val="32"/>
        </w:rPr>
        <w:t>年初预算为</w:t>
      </w:r>
      <w:r>
        <w:rPr>
          <w:rFonts w:hint="eastAsia" w:ascii="宋体" w:hAnsi="宋体" w:eastAsia="宋体"/>
          <w:sz w:val="32"/>
          <w:szCs w:val="32"/>
          <w:lang w:val="en-US" w:eastAsia="zh-CN"/>
        </w:rPr>
        <w:t>6.5</w:t>
      </w:r>
      <w:r>
        <w:rPr>
          <w:rFonts w:hint="eastAsia" w:ascii="宋体" w:hAnsi="宋体" w:eastAsia="宋体"/>
          <w:sz w:val="32"/>
          <w:szCs w:val="32"/>
        </w:rPr>
        <w:t>万元，支出决算为</w:t>
      </w:r>
      <w:r>
        <w:rPr>
          <w:rFonts w:hint="eastAsia" w:ascii="宋体" w:hAnsi="宋体" w:eastAsia="宋体"/>
          <w:sz w:val="32"/>
          <w:szCs w:val="32"/>
          <w:lang w:val="en-US" w:eastAsia="zh-CN"/>
        </w:rPr>
        <w:t>6.5</w:t>
      </w:r>
      <w:r>
        <w:rPr>
          <w:rFonts w:hint="eastAsia" w:ascii="宋体" w:hAnsi="宋体" w:eastAsia="宋体"/>
          <w:sz w:val="32"/>
          <w:szCs w:val="32"/>
        </w:rPr>
        <w:t>万元，完成年初预算的</w:t>
      </w:r>
      <w:r>
        <w:rPr>
          <w:rFonts w:hint="eastAsia" w:ascii="宋体" w:hAnsi="宋体" w:eastAsia="宋体"/>
          <w:sz w:val="32"/>
          <w:szCs w:val="32"/>
          <w:lang w:val="en-US" w:eastAsia="zh-CN"/>
        </w:rPr>
        <w:t>100</w:t>
      </w:r>
      <w:r>
        <w:rPr>
          <w:rFonts w:hint="eastAsia" w:ascii="宋体" w:hAnsi="宋体" w:eastAsia="宋体"/>
          <w:sz w:val="32"/>
          <w:szCs w:val="32"/>
        </w:rPr>
        <w:t>%，决算数</w:t>
      </w:r>
      <w:r>
        <w:rPr>
          <w:rFonts w:hint="eastAsia" w:ascii="宋体" w:hAnsi="宋体" w:eastAsia="宋体"/>
          <w:sz w:val="32"/>
          <w:szCs w:val="32"/>
          <w:lang w:val="en-US" w:eastAsia="zh-CN"/>
        </w:rPr>
        <w:t>等于</w:t>
      </w:r>
      <w:r>
        <w:rPr>
          <w:rFonts w:hint="eastAsia" w:ascii="宋体" w:hAnsi="宋体" w:eastAsia="宋体"/>
          <w:sz w:val="32"/>
          <w:szCs w:val="32"/>
        </w:rPr>
        <w:t>年初预算数</w:t>
      </w:r>
      <w:r>
        <w:rPr>
          <w:rFonts w:hint="eastAsia" w:ascii="宋体" w:hAnsi="宋体" w:eastAsia="宋体"/>
          <w:sz w:val="32"/>
          <w:szCs w:val="32"/>
          <w:lang w:eastAsia="zh-CN"/>
        </w:rPr>
        <w:t>。</w:t>
      </w:r>
    </w:p>
    <w:p>
      <w:pPr>
        <w:pStyle w:val="7"/>
        <w:ind w:firstLine="800" w:firstLineChars="250"/>
        <w:rPr>
          <w:rFonts w:ascii="宋体" w:hAnsi="宋体" w:eastAsia="宋体"/>
          <w:sz w:val="32"/>
          <w:szCs w:val="32"/>
        </w:rPr>
      </w:pPr>
      <w:r>
        <w:rPr>
          <w:rFonts w:hint="eastAsia" w:ascii="宋体" w:hAnsi="宋体" w:eastAsia="宋体"/>
          <w:sz w:val="32"/>
          <w:szCs w:val="32"/>
        </w:rPr>
        <w:t>2、一般公共服务支出（类）市场监督管理事务（款）食品安全监管（项）。</w:t>
      </w:r>
    </w:p>
    <w:p>
      <w:pPr>
        <w:pStyle w:val="7"/>
        <w:ind w:firstLine="800" w:firstLineChars="250"/>
        <w:rPr>
          <w:rFonts w:hint="eastAsia" w:ascii="宋体" w:hAnsi="宋体" w:eastAsia="宋体"/>
          <w:sz w:val="32"/>
          <w:szCs w:val="32"/>
          <w:lang w:eastAsia="zh-CN"/>
        </w:rPr>
      </w:pPr>
      <w:r>
        <w:rPr>
          <w:rFonts w:hint="eastAsia" w:ascii="宋体" w:hAnsi="宋体" w:eastAsia="宋体"/>
          <w:sz w:val="32"/>
          <w:szCs w:val="32"/>
        </w:rPr>
        <w:t>年初预算为</w:t>
      </w:r>
      <w:r>
        <w:rPr>
          <w:rFonts w:hint="eastAsia" w:ascii="宋体" w:hAnsi="宋体" w:eastAsia="宋体"/>
          <w:sz w:val="32"/>
          <w:szCs w:val="32"/>
          <w:lang w:val="en-US" w:eastAsia="zh-CN"/>
        </w:rPr>
        <w:t>8.1</w:t>
      </w:r>
      <w:r>
        <w:rPr>
          <w:rFonts w:hint="eastAsia" w:ascii="宋体" w:hAnsi="宋体" w:eastAsia="宋体"/>
          <w:sz w:val="32"/>
          <w:szCs w:val="32"/>
        </w:rPr>
        <w:t>万元，支出决算为</w:t>
      </w:r>
      <w:r>
        <w:rPr>
          <w:rFonts w:hint="eastAsia" w:ascii="宋体" w:hAnsi="宋体" w:eastAsia="宋体"/>
          <w:sz w:val="32"/>
          <w:szCs w:val="32"/>
          <w:lang w:val="en-US" w:eastAsia="zh-CN"/>
        </w:rPr>
        <w:t>8.1</w:t>
      </w:r>
      <w:r>
        <w:rPr>
          <w:rFonts w:hint="eastAsia" w:ascii="宋体" w:hAnsi="宋体" w:eastAsia="宋体"/>
          <w:sz w:val="32"/>
          <w:szCs w:val="32"/>
        </w:rPr>
        <w:t>万元，完成年初预算的</w:t>
      </w:r>
      <w:r>
        <w:rPr>
          <w:rFonts w:hint="eastAsia" w:ascii="宋体" w:hAnsi="宋体" w:eastAsia="宋体"/>
          <w:sz w:val="32"/>
          <w:szCs w:val="32"/>
          <w:lang w:val="en-US" w:eastAsia="zh-CN"/>
        </w:rPr>
        <w:t>100</w:t>
      </w:r>
      <w:r>
        <w:rPr>
          <w:rFonts w:hint="eastAsia" w:ascii="宋体" w:hAnsi="宋体" w:eastAsia="宋体"/>
          <w:sz w:val="32"/>
          <w:szCs w:val="32"/>
        </w:rPr>
        <w:t>%，决算数</w:t>
      </w:r>
      <w:r>
        <w:rPr>
          <w:rFonts w:hint="eastAsia" w:ascii="宋体" w:hAnsi="宋体" w:eastAsia="宋体"/>
          <w:sz w:val="32"/>
          <w:szCs w:val="32"/>
          <w:lang w:val="en-US" w:eastAsia="zh-CN"/>
        </w:rPr>
        <w:t>等于</w:t>
      </w:r>
      <w:r>
        <w:rPr>
          <w:rFonts w:hint="eastAsia" w:ascii="宋体" w:hAnsi="宋体" w:eastAsia="宋体"/>
          <w:sz w:val="32"/>
          <w:szCs w:val="32"/>
        </w:rPr>
        <w:t>年初预算数</w:t>
      </w:r>
      <w:r>
        <w:rPr>
          <w:rFonts w:hint="eastAsia" w:ascii="宋体" w:hAnsi="宋体" w:eastAsia="宋体"/>
          <w:sz w:val="32"/>
          <w:szCs w:val="32"/>
          <w:lang w:eastAsia="zh-CN"/>
        </w:rPr>
        <w:t>。</w:t>
      </w:r>
    </w:p>
    <w:p>
      <w:pPr>
        <w:pStyle w:val="7"/>
        <w:ind w:firstLine="800" w:firstLineChars="250"/>
        <w:rPr>
          <w:rFonts w:ascii="宋体" w:hAnsi="宋体" w:eastAsia="宋体"/>
          <w:sz w:val="32"/>
          <w:szCs w:val="32"/>
        </w:rPr>
      </w:pPr>
      <w:r>
        <w:rPr>
          <w:rFonts w:hint="eastAsia" w:ascii="宋体" w:hAnsi="宋体" w:eastAsia="宋体"/>
          <w:sz w:val="32"/>
          <w:szCs w:val="32"/>
        </w:rPr>
        <w:t>2、一般公共服务支出（类）市场监督管理事务（款）其他市场监督管理事务（项）。</w:t>
      </w:r>
    </w:p>
    <w:p>
      <w:pPr>
        <w:pStyle w:val="7"/>
        <w:ind w:firstLine="800" w:firstLineChars="250"/>
        <w:rPr>
          <w:rFonts w:hint="eastAsia" w:ascii="宋体" w:hAnsi="宋体" w:eastAsia="宋体"/>
          <w:sz w:val="32"/>
          <w:szCs w:val="32"/>
        </w:rPr>
      </w:pPr>
      <w:r>
        <w:rPr>
          <w:rFonts w:hint="eastAsia" w:ascii="宋体" w:hAnsi="宋体" w:eastAsia="宋体"/>
          <w:sz w:val="32"/>
          <w:szCs w:val="32"/>
        </w:rPr>
        <w:t>年初预算为</w:t>
      </w:r>
      <w:r>
        <w:rPr>
          <w:rFonts w:hint="eastAsia" w:ascii="宋体" w:hAnsi="宋体" w:eastAsia="宋体"/>
          <w:sz w:val="32"/>
          <w:szCs w:val="32"/>
          <w:lang w:val="en-US" w:eastAsia="zh-CN"/>
        </w:rPr>
        <w:t>433</w:t>
      </w:r>
      <w:r>
        <w:rPr>
          <w:rFonts w:hint="eastAsia" w:ascii="宋体" w:hAnsi="宋体" w:eastAsia="宋体"/>
          <w:sz w:val="32"/>
          <w:szCs w:val="32"/>
        </w:rPr>
        <w:t>万元，支出决算为</w:t>
      </w:r>
      <w:r>
        <w:rPr>
          <w:rFonts w:hint="eastAsia" w:ascii="宋体" w:hAnsi="宋体" w:eastAsia="宋体"/>
          <w:sz w:val="32"/>
          <w:szCs w:val="32"/>
          <w:lang w:val="en-US" w:eastAsia="zh-CN"/>
        </w:rPr>
        <w:t>433</w:t>
      </w:r>
      <w:r>
        <w:rPr>
          <w:rFonts w:hint="eastAsia" w:ascii="宋体" w:hAnsi="宋体" w:eastAsia="宋体"/>
          <w:sz w:val="32"/>
          <w:szCs w:val="32"/>
        </w:rPr>
        <w:t>万元，完成年初预算的</w:t>
      </w:r>
      <w:r>
        <w:rPr>
          <w:rFonts w:hint="eastAsia" w:ascii="宋体" w:hAnsi="宋体" w:eastAsia="宋体"/>
          <w:sz w:val="32"/>
          <w:szCs w:val="32"/>
          <w:lang w:val="en-US" w:eastAsia="zh-CN"/>
        </w:rPr>
        <w:t>100</w:t>
      </w:r>
      <w:r>
        <w:rPr>
          <w:rFonts w:hint="eastAsia" w:ascii="宋体" w:hAnsi="宋体" w:eastAsia="宋体"/>
          <w:sz w:val="32"/>
          <w:szCs w:val="32"/>
        </w:rPr>
        <w:t>%，决算数</w:t>
      </w:r>
      <w:r>
        <w:rPr>
          <w:rFonts w:hint="eastAsia" w:ascii="宋体" w:hAnsi="宋体" w:eastAsia="宋体"/>
          <w:sz w:val="32"/>
          <w:szCs w:val="32"/>
          <w:lang w:val="en-US" w:eastAsia="zh-CN"/>
        </w:rPr>
        <w:t>等于</w:t>
      </w:r>
      <w:r>
        <w:rPr>
          <w:rFonts w:hint="eastAsia" w:ascii="宋体" w:hAnsi="宋体" w:eastAsia="宋体"/>
          <w:sz w:val="32"/>
          <w:szCs w:val="32"/>
        </w:rPr>
        <w:t>年初预算数</w:t>
      </w:r>
      <w:r>
        <w:rPr>
          <w:rFonts w:hint="eastAsia" w:ascii="宋体" w:hAnsi="宋体" w:eastAsia="宋体"/>
          <w:sz w:val="32"/>
          <w:szCs w:val="32"/>
          <w:lang w:eastAsia="zh-CN"/>
        </w:rPr>
        <w:t>。</w:t>
      </w:r>
    </w:p>
    <w:p>
      <w:pPr>
        <w:pStyle w:val="7"/>
        <w:ind w:firstLine="800" w:firstLineChars="250"/>
        <w:rPr>
          <w:rFonts w:hint="eastAsia" w:ascii="宋体" w:hAnsi="宋体" w:eastAsia="宋体"/>
          <w:sz w:val="32"/>
          <w:szCs w:val="32"/>
        </w:rPr>
      </w:pPr>
    </w:p>
    <w:p>
      <w:pPr>
        <w:pStyle w:val="7"/>
        <w:rPr>
          <w:rFonts w:hAnsi="黑体"/>
          <w:b/>
          <w:sz w:val="32"/>
          <w:szCs w:val="32"/>
        </w:rPr>
      </w:pPr>
      <w:r>
        <w:rPr>
          <w:rFonts w:hint="eastAsia" w:hAnsi="黑体"/>
          <w:b/>
          <w:sz w:val="32"/>
          <w:szCs w:val="32"/>
        </w:rPr>
        <w:t>六、一般公共预算财政拨款基本支出决算情况说明</w:t>
      </w:r>
    </w:p>
    <w:p>
      <w:pPr>
        <w:pStyle w:val="7"/>
        <w:ind w:firstLine="640" w:firstLineChars="200"/>
        <w:rPr>
          <w:rFonts w:hint="eastAsia" w:ascii="宋体" w:hAnsi="宋体" w:eastAsia="宋体"/>
          <w:i/>
          <w:color w:val="FF0000"/>
          <w:sz w:val="32"/>
          <w:szCs w:val="32"/>
          <w:lang w:eastAsia="zh-CN"/>
        </w:rPr>
      </w:pPr>
      <w:r>
        <w:rPr>
          <w:rFonts w:hint="eastAsia" w:ascii="宋体" w:hAnsi="宋体" w:eastAsia="宋体"/>
          <w:sz w:val="32"/>
          <w:szCs w:val="32"/>
        </w:rPr>
        <w:t>2021年度财政拨款基本支出</w:t>
      </w:r>
      <w:r>
        <w:rPr>
          <w:rFonts w:hint="eastAsia" w:ascii="宋体" w:hAnsi="宋体" w:eastAsia="宋体"/>
          <w:sz w:val="32"/>
          <w:szCs w:val="32"/>
          <w:lang w:val="en-US" w:eastAsia="zh-CN"/>
        </w:rPr>
        <w:t>2180.27</w:t>
      </w:r>
      <w:r>
        <w:rPr>
          <w:rFonts w:hint="eastAsia" w:ascii="宋体" w:hAnsi="宋体" w:eastAsia="宋体"/>
          <w:sz w:val="32"/>
          <w:szCs w:val="32"/>
        </w:rPr>
        <w:t>万元，其中：人员经费</w:t>
      </w:r>
      <w:r>
        <w:rPr>
          <w:rFonts w:hint="eastAsia" w:ascii="宋体" w:hAnsi="宋体" w:eastAsia="宋体"/>
          <w:sz w:val="32"/>
          <w:szCs w:val="32"/>
          <w:lang w:val="en-US" w:eastAsia="zh-CN"/>
        </w:rPr>
        <w:t>1682.67</w:t>
      </w:r>
      <w:r>
        <w:rPr>
          <w:rFonts w:hint="eastAsia" w:ascii="宋体" w:hAnsi="宋体" w:eastAsia="宋体"/>
          <w:sz w:val="32"/>
          <w:szCs w:val="32"/>
        </w:rPr>
        <w:t>万元，占基本支出的</w:t>
      </w:r>
      <w:r>
        <w:rPr>
          <w:rFonts w:hint="eastAsia" w:ascii="宋体" w:hAnsi="宋体" w:eastAsia="宋体"/>
          <w:sz w:val="32"/>
          <w:szCs w:val="32"/>
          <w:lang w:val="en-US" w:eastAsia="zh-CN"/>
        </w:rPr>
        <w:t>77</w:t>
      </w:r>
      <w:r>
        <w:rPr>
          <w:rFonts w:hint="eastAsia" w:ascii="宋体" w:hAnsi="宋体" w:eastAsia="宋体"/>
          <w:sz w:val="32"/>
          <w:szCs w:val="32"/>
        </w:rPr>
        <w:t>%,主要包括基本工资</w:t>
      </w:r>
      <w:r>
        <w:rPr>
          <w:rFonts w:hint="eastAsia" w:ascii="宋体" w:hAnsi="宋体" w:eastAsia="宋体"/>
          <w:sz w:val="32"/>
          <w:szCs w:val="32"/>
          <w:lang w:val="en-US" w:eastAsia="zh-CN"/>
        </w:rPr>
        <w:t>742.40万元</w:t>
      </w:r>
      <w:r>
        <w:rPr>
          <w:rFonts w:hint="eastAsia" w:ascii="宋体" w:hAnsi="宋体" w:eastAsia="宋体"/>
          <w:sz w:val="32"/>
          <w:szCs w:val="32"/>
        </w:rPr>
        <w:t>、津贴补贴</w:t>
      </w:r>
      <w:r>
        <w:rPr>
          <w:rFonts w:hint="eastAsia" w:ascii="宋体" w:hAnsi="宋体" w:eastAsia="宋体"/>
          <w:sz w:val="32"/>
          <w:szCs w:val="32"/>
          <w:lang w:val="en-US" w:eastAsia="zh-CN"/>
        </w:rPr>
        <w:t>307.77万元</w:t>
      </w:r>
      <w:r>
        <w:rPr>
          <w:rFonts w:hint="eastAsia" w:ascii="宋体" w:hAnsi="宋体" w:eastAsia="宋体"/>
          <w:sz w:val="32"/>
          <w:szCs w:val="32"/>
        </w:rPr>
        <w:t>、奖金</w:t>
      </w:r>
      <w:r>
        <w:rPr>
          <w:rFonts w:hint="eastAsia" w:ascii="宋体" w:hAnsi="宋体" w:eastAsia="宋体"/>
          <w:sz w:val="32"/>
          <w:szCs w:val="32"/>
          <w:lang w:val="en-US" w:eastAsia="zh-CN"/>
        </w:rPr>
        <w:t>108.65万元</w:t>
      </w:r>
      <w:r>
        <w:rPr>
          <w:rFonts w:hint="eastAsia" w:ascii="宋体" w:hAnsi="宋体" w:eastAsia="宋体"/>
          <w:sz w:val="32"/>
          <w:szCs w:val="32"/>
        </w:rPr>
        <w:t>、</w:t>
      </w:r>
      <w:r>
        <w:rPr>
          <w:rFonts w:hint="eastAsia" w:ascii="宋体" w:hAnsi="宋体" w:eastAsia="宋体"/>
          <w:sz w:val="32"/>
          <w:szCs w:val="32"/>
          <w:lang w:val="en-US" w:eastAsia="zh-CN"/>
        </w:rPr>
        <w:t>绩效工资82万元、机关事业单位基本养老保险缴费267.1万元、职工基本医疗保险缴费174.75万元</w:t>
      </w:r>
      <w:r>
        <w:rPr>
          <w:rFonts w:hint="eastAsia" w:ascii="宋体" w:hAnsi="宋体" w:eastAsia="宋体"/>
          <w:sz w:val="32"/>
          <w:szCs w:val="32"/>
        </w:rPr>
        <w:t>；公用经费</w:t>
      </w:r>
      <w:r>
        <w:rPr>
          <w:rFonts w:hint="eastAsia" w:ascii="宋体" w:hAnsi="宋体" w:eastAsia="宋体"/>
          <w:sz w:val="32"/>
          <w:szCs w:val="32"/>
          <w:lang w:val="en-US" w:eastAsia="zh-CN"/>
        </w:rPr>
        <w:t>497.6</w:t>
      </w:r>
      <w:r>
        <w:rPr>
          <w:rFonts w:hint="eastAsia" w:ascii="宋体" w:hAnsi="宋体" w:eastAsia="宋体"/>
          <w:sz w:val="32"/>
          <w:szCs w:val="32"/>
        </w:rPr>
        <w:t>万元，占基本支出的</w:t>
      </w:r>
      <w:r>
        <w:rPr>
          <w:rFonts w:hint="eastAsia" w:ascii="宋体" w:hAnsi="宋体" w:eastAsia="宋体"/>
          <w:sz w:val="32"/>
          <w:szCs w:val="32"/>
          <w:lang w:val="en-US" w:eastAsia="zh-CN"/>
        </w:rPr>
        <w:t>23</w:t>
      </w:r>
      <w:r>
        <w:rPr>
          <w:rFonts w:hint="eastAsia" w:ascii="宋体" w:hAnsi="宋体" w:eastAsia="宋体"/>
          <w:sz w:val="32"/>
          <w:szCs w:val="32"/>
        </w:rPr>
        <w:t>%，主要包括办公费497.6万元</w:t>
      </w:r>
      <w:r>
        <w:rPr>
          <w:rFonts w:hint="eastAsia" w:ascii="宋体" w:hAnsi="宋体" w:eastAsia="宋体"/>
          <w:sz w:val="32"/>
          <w:szCs w:val="32"/>
          <w:lang w:eastAsia="zh-CN"/>
        </w:rPr>
        <w:t>。</w:t>
      </w:r>
    </w:p>
    <w:p>
      <w:pPr>
        <w:pStyle w:val="7"/>
        <w:rPr>
          <w:rFonts w:hAnsi="黑体"/>
          <w:b/>
          <w:sz w:val="32"/>
          <w:szCs w:val="32"/>
        </w:rPr>
      </w:pPr>
      <w:r>
        <w:rPr>
          <w:rFonts w:hint="eastAsia" w:hAnsi="黑体"/>
          <w:b/>
          <w:sz w:val="32"/>
          <w:szCs w:val="32"/>
        </w:rPr>
        <w:t>七、一般公共预算财政拨款“三公”经费支出决算情况说明</w:t>
      </w:r>
    </w:p>
    <w:p>
      <w:pPr>
        <w:pStyle w:val="7"/>
        <w:rPr>
          <w:rFonts w:ascii="宋体" w:hAnsi="宋体" w:eastAsia="宋体"/>
          <w:b/>
          <w:sz w:val="32"/>
          <w:szCs w:val="32"/>
        </w:rPr>
      </w:pPr>
      <w:r>
        <w:rPr>
          <w:rFonts w:hint="eastAsia" w:ascii="宋体" w:hAnsi="宋体" w:eastAsia="宋体"/>
          <w:b/>
          <w:sz w:val="32"/>
          <w:szCs w:val="32"/>
        </w:rPr>
        <w:t>（一）“三公”经费财政拨款支出决算总体情况说明</w:t>
      </w:r>
    </w:p>
    <w:p>
      <w:pPr>
        <w:pStyle w:val="7"/>
        <w:ind w:firstLine="800" w:firstLineChars="250"/>
        <w:rPr>
          <w:rFonts w:ascii="宋体" w:hAnsi="宋体" w:eastAsia="宋体"/>
          <w:sz w:val="32"/>
          <w:szCs w:val="32"/>
        </w:rPr>
      </w:pPr>
      <w:r>
        <w:rPr>
          <w:rFonts w:hint="eastAsia" w:ascii="宋体" w:hAnsi="宋体" w:eastAsia="宋体"/>
          <w:sz w:val="32"/>
          <w:szCs w:val="32"/>
        </w:rPr>
        <w:t>2021年度“三公”经费财政拨款支出预算为</w:t>
      </w:r>
      <w:r>
        <w:rPr>
          <w:rFonts w:hint="eastAsia" w:ascii="宋体" w:hAnsi="宋体" w:eastAsia="宋体"/>
          <w:sz w:val="32"/>
          <w:szCs w:val="32"/>
          <w:lang w:val="en-US" w:eastAsia="zh-CN"/>
        </w:rPr>
        <w:t>30.8</w:t>
      </w:r>
      <w:r>
        <w:rPr>
          <w:rFonts w:hint="eastAsia" w:ascii="宋体" w:hAnsi="宋体" w:eastAsia="宋体"/>
          <w:sz w:val="32"/>
          <w:szCs w:val="32"/>
        </w:rPr>
        <w:t>万元，支出决算为</w:t>
      </w:r>
      <w:r>
        <w:rPr>
          <w:rFonts w:hint="eastAsia" w:ascii="宋体" w:hAnsi="宋体" w:eastAsia="宋体"/>
          <w:sz w:val="32"/>
          <w:szCs w:val="32"/>
          <w:lang w:val="en-US" w:eastAsia="zh-CN"/>
        </w:rPr>
        <w:t>30.8</w:t>
      </w:r>
      <w:r>
        <w:rPr>
          <w:rFonts w:hint="eastAsia" w:ascii="宋体" w:hAnsi="宋体" w:eastAsia="宋体"/>
          <w:sz w:val="32"/>
          <w:szCs w:val="32"/>
        </w:rPr>
        <w:t>万元，完成预算的</w:t>
      </w:r>
      <w:r>
        <w:rPr>
          <w:rFonts w:hint="eastAsia" w:ascii="宋体" w:hAnsi="宋体" w:eastAsia="宋体"/>
          <w:sz w:val="32"/>
          <w:szCs w:val="32"/>
          <w:lang w:val="en-US" w:eastAsia="zh-CN"/>
        </w:rPr>
        <w:t>100</w:t>
      </w:r>
      <w:r>
        <w:rPr>
          <w:rFonts w:hint="eastAsia" w:ascii="宋体" w:hAnsi="宋体" w:eastAsia="宋体"/>
          <w:sz w:val="32"/>
          <w:szCs w:val="32"/>
        </w:rPr>
        <w:t>%，其中：</w:t>
      </w:r>
    </w:p>
    <w:p>
      <w:pPr>
        <w:pStyle w:val="7"/>
        <w:ind w:firstLine="800" w:firstLineChars="250"/>
        <w:rPr>
          <w:rFonts w:hint="eastAsia" w:ascii="宋体" w:hAnsi="宋体" w:eastAsia="宋体"/>
          <w:sz w:val="32"/>
          <w:szCs w:val="32"/>
          <w:lang w:val="en-US" w:eastAsia="zh-CN"/>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，2021年我单位未开展因公出国（境）活动</w:t>
      </w:r>
      <w:r>
        <w:rPr>
          <w:rFonts w:hint="eastAsia" w:asciiTheme="minorEastAsia" w:hAnsiTheme="minorEastAsia" w:eastAsiaTheme="minorEastAsia"/>
          <w:sz w:val="32"/>
          <w:szCs w:val="32"/>
        </w:rPr>
        <w:t>。</w:t>
      </w:r>
    </w:p>
    <w:p>
      <w:pPr>
        <w:pStyle w:val="7"/>
        <w:ind w:firstLine="800" w:firstLineChars="250"/>
        <w:rPr>
          <w:rFonts w:ascii="宋体" w:hAnsi="宋体" w:eastAsia="宋体"/>
          <w:sz w:val="32"/>
          <w:szCs w:val="32"/>
        </w:rPr>
      </w:pPr>
      <w:r>
        <w:rPr>
          <w:rFonts w:hint="eastAsia" w:ascii="宋体" w:hAnsi="宋体" w:eastAsia="宋体"/>
          <w:sz w:val="32"/>
          <w:szCs w:val="32"/>
        </w:rPr>
        <w:t>公务接待费支出预算为</w:t>
      </w:r>
      <w:r>
        <w:rPr>
          <w:rFonts w:hint="eastAsia" w:ascii="仿宋" w:hAnsi="仿宋" w:eastAsia="仿宋"/>
          <w:sz w:val="32"/>
          <w:szCs w:val="32"/>
          <w:lang w:val="en-US" w:eastAsia="zh-CN"/>
        </w:rPr>
        <w:t>6.58</w:t>
      </w:r>
      <w:r>
        <w:rPr>
          <w:rFonts w:hint="eastAsia" w:ascii="宋体" w:hAnsi="宋体" w:eastAsia="宋体"/>
          <w:sz w:val="32"/>
          <w:szCs w:val="32"/>
        </w:rPr>
        <w:t>万元，支出决算为</w:t>
      </w:r>
      <w:r>
        <w:rPr>
          <w:rFonts w:hint="eastAsia" w:ascii="仿宋" w:hAnsi="仿宋" w:eastAsia="仿宋"/>
          <w:sz w:val="32"/>
          <w:szCs w:val="32"/>
          <w:lang w:val="en-US" w:eastAsia="zh-CN"/>
        </w:rPr>
        <w:t>6.58</w:t>
      </w:r>
      <w:r>
        <w:rPr>
          <w:rFonts w:hint="eastAsia" w:ascii="宋体" w:hAnsi="宋体" w:eastAsia="宋体"/>
          <w:sz w:val="32"/>
          <w:szCs w:val="32"/>
        </w:rPr>
        <w:t>万元，完成预算的</w:t>
      </w:r>
      <w:r>
        <w:rPr>
          <w:rFonts w:hint="eastAsia" w:ascii="宋体" w:hAnsi="宋体" w:eastAsia="宋体"/>
          <w:sz w:val="32"/>
          <w:szCs w:val="32"/>
          <w:lang w:val="en-US" w:eastAsia="zh-CN"/>
        </w:rPr>
        <w:t>100</w:t>
      </w:r>
      <w:r>
        <w:rPr>
          <w:rFonts w:hint="eastAsia" w:ascii="宋体" w:hAnsi="宋体" w:eastAsia="宋体"/>
          <w:sz w:val="32"/>
          <w:szCs w:val="32"/>
        </w:rPr>
        <w:t>%，决算数</w:t>
      </w:r>
      <w:r>
        <w:rPr>
          <w:rFonts w:hint="eastAsia" w:ascii="宋体" w:hAnsi="宋体" w:eastAsia="宋体"/>
          <w:sz w:val="32"/>
          <w:szCs w:val="32"/>
          <w:lang w:val="en-US" w:eastAsia="zh-CN"/>
        </w:rPr>
        <w:t>等于</w:t>
      </w:r>
      <w:r>
        <w:rPr>
          <w:rFonts w:hint="eastAsia" w:ascii="宋体" w:hAnsi="宋体" w:eastAsia="宋体"/>
          <w:sz w:val="32"/>
          <w:szCs w:val="32"/>
        </w:rPr>
        <w:t>预算数，与上年减少</w:t>
      </w:r>
      <w:r>
        <w:rPr>
          <w:rFonts w:hint="eastAsia" w:ascii="宋体" w:hAnsi="宋体" w:eastAsia="宋体"/>
          <w:sz w:val="32"/>
          <w:szCs w:val="32"/>
          <w:lang w:val="en-US" w:eastAsia="zh-CN"/>
        </w:rPr>
        <w:t>7.22</w:t>
      </w:r>
      <w:r>
        <w:rPr>
          <w:rFonts w:hint="eastAsia" w:ascii="宋体" w:hAnsi="宋体" w:eastAsia="宋体"/>
          <w:sz w:val="32"/>
          <w:szCs w:val="32"/>
        </w:rPr>
        <w:t>万元，减少</w:t>
      </w:r>
      <w:r>
        <w:rPr>
          <w:rFonts w:hint="eastAsia" w:ascii="宋体" w:hAnsi="宋体" w:eastAsia="宋体"/>
          <w:sz w:val="32"/>
          <w:szCs w:val="32"/>
          <w:lang w:val="en-US" w:eastAsia="zh-CN"/>
        </w:rPr>
        <w:t>52.3</w:t>
      </w:r>
      <w:r>
        <w:rPr>
          <w:rFonts w:hint="eastAsia" w:ascii="宋体" w:hAnsi="宋体" w:eastAsia="宋体"/>
          <w:sz w:val="32"/>
          <w:szCs w:val="32"/>
        </w:rPr>
        <w:t>%,减少的主要原因是</w:t>
      </w:r>
      <w:r>
        <w:rPr>
          <w:rFonts w:hint="eastAsia" w:ascii="宋体" w:hAnsi="宋体" w:eastAsia="宋体"/>
          <w:sz w:val="32"/>
          <w:szCs w:val="32"/>
          <w:lang w:val="en-US" w:eastAsia="zh-CN"/>
        </w:rPr>
        <w:t>控制接待支出，缩减支出，来访数量受到控制</w:t>
      </w:r>
      <w:r>
        <w:rPr>
          <w:rFonts w:hint="eastAsia" w:ascii="宋体" w:hAnsi="宋体" w:eastAsia="宋体"/>
          <w:sz w:val="32"/>
          <w:szCs w:val="32"/>
        </w:rPr>
        <w:t>。</w:t>
      </w:r>
    </w:p>
    <w:p>
      <w:pPr>
        <w:pStyle w:val="7"/>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w:t>
      </w:r>
      <w:r>
        <w:rPr>
          <w:rFonts w:hint="eastAsia" w:asciiTheme="minorEastAsia" w:hAnsiTheme="minorEastAsia" w:eastAsiaTheme="minorEastAsia"/>
          <w:sz w:val="32"/>
          <w:szCs w:val="32"/>
          <w:lang w:eastAsia="zh-CN"/>
        </w:rPr>
        <w:t>支出预算为</w:t>
      </w:r>
      <w:r>
        <w:rPr>
          <w:rFonts w:hint="eastAsia" w:asciiTheme="minorEastAsia" w:hAnsiTheme="minorEastAsia" w:eastAsiaTheme="minorEastAsia"/>
          <w:sz w:val="32"/>
          <w:szCs w:val="32"/>
          <w:lang w:val="en-US" w:eastAsia="zh-CN"/>
        </w:rPr>
        <w:t>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，本年无公务用车购置预算。</w:t>
      </w:r>
    </w:p>
    <w:p>
      <w:pPr>
        <w:pStyle w:val="7"/>
        <w:ind w:firstLine="640" w:firstLineChars="200"/>
        <w:rPr>
          <w:rFonts w:ascii="宋体" w:hAnsi="宋体" w:eastAsia="宋体"/>
          <w:sz w:val="32"/>
          <w:szCs w:val="32"/>
        </w:rPr>
      </w:pPr>
      <w:bookmarkStart w:id="3" w:name="_GoBack"/>
      <w:bookmarkEnd w:id="3"/>
      <w:r>
        <w:rPr>
          <w:rFonts w:hint="eastAsia" w:ascii="宋体" w:hAnsi="宋体" w:eastAsia="宋体"/>
          <w:sz w:val="32"/>
          <w:szCs w:val="32"/>
        </w:rPr>
        <w:t>公务用车运行维护费支出预算为</w:t>
      </w:r>
      <w:r>
        <w:rPr>
          <w:rFonts w:hint="eastAsia" w:ascii="仿宋" w:hAnsi="仿宋" w:eastAsia="仿宋"/>
          <w:sz w:val="32"/>
          <w:szCs w:val="32"/>
          <w:lang w:val="en-US" w:eastAsia="zh-CN"/>
        </w:rPr>
        <w:t>24.22</w:t>
      </w:r>
      <w:r>
        <w:rPr>
          <w:rFonts w:hint="eastAsia" w:ascii="宋体" w:hAnsi="宋体" w:eastAsia="宋体"/>
          <w:sz w:val="32"/>
          <w:szCs w:val="32"/>
        </w:rPr>
        <w:t>万元，支出决算为</w:t>
      </w:r>
      <w:r>
        <w:rPr>
          <w:rFonts w:hint="eastAsia" w:ascii="仿宋" w:hAnsi="仿宋" w:eastAsia="仿宋"/>
          <w:sz w:val="32"/>
          <w:szCs w:val="32"/>
          <w:lang w:val="en-US" w:eastAsia="zh-CN"/>
        </w:rPr>
        <w:t>24.22</w:t>
      </w:r>
      <w:r>
        <w:rPr>
          <w:rFonts w:hint="eastAsia" w:ascii="宋体" w:hAnsi="宋体" w:eastAsia="宋体"/>
          <w:sz w:val="32"/>
          <w:szCs w:val="32"/>
        </w:rPr>
        <w:t>万元，完成预算的</w:t>
      </w:r>
      <w:r>
        <w:rPr>
          <w:rFonts w:hint="eastAsia" w:ascii="宋体" w:hAnsi="宋体" w:eastAsia="宋体"/>
          <w:sz w:val="32"/>
          <w:szCs w:val="32"/>
          <w:lang w:val="en-US" w:eastAsia="zh-CN"/>
        </w:rPr>
        <w:t>100</w:t>
      </w:r>
      <w:r>
        <w:rPr>
          <w:rFonts w:hint="eastAsia" w:ascii="宋体" w:hAnsi="宋体" w:eastAsia="宋体"/>
          <w:sz w:val="32"/>
          <w:szCs w:val="32"/>
        </w:rPr>
        <w:t>%，决算数</w:t>
      </w:r>
      <w:r>
        <w:rPr>
          <w:rFonts w:hint="eastAsia" w:ascii="宋体" w:hAnsi="宋体" w:eastAsia="宋体"/>
          <w:sz w:val="32"/>
          <w:szCs w:val="32"/>
          <w:lang w:val="en-US" w:eastAsia="zh-CN"/>
        </w:rPr>
        <w:t>等于</w:t>
      </w:r>
      <w:r>
        <w:rPr>
          <w:rFonts w:hint="eastAsia" w:ascii="宋体" w:hAnsi="宋体" w:eastAsia="宋体"/>
          <w:sz w:val="32"/>
          <w:szCs w:val="32"/>
        </w:rPr>
        <w:t>预算数</w:t>
      </w:r>
      <w:r>
        <w:rPr>
          <w:rFonts w:hint="eastAsia" w:ascii="宋体" w:hAnsi="宋体" w:eastAsia="宋体"/>
          <w:sz w:val="32"/>
          <w:szCs w:val="32"/>
          <w:lang w:eastAsia="zh-CN"/>
        </w:rPr>
        <w:t>，</w:t>
      </w:r>
      <w:r>
        <w:rPr>
          <w:rFonts w:hint="eastAsia" w:ascii="宋体" w:hAnsi="宋体" w:eastAsia="宋体"/>
          <w:sz w:val="32"/>
          <w:szCs w:val="32"/>
        </w:rPr>
        <w:t>与上年相比减少</w:t>
      </w:r>
      <w:r>
        <w:rPr>
          <w:rFonts w:hint="eastAsia" w:ascii="宋体" w:hAnsi="宋体" w:eastAsia="宋体"/>
          <w:sz w:val="32"/>
          <w:szCs w:val="32"/>
          <w:lang w:val="en-US" w:eastAsia="zh-CN"/>
        </w:rPr>
        <w:t>3.75</w:t>
      </w:r>
      <w:r>
        <w:rPr>
          <w:rFonts w:hint="eastAsia" w:ascii="宋体" w:hAnsi="宋体" w:eastAsia="宋体"/>
          <w:sz w:val="32"/>
          <w:szCs w:val="32"/>
        </w:rPr>
        <w:t>万元，减少</w:t>
      </w:r>
      <w:r>
        <w:rPr>
          <w:rFonts w:hint="eastAsia" w:ascii="宋体" w:hAnsi="宋体" w:eastAsia="宋体"/>
          <w:sz w:val="32"/>
          <w:szCs w:val="32"/>
          <w:lang w:val="en-US" w:eastAsia="zh-CN"/>
        </w:rPr>
        <w:t>13.4</w:t>
      </w:r>
      <w:r>
        <w:rPr>
          <w:rFonts w:hint="eastAsia" w:ascii="宋体" w:hAnsi="宋体" w:eastAsia="宋体"/>
          <w:sz w:val="32"/>
          <w:szCs w:val="32"/>
        </w:rPr>
        <w:t>%,减少的主要原因是</w:t>
      </w:r>
      <w:r>
        <w:rPr>
          <w:rFonts w:hint="eastAsia" w:ascii="宋体" w:hAnsi="宋体" w:eastAsia="宋体"/>
          <w:sz w:val="32"/>
          <w:szCs w:val="32"/>
          <w:lang w:val="en-US" w:eastAsia="zh-CN"/>
        </w:rPr>
        <w:t>严格按照预算执行，合理使用公车平台，用车更加规范</w:t>
      </w:r>
      <w:r>
        <w:rPr>
          <w:rFonts w:hint="eastAsia" w:ascii="宋体" w:hAnsi="宋体" w:eastAsia="宋体"/>
          <w:sz w:val="32"/>
          <w:szCs w:val="32"/>
        </w:rPr>
        <w:t>。</w:t>
      </w:r>
    </w:p>
    <w:p>
      <w:pPr>
        <w:pStyle w:val="7"/>
        <w:rPr>
          <w:rFonts w:ascii="宋体" w:hAnsi="宋体" w:eastAsia="宋体"/>
          <w:b/>
          <w:sz w:val="32"/>
          <w:szCs w:val="32"/>
        </w:rPr>
      </w:pPr>
      <w:r>
        <w:rPr>
          <w:rFonts w:hint="eastAsia" w:ascii="宋体" w:hAnsi="宋体" w:eastAsia="宋体"/>
          <w:b/>
          <w:sz w:val="32"/>
          <w:szCs w:val="32"/>
        </w:rPr>
        <w:t>（二）“三公”经费财政拨款支出决算具体情况说明</w:t>
      </w:r>
    </w:p>
    <w:p>
      <w:pPr>
        <w:pStyle w:val="7"/>
        <w:ind w:firstLine="640" w:firstLineChars="200"/>
        <w:rPr>
          <w:rFonts w:ascii="宋体" w:hAnsi="宋体" w:eastAsia="宋体"/>
          <w:sz w:val="32"/>
          <w:szCs w:val="32"/>
        </w:rPr>
      </w:pPr>
      <w:r>
        <w:rPr>
          <w:rFonts w:hint="eastAsia" w:ascii="宋体" w:hAnsi="宋体" w:eastAsia="宋体"/>
          <w:sz w:val="32"/>
          <w:szCs w:val="32"/>
        </w:rPr>
        <w:t>2021年度“三公”经费财政拨款支出决算中，公务接待费支出决算</w:t>
      </w:r>
      <w:r>
        <w:rPr>
          <w:rFonts w:hint="eastAsia" w:ascii="仿宋" w:hAnsi="仿宋" w:eastAsia="仿宋"/>
          <w:sz w:val="32"/>
          <w:szCs w:val="32"/>
          <w:lang w:val="en-US" w:eastAsia="zh-CN"/>
        </w:rPr>
        <w:t>6.58</w:t>
      </w:r>
      <w:r>
        <w:rPr>
          <w:rFonts w:hint="eastAsia" w:ascii="宋体" w:hAnsi="宋体" w:eastAsia="宋体"/>
          <w:sz w:val="32"/>
          <w:szCs w:val="32"/>
        </w:rPr>
        <w:t>万元，占</w:t>
      </w:r>
      <w:r>
        <w:rPr>
          <w:rFonts w:hint="eastAsia" w:ascii="宋体" w:hAnsi="宋体" w:eastAsia="宋体"/>
          <w:sz w:val="32"/>
          <w:szCs w:val="32"/>
          <w:lang w:val="en-US" w:eastAsia="zh-CN"/>
        </w:rPr>
        <w:t>21.4</w:t>
      </w:r>
      <w:r>
        <w:rPr>
          <w:rFonts w:hint="eastAsia" w:ascii="宋体" w:hAnsi="宋体" w:eastAsia="宋体"/>
          <w:sz w:val="32"/>
          <w:szCs w:val="32"/>
        </w:rPr>
        <w:t>%,因公出国（境）费支出决算</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%,公务用车购置费及运行维护费支出决算</w:t>
      </w:r>
      <w:r>
        <w:rPr>
          <w:rFonts w:hint="eastAsia" w:ascii="仿宋" w:hAnsi="仿宋" w:eastAsia="仿宋"/>
          <w:sz w:val="32"/>
          <w:szCs w:val="32"/>
          <w:lang w:val="en-US" w:eastAsia="zh-CN"/>
        </w:rPr>
        <w:t>24.22</w:t>
      </w:r>
      <w:r>
        <w:rPr>
          <w:rFonts w:hint="eastAsia" w:ascii="宋体" w:hAnsi="宋体" w:eastAsia="宋体"/>
          <w:sz w:val="32"/>
          <w:szCs w:val="32"/>
        </w:rPr>
        <w:t>万元，占</w:t>
      </w:r>
      <w:r>
        <w:rPr>
          <w:rFonts w:hint="eastAsia" w:ascii="宋体" w:hAnsi="宋体" w:eastAsia="宋体"/>
          <w:sz w:val="32"/>
          <w:szCs w:val="32"/>
          <w:lang w:val="en-US" w:eastAsia="zh-CN"/>
        </w:rPr>
        <w:t>78.6</w:t>
      </w:r>
      <w:r>
        <w:rPr>
          <w:rFonts w:hint="eastAsia" w:ascii="宋体" w:hAnsi="宋体" w:eastAsia="宋体"/>
          <w:sz w:val="32"/>
          <w:szCs w:val="32"/>
        </w:rPr>
        <w:t>%。其中：</w:t>
      </w:r>
    </w:p>
    <w:p>
      <w:pPr>
        <w:pStyle w:val="7"/>
        <w:rPr>
          <w:rFonts w:hint="default" w:ascii="宋体" w:hAnsi="宋体" w:eastAsia="宋体"/>
          <w:sz w:val="32"/>
          <w:szCs w:val="32"/>
          <w:lang w:val="en-US" w:eastAsia="zh-CN"/>
        </w:rPr>
      </w:pPr>
      <w:r>
        <w:rPr>
          <w:rFonts w:hint="eastAsia" w:ascii="宋体" w:hAnsi="宋体" w:eastAsia="宋体"/>
          <w:sz w:val="32"/>
          <w:szCs w:val="32"/>
          <w:lang w:val="en-US" w:eastAsia="zh-CN"/>
        </w:rPr>
        <w:t xml:space="preserve">    </w:t>
      </w:r>
      <w:r>
        <w:rPr>
          <w:rFonts w:hint="eastAsia" w:ascii="宋体" w:hAnsi="宋体" w:eastAsia="宋体"/>
          <w:sz w:val="32"/>
          <w:szCs w:val="32"/>
        </w:rPr>
        <w:t>1、因公出国（境）费支出决算为</w:t>
      </w:r>
      <w:r>
        <w:rPr>
          <w:rFonts w:hint="eastAsia" w:ascii="宋体" w:hAnsi="宋体" w:eastAsia="宋体"/>
          <w:sz w:val="32"/>
          <w:szCs w:val="32"/>
          <w:lang w:val="en-US" w:eastAsia="zh-CN"/>
        </w:rPr>
        <w:t>0</w:t>
      </w:r>
      <w:r>
        <w:rPr>
          <w:rFonts w:hint="eastAsia" w:ascii="宋体" w:hAnsi="宋体" w:eastAsia="宋体"/>
          <w:sz w:val="32"/>
          <w:szCs w:val="32"/>
        </w:rPr>
        <w:t>万元，</w:t>
      </w:r>
      <w:r>
        <w:rPr>
          <w:rFonts w:hint="eastAsia" w:ascii="宋体" w:hAnsi="宋体" w:eastAsia="宋体"/>
          <w:sz w:val="32"/>
          <w:szCs w:val="32"/>
          <w:lang w:val="en-US" w:eastAsia="zh-CN"/>
        </w:rPr>
        <w:t>本单位无出国（境）业务，</w:t>
      </w:r>
      <w:r>
        <w:rPr>
          <w:rFonts w:hint="eastAsia" w:ascii="宋体" w:hAnsi="宋体" w:eastAsia="宋体"/>
          <w:sz w:val="32"/>
          <w:szCs w:val="32"/>
        </w:rPr>
        <w:t>全年安排因公出国（境）团组</w:t>
      </w:r>
      <w:r>
        <w:rPr>
          <w:rFonts w:hint="eastAsia" w:ascii="宋体" w:hAnsi="宋体" w:eastAsia="宋体"/>
          <w:sz w:val="32"/>
          <w:szCs w:val="32"/>
          <w:lang w:val="en-US" w:eastAsia="zh-CN"/>
        </w:rPr>
        <w:t>0</w:t>
      </w:r>
      <w:r>
        <w:rPr>
          <w:rFonts w:hint="eastAsia" w:ascii="宋体" w:hAnsi="宋体" w:eastAsia="宋体"/>
          <w:sz w:val="32"/>
          <w:szCs w:val="32"/>
        </w:rPr>
        <w:t>个，累计</w:t>
      </w:r>
      <w:r>
        <w:rPr>
          <w:rFonts w:hint="eastAsia" w:ascii="宋体" w:hAnsi="宋体" w:eastAsia="宋体"/>
          <w:sz w:val="32"/>
          <w:szCs w:val="32"/>
          <w:lang w:val="en-US" w:eastAsia="zh-CN"/>
        </w:rPr>
        <w:t>0</w:t>
      </w:r>
      <w:r>
        <w:rPr>
          <w:rFonts w:hint="eastAsia" w:ascii="宋体" w:hAnsi="宋体" w:eastAsia="宋体"/>
          <w:sz w:val="32"/>
          <w:szCs w:val="32"/>
        </w:rPr>
        <w:t>人次</w:t>
      </w:r>
      <w:r>
        <w:rPr>
          <w:rFonts w:hint="eastAsia" w:ascii="宋体" w:hAnsi="宋体" w:eastAsia="宋体"/>
          <w:sz w:val="32"/>
          <w:szCs w:val="32"/>
          <w:lang w:val="en-US" w:eastAsia="zh-CN"/>
        </w:rPr>
        <w:t>。</w:t>
      </w:r>
    </w:p>
    <w:p>
      <w:pPr>
        <w:pStyle w:val="7"/>
        <w:rPr>
          <w:rFonts w:ascii="宋体" w:hAnsi="宋体" w:eastAsia="宋体"/>
          <w:sz w:val="32"/>
          <w:szCs w:val="32"/>
        </w:rPr>
      </w:pPr>
      <w:r>
        <w:rPr>
          <w:rFonts w:hint="eastAsia" w:ascii="宋体" w:hAnsi="宋体" w:eastAsia="宋体"/>
          <w:sz w:val="32"/>
          <w:szCs w:val="32"/>
          <w:lang w:val="en-US" w:eastAsia="zh-CN"/>
        </w:rPr>
        <w:t xml:space="preserve">    </w:t>
      </w:r>
      <w:r>
        <w:rPr>
          <w:rFonts w:hint="eastAsia" w:ascii="宋体" w:hAnsi="宋体" w:eastAsia="宋体"/>
          <w:sz w:val="32"/>
          <w:szCs w:val="32"/>
        </w:rPr>
        <w:t>2、公务接待费支出决算为</w:t>
      </w:r>
      <w:r>
        <w:rPr>
          <w:rFonts w:hint="eastAsia" w:ascii="宋体" w:hAnsi="宋体" w:eastAsia="宋体"/>
          <w:sz w:val="32"/>
          <w:szCs w:val="32"/>
          <w:lang w:val="en-US" w:eastAsia="zh-CN"/>
        </w:rPr>
        <w:t>6.58</w:t>
      </w:r>
      <w:r>
        <w:rPr>
          <w:rFonts w:hint="eastAsia" w:ascii="宋体" w:hAnsi="宋体" w:eastAsia="宋体"/>
          <w:sz w:val="32"/>
          <w:szCs w:val="32"/>
        </w:rPr>
        <w:t>万元，全年共接待来访团组</w:t>
      </w:r>
      <w:r>
        <w:rPr>
          <w:rFonts w:hint="eastAsia" w:ascii="宋体" w:hAnsi="宋体" w:eastAsia="宋体"/>
          <w:sz w:val="32"/>
          <w:szCs w:val="32"/>
          <w:lang w:val="en-US" w:eastAsia="zh-CN"/>
        </w:rPr>
        <w:t>0</w:t>
      </w:r>
      <w:r>
        <w:rPr>
          <w:rFonts w:hint="eastAsia" w:ascii="宋体" w:hAnsi="宋体" w:eastAsia="宋体"/>
          <w:sz w:val="32"/>
          <w:szCs w:val="32"/>
        </w:rPr>
        <w:t>个、来宾</w:t>
      </w:r>
      <w:r>
        <w:rPr>
          <w:rFonts w:hint="eastAsia" w:ascii="宋体" w:hAnsi="宋体" w:eastAsia="宋体"/>
          <w:sz w:val="32"/>
          <w:szCs w:val="32"/>
          <w:lang w:val="en-US" w:eastAsia="zh-CN"/>
        </w:rPr>
        <w:t>630</w:t>
      </w:r>
      <w:r>
        <w:rPr>
          <w:rFonts w:hint="eastAsia" w:ascii="宋体" w:hAnsi="宋体" w:eastAsia="宋体"/>
          <w:sz w:val="32"/>
          <w:szCs w:val="32"/>
        </w:rPr>
        <w:t>人次，主要是</w:t>
      </w:r>
      <w:r>
        <w:rPr>
          <w:rFonts w:hint="eastAsia" w:ascii="宋体" w:hAnsi="宋体" w:eastAsia="宋体"/>
          <w:sz w:val="32"/>
          <w:szCs w:val="32"/>
          <w:lang w:eastAsia="zh-CN"/>
        </w:rPr>
        <w:t>市场监管</w:t>
      </w:r>
      <w:r>
        <w:rPr>
          <w:rFonts w:hint="eastAsia" w:ascii="宋体" w:hAnsi="宋体" w:eastAsia="宋体"/>
          <w:sz w:val="32"/>
          <w:szCs w:val="32"/>
          <w:lang w:val="en-US" w:eastAsia="zh-CN"/>
        </w:rPr>
        <w:t>上级部门业务巡查及其他市县兄弟单位来访</w:t>
      </w:r>
      <w:r>
        <w:rPr>
          <w:rFonts w:hint="eastAsia" w:ascii="宋体" w:hAnsi="宋体" w:eastAsia="宋体"/>
          <w:sz w:val="32"/>
          <w:szCs w:val="32"/>
          <w:lang w:eastAsia="zh-CN"/>
        </w:rPr>
        <w:t>公务活动</w:t>
      </w:r>
      <w:r>
        <w:rPr>
          <w:rFonts w:hint="eastAsia" w:ascii="宋体" w:hAnsi="宋体" w:eastAsia="宋体"/>
          <w:sz w:val="32"/>
          <w:szCs w:val="32"/>
        </w:rPr>
        <w:t>发生的接待支出。</w:t>
      </w:r>
    </w:p>
    <w:p>
      <w:pPr>
        <w:rPr>
          <w:rFonts w:ascii="宋体" w:hAnsi="宋体" w:cs="黑体"/>
          <w:color w:val="000000"/>
          <w:kern w:val="0"/>
          <w:sz w:val="32"/>
          <w:szCs w:val="32"/>
        </w:rPr>
      </w:pPr>
      <w:r>
        <w:rPr>
          <w:rFonts w:hint="eastAsia" w:ascii="宋体" w:hAnsi="宋体"/>
          <w:sz w:val="32"/>
          <w:szCs w:val="32"/>
          <w:lang w:val="en-US" w:eastAsia="zh-CN"/>
        </w:rPr>
        <w:t xml:space="preserve">    </w:t>
      </w:r>
      <w:r>
        <w:rPr>
          <w:rFonts w:hint="eastAsia" w:ascii="宋体" w:hAnsi="宋体"/>
          <w:sz w:val="32"/>
          <w:szCs w:val="32"/>
        </w:rPr>
        <w:t>3、公务用车购置费及运行维护费支出决算为</w:t>
      </w:r>
      <w:r>
        <w:rPr>
          <w:rFonts w:hint="eastAsia" w:ascii="宋体" w:hAnsi="宋体"/>
          <w:sz w:val="32"/>
          <w:szCs w:val="32"/>
          <w:lang w:val="en-US" w:eastAsia="zh-CN"/>
        </w:rPr>
        <w:t>24.22</w:t>
      </w:r>
      <w:r>
        <w:rPr>
          <w:rFonts w:hint="eastAsia" w:ascii="宋体" w:hAnsi="宋体"/>
          <w:sz w:val="32"/>
          <w:szCs w:val="32"/>
        </w:rPr>
        <w:t>万元，其中：公务用车购置费</w:t>
      </w:r>
      <w:r>
        <w:rPr>
          <w:rFonts w:hint="eastAsia" w:ascii="宋体" w:hAnsi="宋体"/>
          <w:sz w:val="32"/>
          <w:szCs w:val="32"/>
          <w:lang w:val="en-US" w:eastAsia="zh-CN"/>
        </w:rPr>
        <w:t>0</w:t>
      </w:r>
      <w:r>
        <w:rPr>
          <w:rFonts w:hint="eastAsia" w:ascii="宋体" w:hAnsi="宋体"/>
          <w:sz w:val="32"/>
          <w:szCs w:val="32"/>
        </w:rPr>
        <w:t>万元，公务用车</w:t>
      </w:r>
      <w:r>
        <w:rPr>
          <w:rFonts w:hint="eastAsia" w:ascii="宋体" w:hAnsi="宋体"/>
          <w:sz w:val="32"/>
          <w:szCs w:val="32"/>
          <w:lang w:eastAsia="zh-CN"/>
        </w:rPr>
        <w:t>购置</w:t>
      </w:r>
      <w:r>
        <w:rPr>
          <w:rFonts w:hint="eastAsia" w:ascii="宋体" w:hAnsi="宋体"/>
          <w:sz w:val="32"/>
          <w:szCs w:val="32"/>
          <w:lang w:val="en-US" w:eastAsia="zh-CN"/>
        </w:rPr>
        <w:t>0</w:t>
      </w:r>
      <w:r>
        <w:rPr>
          <w:rFonts w:hint="eastAsia" w:ascii="宋体" w:hAnsi="宋体"/>
          <w:sz w:val="32"/>
          <w:szCs w:val="32"/>
        </w:rPr>
        <w:t>辆</w:t>
      </w:r>
      <w:r>
        <w:rPr>
          <w:rFonts w:hint="eastAsia" w:ascii="宋体" w:hAnsi="宋体"/>
          <w:sz w:val="32"/>
          <w:szCs w:val="32"/>
          <w:lang w:eastAsia="zh-CN"/>
        </w:rPr>
        <w:t>，</w:t>
      </w:r>
      <w:r>
        <w:rPr>
          <w:rFonts w:hint="eastAsia" w:ascii="宋体" w:hAnsi="宋体"/>
          <w:sz w:val="32"/>
          <w:szCs w:val="32"/>
        </w:rPr>
        <w:t>公务用车运行维护费</w:t>
      </w:r>
      <w:r>
        <w:rPr>
          <w:rFonts w:hint="eastAsia" w:ascii="宋体" w:hAnsi="宋体"/>
          <w:sz w:val="32"/>
          <w:szCs w:val="32"/>
          <w:lang w:val="en-US" w:eastAsia="zh-CN"/>
        </w:rPr>
        <w:t>24.22</w:t>
      </w:r>
      <w:r>
        <w:rPr>
          <w:rFonts w:hint="eastAsia" w:ascii="宋体" w:hAnsi="宋体"/>
          <w:sz w:val="32"/>
          <w:szCs w:val="32"/>
        </w:rPr>
        <w:t>万元，主要是</w:t>
      </w:r>
      <w:r>
        <w:rPr>
          <w:rFonts w:hint="eastAsia" w:ascii="宋体" w:hAnsi="宋体"/>
          <w:sz w:val="32"/>
          <w:szCs w:val="32"/>
          <w:lang w:val="en-US" w:eastAsia="zh-CN"/>
        </w:rPr>
        <w:t>车辆保险、车辆用油、车辆保养及年检</w:t>
      </w:r>
      <w:r>
        <w:rPr>
          <w:rFonts w:hint="eastAsia" w:ascii="宋体" w:hAnsi="宋体"/>
          <w:sz w:val="32"/>
          <w:szCs w:val="32"/>
        </w:rPr>
        <w:t>支出，截止2021年12月31日，我单位开支财政拨款的公务用车保有量为</w:t>
      </w:r>
      <w:r>
        <w:rPr>
          <w:rFonts w:hint="eastAsia" w:ascii="宋体" w:hAnsi="宋体"/>
          <w:sz w:val="32"/>
          <w:szCs w:val="32"/>
          <w:lang w:val="en-US" w:eastAsia="zh-CN"/>
        </w:rPr>
        <w:t>12</w:t>
      </w:r>
      <w:r>
        <w:rPr>
          <w:rFonts w:hint="eastAsia" w:ascii="宋体" w:hAnsi="宋体"/>
          <w:sz w:val="32"/>
          <w:szCs w:val="32"/>
        </w:rPr>
        <w:t>辆。</w:t>
      </w:r>
    </w:p>
    <w:p>
      <w:pPr>
        <w:pStyle w:val="7"/>
        <w:rPr>
          <w:rFonts w:hAnsi="黑体"/>
          <w:b/>
          <w:sz w:val="32"/>
          <w:szCs w:val="32"/>
        </w:rPr>
      </w:pPr>
      <w:r>
        <w:rPr>
          <w:rFonts w:hint="eastAsia" w:hAnsi="黑体"/>
          <w:b/>
          <w:sz w:val="32"/>
          <w:szCs w:val="32"/>
        </w:rPr>
        <w:t>八、政府性基金预算收入支出决算情况</w:t>
      </w:r>
    </w:p>
    <w:p>
      <w:pPr>
        <w:pStyle w:val="7"/>
        <w:ind w:firstLine="640" w:firstLineChars="200"/>
        <w:rPr>
          <w:rFonts w:hint="eastAsia" w:ascii="宋体" w:hAnsi="宋体" w:eastAsia="宋体"/>
          <w:sz w:val="32"/>
          <w:szCs w:val="32"/>
          <w:lang w:val="en-US" w:eastAsia="zh-CN"/>
        </w:rPr>
      </w:pPr>
      <w:r>
        <w:rPr>
          <w:rFonts w:hint="eastAsia" w:ascii="宋体" w:hAnsi="宋体" w:eastAsia="宋体"/>
          <w:sz w:val="32"/>
          <w:szCs w:val="32"/>
          <w:lang w:val="en-US" w:eastAsia="zh-CN"/>
        </w:rPr>
        <w:t>2021年本单位无政府性基金预算收入及支出。</w:t>
      </w:r>
    </w:p>
    <w:p>
      <w:pPr>
        <w:pStyle w:val="7"/>
        <w:rPr>
          <w:rFonts w:hAnsi="黑体"/>
          <w:b/>
          <w:sz w:val="32"/>
          <w:szCs w:val="32"/>
        </w:rPr>
      </w:pPr>
      <w:r>
        <w:rPr>
          <w:rFonts w:hint="eastAsia" w:hAnsi="黑体"/>
          <w:b/>
          <w:sz w:val="32"/>
          <w:szCs w:val="32"/>
        </w:rPr>
        <w:t>九、机关运行经费支出说明</w:t>
      </w:r>
    </w:p>
    <w:p>
      <w:pPr>
        <w:pStyle w:val="7"/>
        <w:ind w:firstLine="640" w:firstLineChars="200"/>
        <w:rPr>
          <w:rFonts w:hint="eastAsia" w:ascii="宋体" w:hAnsi="宋体" w:eastAsia="宋体"/>
          <w:sz w:val="32"/>
          <w:szCs w:val="32"/>
          <w:lang w:val="en-US" w:eastAsia="zh-CN"/>
        </w:rPr>
      </w:pPr>
      <w:r>
        <w:rPr>
          <w:rFonts w:hint="eastAsia" w:ascii="宋体" w:hAnsi="宋体" w:eastAsia="宋体"/>
          <w:sz w:val="32"/>
          <w:szCs w:val="32"/>
        </w:rPr>
        <w:t>本部门2021年度机关运行经费支出</w:t>
      </w:r>
      <w:r>
        <w:rPr>
          <w:rFonts w:hint="eastAsia" w:ascii="宋体" w:hAnsi="宋体" w:eastAsia="宋体"/>
          <w:sz w:val="32"/>
          <w:szCs w:val="32"/>
          <w:lang w:val="en-US" w:eastAsia="zh-CN"/>
        </w:rPr>
        <w:t>497.6</w:t>
      </w:r>
      <w:r>
        <w:rPr>
          <w:rFonts w:hint="eastAsia" w:ascii="宋体" w:hAnsi="宋体" w:eastAsia="宋体"/>
          <w:sz w:val="32"/>
          <w:szCs w:val="32"/>
        </w:rPr>
        <w:t>万元，</w:t>
      </w:r>
      <w:r>
        <w:rPr>
          <w:rFonts w:hint="eastAsia" w:ascii="宋体" w:hAnsi="宋体" w:eastAsia="宋体"/>
          <w:sz w:val="32"/>
          <w:szCs w:val="32"/>
          <w:lang w:val="en-US" w:eastAsia="zh-CN"/>
        </w:rPr>
        <w:t>与</w:t>
      </w:r>
      <w:r>
        <w:rPr>
          <w:rFonts w:hint="eastAsia" w:ascii="宋体" w:hAnsi="宋体" w:eastAsia="宋体"/>
          <w:sz w:val="32"/>
          <w:szCs w:val="32"/>
        </w:rPr>
        <w:t>年初预算数</w:t>
      </w:r>
      <w:r>
        <w:rPr>
          <w:rFonts w:hint="eastAsia" w:ascii="宋体" w:hAnsi="宋体" w:eastAsia="宋体"/>
          <w:sz w:val="32"/>
          <w:szCs w:val="32"/>
          <w:lang w:val="en-US" w:eastAsia="zh-CN"/>
        </w:rPr>
        <w:t>一致</w:t>
      </w:r>
      <w:r>
        <w:rPr>
          <w:rFonts w:hint="eastAsia" w:ascii="宋体" w:hAnsi="宋体" w:eastAsia="宋体"/>
          <w:sz w:val="32"/>
          <w:szCs w:val="32"/>
        </w:rPr>
        <w:t>。主要原因是：</w:t>
      </w:r>
      <w:r>
        <w:rPr>
          <w:rFonts w:hint="eastAsia" w:ascii="宋体" w:hAnsi="宋体" w:eastAsia="宋体"/>
          <w:sz w:val="32"/>
          <w:szCs w:val="32"/>
          <w:lang w:val="en-US" w:eastAsia="zh-CN"/>
        </w:rPr>
        <w:t>严格按照预算执行</w:t>
      </w:r>
    </w:p>
    <w:p>
      <w:pPr>
        <w:pStyle w:val="7"/>
        <w:rPr>
          <w:rFonts w:hAnsi="黑体"/>
          <w:b/>
          <w:sz w:val="32"/>
          <w:szCs w:val="32"/>
        </w:rPr>
      </w:pPr>
      <w:r>
        <w:rPr>
          <w:rFonts w:hint="eastAsia" w:hAnsi="黑体"/>
          <w:b/>
          <w:sz w:val="32"/>
          <w:szCs w:val="32"/>
        </w:rPr>
        <w:t>十、一般性支出情况说明</w:t>
      </w:r>
    </w:p>
    <w:p>
      <w:pPr>
        <w:pStyle w:val="7"/>
        <w:ind w:firstLine="640" w:firstLineChars="200"/>
        <w:rPr>
          <w:rFonts w:ascii="宋体" w:hAnsi="宋体" w:eastAsia="宋体"/>
          <w:sz w:val="32"/>
          <w:szCs w:val="32"/>
        </w:rPr>
      </w:pPr>
      <w:r>
        <w:rPr>
          <w:rFonts w:hint="eastAsia" w:ascii="宋体" w:hAnsi="宋体" w:eastAsia="宋体"/>
          <w:sz w:val="32"/>
          <w:szCs w:val="32"/>
        </w:rPr>
        <w:t>2021年本部门开支会议费</w:t>
      </w:r>
      <w:r>
        <w:rPr>
          <w:rFonts w:hint="eastAsia" w:ascii="宋体" w:hAnsi="宋体" w:eastAsia="宋体"/>
          <w:sz w:val="32"/>
          <w:szCs w:val="32"/>
          <w:lang w:val="en-US" w:eastAsia="zh-CN"/>
        </w:rPr>
        <w:t>0</w:t>
      </w:r>
      <w:r>
        <w:rPr>
          <w:rFonts w:hint="eastAsia" w:ascii="宋体" w:hAnsi="宋体" w:eastAsia="宋体"/>
          <w:sz w:val="32"/>
          <w:szCs w:val="32"/>
        </w:rPr>
        <w:t>万元；开支培训费</w:t>
      </w:r>
      <w:r>
        <w:rPr>
          <w:rFonts w:hint="eastAsia" w:ascii="宋体" w:hAnsi="宋体" w:eastAsia="宋体"/>
          <w:sz w:val="32"/>
          <w:szCs w:val="32"/>
          <w:lang w:val="en-US" w:eastAsia="zh-CN"/>
        </w:rPr>
        <w:t>0</w:t>
      </w:r>
      <w:r>
        <w:rPr>
          <w:rFonts w:hint="eastAsia" w:ascii="宋体" w:hAnsi="宋体" w:eastAsia="宋体"/>
          <w:sz w:val="32"/>
          <w:szCs w:val="32"/>
        </w:rPr>
        <w:t>万元。</w:t>
      </w:r>
    </w:p>
    <w:p>
      <w:pPr>
        <w:pStyle w:val="7"/>
        <w:rPr>
          <w:rFonts w:hAnsi="黑体"/>
          <w:b/>
          <w:sz w:val="32"/>
          <w:szCs w:val="32"/>
        </w:rPr>
      </w:pPr>
      <w:r>
        <w:rPr>
          <w:rFonts w:hint="eastAsia" w:hAnsi="黑体"/>
          <w:b/>
          <w:sz w:val="32"/>
          <w:szCs w:val="32"/>
        </w:rPr>
        <w:t>十一、政府采购支出说明</w:t>
      </w:r>
    </w:p>
    <w:p>
      <w:pPr>
        <w:pStyle w:val="7"/>
        <w:rPr>
          <w:rFonts w:hint="eastAsia" w:ascii="宋体" w:hAnsi="宋体" w:eastAsia="宋体"/>
          <w:sz w:val="32"/>
          <w:szCs w:val="32"/>
          <w:lang w:val="en-US" w:eastAsia="zh-CN"/>
        </w:rPr>
      </w:pPr>
      <w:r>
        <w:rPr>
          <w:rFonts w:hint="eastAsia" w:ascii="宋体" w:hAnsi="宋体" w:eastAsia="宋体"/>
          <w:sz w:val="32"/>
          <w:szCs w:val="32"/>
          <w:lang w:val="en-US" w:eastAsia="zh-CN"/>
        </w:rPr>
        <w:t xml:space="preserve">    </w:t>
      </w:r>
      <w:r>
        <w:rPr>
          <w:rFonts w:hint="eastAsia" w:ascii="宋体" w:hAnsi="宋体" w:eastAsia="宋体"/>
          <w:sz w:val="32"/>
          <w:szCs w:val="32"/>
        </w:rPr>
        <w:t>本部门2021年度政府采购支出总额</w:t>
      </w:r>
      <w:r>
        <w:rPr>
          <w:rFonts w:hint="eastAsia" w:ascii="宋体" w:hAnsi="宋体" w:eastAsia="宋体"/>
          <w:sz w:val="32"/>
          <w:szCs w:val="32"/>
          <w:lang w:val="en-US" w:eastAsia="zh-CN"/>
        </w:rPr>
        <w:t>0</w:t>
      </w:r>
      <w:r>
        <w:rPr>
          <w:rFonts w:hint="eastAsia" w:ascii="宋体" w:hAnsi="宋体" w:eastAsia="宋体"/>
          <w:sz w:val="32"/>
          <w:szCs w:val="32"/>
        </w:rPr>
        <w:t>万元</w:t>
      </w:r>
      <w:r>
        <w:rPr>
          <w:rFonts w:hint="eastAsia" w:ascii="宋体" w:hAnsi="宋体" w:eastAsia="宋体"/>
          <w:sz w:val="32"/>
          <w:szCs w:val="32"/>
          <w:lang w:eastAsia="zh-CN"/>
        </w:rPr>
        <w:t>，其中：政府采购货物支出</w:t>
      </w:r>
      <w:r>
        <w:rPr>
          <w:rFonts w:hint="eastAsia" w:ascii="宋体" w:hAnsi="宋体" w:eastAsia="宋体"/>
          <w:sz w:val="32"/>
          <w:szCs w:val="32"/>
          <w:lang w:val="en-US" w:eastAsia="zh-CN"/>
        </w:rPr>
        <w:t>0万元、政府采购工程支出0万元、政府采购服务支出0万元、授予中小企业合同0万元</w:t>
      </w:r>
      <w:r>
        <w:rPr>
          <w:rFonts w:hint="eastAsia" w:ascii="宋体" w:hAnsi="宋体" w:eastAsia="宋体"/>
          <w:sz w:val="32"/>
          <w:szCs w:val="32"/>
          <w:lang w:eastAsia="zh-CN"/>
        </w:rPr>
        <w:t>。</w:t>
      </w:r>
    </w:p>
    <w:p>
      <w:pPr>
        <w:pStyle w:val="7"/>
        <w:rPr>
          <w:rFonts w:hAnsi="黑体"/>
          <w:b/>
          <w:sz w:val="32"/>
          <w:szCs w:val="32"/>
        </w:rPr>
      </w:pPr>
      <w:r>
        <w:rPr>
          <w:rFonts w:hint="eastAsia" w:hAnsi="黑体"/>
          <w:b/>
          <w:sz w:val="32"/>
          <w:szCs w:val="32"/>
        </w:rPr>
        <w:t>十二、国有资产占用情况说明</w:t>
      </w:r>
    </w:p>
    <w:p>
      <w:pPr>
        <w:pStyle w:val="7"/>
        <w:ind w:firstLine="640" w:firstLineChars="200"/>
        <w:rPr>
          <w:rFonts w:ascii="宋体" w:hAnsi="宋体" w:eastAsia="宋体"/>
          <w:sz w:val="32"/>
          <w:szCs w:val="32"/>
        </w:rPr>
      </w:pPr>
      <w:r>
        <w:rPr>
          <w:rFonts w:hint="eastAsia" w:ascii="宋体" w:hAnsi="宋体" w:eastAsia="宋体"/>
          <w:sz w:val="32"/>
          <w:szCs w:val="32"/>
        </w:rPr>
        <w:t>截至2021年12月31日，</w:t>
      </w:r>
      <w:r>
        <w:rPr>
          <w:rFonts w:hint="eastAsia" w:ascii="宋体" w:hAnsi="宋体" w:eastAsia="宋体"/>
          <w:sz w:val="32"/>
          <w:szCs w:val="32"/>
          <w:lang w:eastAsia="zh-CN"/>
        </w:rPr>
        <w:t>本</w:t>
      </w:r>
      <w:r>
        <w:rPr>
          <w:rFonts w:hint="eastAsia" w:ascii="宋体" w:hAnsi="宋体" w:eastAsia="宋体"/>
          <w:sz w:val="32"/>
          <w:szCs w:val="32"/>
        </w:rPr>
        <w:t>单位共有车辆</w:t>
      </w:r>
      <w:r>
        <w:rPr>
          <w:rFonts w:hint="eastAsia" w:ascii="宋体" w:hAnsi="宋体" w:eastAsia="宋体"/>
          <w:sz w:val="32"/>
          <w:szCs w:val="32"/>
          <w:lang w:val="en-US" w:eastAsia="zh-CN"/>
        </w:rPr>
        <w:t>12</w:t>
      </w:r>
      <w:r>
        <w:rPr>
          <w:rFonts w:hint="eastAsia" w:ascii="宋体" w:hAnsi="宋体" w:eastAsia="宋体"/>
          <w:sz w:val="32"/>
          <w:szCs w:val="32"/>
        </w:rPr>
        <w:t>辆，其中，主要领导干部用车</w:t>
      </w:r>
      <w:r>
        <w:rPr>
          <w:rFonts w:hint="eastAsia" w:ascii="宋体" w:hAnsi="宋体" w:eastAsia="宋体"/>
          <w:sz w:val="32"/>
          <w:szCs w:val="32"/>
          <w:lang w:val="en-US" w:eastAsia="zh-CN"/>
        </w:rPr>
        <w:t>0</w:t>
      </w:r>
      <w:r>
        <w:rPr>
          <w:rFonts w:hint="eastAsia" w:ascii="宋体" w:hAnsi="宋体" w:eastAsia="宋体"/>
          <w:sz w:val="32"/>
          <w:szCs w:val="32"/>
        </w:rPr>
        <w:t>辆，机要通信用车</w:t>
      </w:r>
      <w:r>
        <w:rPr>
          <w:rFonts w:hint="eastAsia" w:ascii="宋体" w:hAnsi="宋体" w:eastAsia="宋体"/>
          <w:sz w:val="32"/>
          <w:szCs w:val="32"/>
          <w:lang w:val="en-US" w:eastAsia="zh-CN"/>
        </w:rPr>
        <w:t>0</w:t>
      </w:r>
      <w:r>
        <w:rPr>
          <w:rFonts w:hint="eastAsia" w:ascii="宋体" w:hAnsi="宋体" w:eastAsia="宋体"/>
          <w:sz w:val="32"/>
          <w:szCs w:val="32"/>
        </w:rPr>
        <w:t>辆、应急保障用车</w:t>
      </w:r>
      <w:r>
        <w:rPr>
          <w:rFonts w:hint="eastAsia" w:ascii="宋体" w:hAnsi="宋体" w:eastAsia="宋体"/>
          <w:sz w:val="32"/>
          <w:szCs w:val="32"/>
          <w:lang w:val="en-US" w:eastAsia="zh-CN"/>
        </w:rPr>
        <w:t>0</w:t>
      </w:r>
      <w:r>
        <w:rPr>
          <w:rFonts w:hint="eastAsia" w:ascii="宋体" w:hAnsi="宋体" w:eastAsia="宋体"/>
          <w:sz w:val="32"/>
          <w:szCs w:val="32"/>
        </w:rPr>
        <w:t>辆、执法执勤用车</w:t>
      </w:r>
      <w:r>
        <w:rPr>
          <w:rFonts w:hint="eastAsia" w:ascii="宋体" w:hAnsi="宋体" w:eastAsia="宋体"/>
          <w:sz w:val="32"/>
          <w:szCs w:val="32"/>
          <w:lang w:val="en-US" w:eastAsia="zh-CN"/>
        </w:rPr>
        <w:t>11</w:t>
      </w:r>
      <w:r>
        <w:rPr>
          <w:rFonts w:hint="eastAsia" w:ascii="宋体" w:hAnsi="宋体" w:eastAsia="宋体"/>
          <w:sz w:val="32"/>
          <w:szCs w:val="32"/>
        </w:rPr>
        <w:t>辆、特种专业技术用车</w:t>
      </w:r>
      <w:r>
        <w:rPr>
          <w:rFonts w:hint="eastAsia" w:ascii="宋体" w:hAnsi="宋体" w:eastAsia="宋体"/>
          <w:sz w:val="32"/>
          <w:szCs w:val="32"/>
          <w:lang w:val="en-US" w:eastAsia="zh-CN"/>
        </w:rPr>
        <w:t>1</w:t>
      </w:r>
      <w:r>
        <w:rPr>
          <w:rFonts w:hint="eastAsia" w:ascii="宋体" w:hAnsi="宋体" w:eastAsia="宋体"/>
          <w:sz w:val="32"/>
          <w:szCs w:val="32"/>
        </w:rPr>
        <w:t>辆、其他用车</w:t>
      </w:r>
      <w:r>
        <w:rPr>
          <w:rFonts w:hint="eastAsia" w:ascii="宋体" w:hAnsi="宋体" w:eastAsia="宋体"/>
          <w:sz w:val="32"/>
          <w:szCs w:val="32"/>
          <w:lang w:val="en-US" w:eastAsia="zh-CN"/>
        </w:rPr>
        <w:t>0</w:t>
      </w:r>
      <w:r>
        <w:rPr>
          <w:rFonts w:hint="eastAsia" w:ascii="宋体" w:hAnsi="宋体" w:eastAsia="宋体"/>
          <w:sz w:val="32"/>
          <w:szCs w:val="32"/>
        </w:rPr>
        <w:t>辆</w:t>
      </w:r>
      <w:r>
        <w:rPr>
          <w:rFonts w:hint="eastAsia" w:ascii="宋体" w:hAnsi="宋体" w:eastAsia="宋体"/>
          <w:sz w:val="32"/>
          <w:szCs w:val="32"/>
          <w:lang w:eastAsia="zh-CN"/>
        </w:rPr>
        <w:t>。</w:t>
      </w:r>
      <w:r>
        <w:rPr>
          <w:rFonts w:hint="eastAsia" w:ascii="宋体" w:hAnsi="宋体" w:eastAsia="宋体"/>
          <w:sz w:val="32"/>
          <w:szCs w:val="32"/>
        </w:rPr>
        <w:t>单位价值50万元以上通用设备</w:t>
      </w:r>
      <w:r>
        <w:rPr>
          <w:rFonts w:hint="eastAsia" w:ascii="宋体" w:hAnsi="宋体" w:eastAsia="宋体"/>
          <w:sz w:val="32"/>
          <w:szCs w:val="32"/>
          <w:lang w:val="en-US" w:eastAsia="zh-CN"/>
        </w:rPr>
        <w:t>0</w:t>
      </w:r>
      <w:r>
        <w:rPr>
          <w:rFonts w:hint="eastAsia" w:ascii="宋体" w:hAnsi="宋体" w:eastAsia="宋体"/>
          <w:sz w:val="32"/>
          <w:szCs w:val="32"/>
        </w:rPr>
        <w:t>台（套）；单位价值100万元以上专用设备</w:t>
      </w:r>
      <w:r>
        <w:rPr>
          <w:rFonts w:hint="eastAsia" w:ascii="宋体" w:hAnsi="宋体" w:eastAsia="宋体"/>
          <w:sz w:val="32"/>
          <w:szCs w:val="32"/>
          <w:lang w:val="en-US" w:eastAsia="zh-CN"/>
        </w:rPr>
        <w:t>0</w:t>
      </w:r>
      <w:r>
        <w:rPr>
          <w:rFonts w:hint="eastAsia" w:ascii="宋体" w:hAnsi="宋体" w:eastAsia="宋体"/>
          <w:sz w:val="32"/>
          <w:szCs w:val="32"/>
        </w:rPr>
        <w:t>台（套）。</w:t>
      </w:r>
    </w:p>
    <w:p>
      <w:pPr>
        <w:pStyle w:val="7"/>
        <w:rPr>
          <w:rFonts w:hAnsi="黑体"/>
          <w:b/>
          <w:sz w:val="32"/>
          <w:szCs w:val="32"/>
        </w:rPr>
      </w:pPr>
      <w:r>
        <w:rPr>
          <w:rFonts w:hint="eastAsia" w:hAnsi="黑体"/>
          <w:b/>
          <w:sz w:val="32"/>
          <w:szCs w:val="32"/>
        </w:rPr>
        <w:t>十三、2021年度预算绩效情况说明</w:t>
      </w:r>
    </w:p>
    <w:p>
      <w:pPr>
        <w:autoSpaceDE w:val="0"/>
        <w:autoSpaceDN w:val="0"/>
        <w:adjustRightInd w:val="0"/>
        <w:jc w:val="left"/>
        <w:rPr>
          <w:rFonts w:ascii="宋体" w:hAnsi="宋体" w:cs="黑体"/>
          <w:color w:val="000000"/>
          <w:kern w:val="0"/>
          <w:sz w:val="32"/>
          <w:szCs w:val="32"/>
        </w:rPr>
      </w:pPr>
      <w:r>
        <w:rPr>
          <w:rFonts w:hint="eastAsia" w:ascii="宋体" w:hAnsi="宋体" w:cs="黑体"/>
          <w:b/>
          <w:color w:val="000000"/>
          <w:kern w:val="0"/>
          <w:sz w:val="32"/>
          <w:szCs w:val="32"/>
          <w:lang w:val="en-US" w:eastAsia="zh-CN"/>
        </w:rPr>
        <w:t xml:space="preserve">   </w:t>
      </w:r>
      <w:r>
        <w:rPr>
          <w:rFonts w:hint="eastAsia" w:ascii="宋体" w:hAnsi="宋体" w:cs="黑体"/>
          <w:b/>
          <w:color w:val="000000"/>
          <w:kern w:val="0"/>
          <w:sz w:val="32"/>
          <w:szCs w:val="32"/>
        </w:rPr>
        <w:t>（1）绩效管理评价工作开展情况</w:t>
      </w:r>
      <w:r>
        <w:rPr>
          <w:rFonts w:hint="eastAsia" w:ascii="宋体" w:hAnsi="宋体" w:cs="黑体"/>
          <w:color w:val="000000"/>
          <w:kern w:val="0"/>
          <w:sz w:val="32"/>
          <w:szCs w:val="32"/>
        </w:rPr>
        <w:t>。</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根据预算绩效管理要求，我部门组织对</w:t>
      </w:r>
      <w:r>
        <w:rPr>
          <w:rFonts w:ascii="宋体" w:hAnsi="宋体" w:cs="黑体"/>
          <w:color w:val="000000"/>
          <w:kern w:val="0"/>
          <w:sz w:val="32"/>
          <w:szCs w:val="32"/>
        </w:rPr>
        <w:t>2021</w:t>
      </w:r>
      <w:r>
        <w:rPr>
          <w:rFonts w:hint="eastAsia" w:ascii="宋体" w:hAnsi="宋体" w:cs="黑体"/>
          <w:color w:val="000000"/>
          <w:kern w:val="0"/>
          <w:sz w:val="32"/>
          <w:szCs w:val="32"/>
        </w:rPr>
        <w:t>年度一般公共预算项目支出全面开展绩效自评，其中，一级项目</w:t>
      </w:r>
      <w:r>
        <w:rPr>
          <w:rFonts w:hint="eastAsia" w:ascii="宋体" w:hAnsi="宋体" w:cs="黑体"/>
          <w:color w:val="000000"/>
          <w:kern w:val="0"/>
          <w:sz w:val="32"/>
          <w:szCs w:val="32"/>
          <w:lang w:val="en-US" w:eastAsia="zh-CN"/>
        </w:rPr>
        <w:t>1</w:t>
      </w:r>
      <w:r>
        <w:rPr>
          <w:rFonts w:hint="eastAsia" w:ascii="宋体" w:hAnsi="宋体" w:cs="黑体"/>
          <w:color w:val="000000"/>
          <w:kern w:val="0"/>
          <w:sz w:val="32"/>
          <w:szCs w:val="32"/>
        </w:rPr>
        <w:t>个，二级项目</w:t>
      </w:r>
      <w:r>
        <w:rPr>
          <w:rFonts w:hint="eastAsia" w:ascii="宋体" w:hAnsi="宋体" w:cs="黑体"/>
          <w:color w:val="000000"/>
          <w:kern w:val="0"/>
          <w:sz w:val="32"/>
          <w:szCs w:val="32"/>
          <w:lang w:val="en-US" w:eastAsia="zh-CN"/>
        </w:rPr>
        <w:t>0</w:t>
      </w:r>
      <w:r>
        <w:rPr>
          <w:rFonts w:hint="eastAsia" w:ascii="宋体" w:hAnsi="宋体" w:cs="黑体"/>
          <w:color w:val="000000"/>
          <w:kern w:val="0"/>
          <w:sz w:val="32"/>
          <w:szCs w:val="32"/>
        </w:rPr>
        <w:t>个，共涉及资金</w:t>
      </w:r>
      <w:r>
        <w:rPr>
          <w:rFonts w:hint="eastAsia" w:ascii="宋体" w:hAnsi="宋体" w:cs="黑体"/>
          <w:color w:val="000000"/>
          <w:kern w:val="0"/>
          <w:sz w:val="32"/>
          <w:szCs w:val="32"/>
          <w:lang w:val="en-US" w:eastAsia="zh-CN"/>
        </w:rPr>
        <w:t>54</w:t>
      </w:r>
      <w:r>
        <w:rPr>
          <w:rFonts w:hint="eastAsia" w:ascii="宋体" w:hAnsi="宋体" w:cs="黑体"/>
          <w:color w:val="000000"/>
          <w:kern w:val="0"/>
          <w:sz w:val="32"/>
          <w:szCs w:val="32"/>
        </w:rPr>
        <w:t>万元，占一般公共预算项目支出总额的</w:t>
      </w:r>
      <w:r>
        <w:rPr>
          <w:rFonts w:hint="eastAsia" w:ascii="宋体" w:hAnsi="宋体" w:cs="黑体"/>
          <w:color w:val="000000"/>
          <w:kern w:val="0"/>
          <w:sz w:val="32"/>
          <w:szCs w:val="32"/>
          <w:lang w:val="en-US" w:eastAsia="zh-CN"/>
        </w:rPr>
        <w:t>2.4</w:t>
      </w:r>
      <w:r>
        <w:rPr>
          <w:rFonts w:ascii="宋体" w:hAnsi="宋体" w:cs="黑体"/>
          <w:color w:val="000000"/>
          <w:kern w:val="0"/>
          <w:sz w:val="32"/>
          <w:szCs w:val="32"/>
        </w:rPr>
        <w:t>%</w:t>
      </w:r>
      <w:r>
        <w:rPr>
          <w:rFonts w:hint="eastAsia" w:ascii="宋体" w:hAnsi="宋体" w:cs="黑体"/>
          <w:color w:val="000000"/>
          <w:kern w:val="0"/>
          <w:sz w:val="32"/>
          <w:szCs w:val="32"/>
        </w:rPr>
        <w:t>。组织对</w:t>
      </w:r>
      <w:r>
        <w:rPr>
          <w:rFonts w:hint="eastAsia" w:ascii="宋体" w:hAnsi="宋体" w:cs="黑体"/>
          <w:color w:val="000000"/>
          <w:kern w:val="0"/>
          <w:sz w:val="32"/>
          <w:szCs w:val="32"/>
          <w:lang w:eastAsia="zh-CN"/>
        </w:rPr>
        <w:t>“</w:t>
      </w:r>
      <w:r>
        <w:rPr>
          <w:rFonts w:hint="eastAsia" w:ascii="宋体" w:hAnsi="宋体" w:cs="黑体"/>
          <w:color w:val="000000"/>
          <w:kern w:val="0"/>
          <w:sz w:val="32"/>
          <w:szCs w:val="32"/>
          <w:lang w:val="en-US" w:eastAsia="zh-CN"/>
        </w:rPr>
        <w:t>质量基础”1</w:t>
      </w:r>
      <w:r>
        <w:rPr>
          <w:rFonts w:hint="eastAsia" w:ascii="宋体" w:hAnsi="宋体" w:cs="黑体"/>
          <w:color w:val="000000"/>
          <w:kern w:val="0"/>
          <w:sz w:val="32"/>
          <w:szCs w:val="32"/>
        </w:rPr>
        <w:t>个项目开展了部门评价，涉及一般公共预算支出</w:t>
      </w:r>
      <w:r>
        <w:rPr>
          <w:rFonts w:hint="eastAsia" w:ascii="宋体" w:hAnsi="宋体" w:cs="黑体"/>
          <w:color w:val="000000"/>
          <w:kern w:val="0"/>
          <w:sz w:val="32"/>
          <w:szCs w:val="32"/>
          <w:lang w:val="en-US" w:eastAsia="zh-CN"/>
        </w:rPr>
        <w:t>54</w:t>
      </w:r>
      <w:r>
        <w:rPr>
          <w:rFonts w:hint="eastAsia" w:ascii="宋体" w:hAnsi="宋体" w:cs="黑体"/>
          <w:color w:val="000000"/>
          <w:kern w:val="0"/>
          <w:sz w:val="32"/>
          <w:szCs w:val="32"/>
        </w:rPr>
        <w:t>万元，政府性基金预算支出</w:t>
      </w:r>
      <w:r>
        <w:rPr>
          <w:rFonts w:hint="eastAsia" w:ascii="宋体" w:hAnsi="宋体" w:cs="黑体"/>
          <w:color w:val="000000"/>
          <w:kern w:val="0"/>
          <w:sz w:val="32"/>
          <w:szCs w:val="32"/>
          <w:lang w:val="en-US" w:eastAsia="zh-CN"/>
        </w:rPr>
        <w:t>0</w:t>
      </w:r>
      <w:r>
        <w:rPr>
          <w:rFonts w:hint="eastAsia" w:ascii="宋体" w:hAnsi="宋体" w:cs="黑体"/>
          <w:color w:val="000000"/>
          <w:kern w:val="0"/>
          <w:sz w:val="32"/>
          <w:szCs w:val="32"/>
        </w:rPr>
        <w:t>万元，国有资本经营预算支出</w:t>
      </w:r>
      <w:r>
        <w:rPr>
          <w:rFonts w:hint="eastAsia" w:ascii="宋体" w:hAnsi="宋体" w:cs="黑体"/>
          <w:color w:val="000000"/>
          <w:kern w:val="0"/>
          <w:sz w:val="32"/>
          <w:szCs w:val="32"/>
          <w:lang w:val="en-US" w:eastAsia="zh-CN"/>
        </w:rPr>
        <w:t>0</w:t>
      </w:r>
      <w:r>
        <w:rPr>
          <w:rFonts w:hint="eastAsia" w:ascii="宋体" w:hAnsi="宋体" w:cs="黑体"/>
          <w:color w:val="000000"/>
          <w:kern w:val="0"/>
          <w:sz w:val="32"/>
          <w:szCs w:val="32"/>
        </w:rPr>
        <w:t>万元。从评价情况来看，深入实施质量强县市县共建、知识产权强县等战略，进行质量提升工作，培育本土特色品牌，有效助推了产业结构转型升级和经济高质量发展。保证</w:t>
      </w:r>
      <w:r>
        <w:rPr>
          <w:rFonts w:hint="eastAsia" w:ascii="宋体" w:hAnsi="宋体" w:cs="黑体"/>
          <w:color w:val="000000"/>
          <w:kern w:val="0"/>
          <w:sz w:val="32"/>
          <w:szCs w:val="32"/>
          <w:lang w:val="en-US" w:eastAsia="zh-CN"/>
        </w:rPr>
        <w:t>了</w:t>
      </w:r>
      <w:r>
        <w:rPr>
          <w:rFonts w:hint="eastAsia" w:ascii="宋体" w:hAnsi="宋体" w:cs="黑体"/>
          <w:color w:val="000000"/>
          <w:kern w:val="0"/>
          <w:sz w:val="32"/>
          <w:szCs w:val="32"/>
        </w:rPr>
        <w:t>区域内食品、药品安全，维护消费者权益。</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组织对“</w:t>
      </w:r>
      <w:r>
        <w:rPr>
          <w:rFonts w:hint="eastAsia" w:ascii="宋体" w:hAnsi="宋体" w:cs="黑体"/>
          <w:color w:val="000000"/>
          <w:kern w:val="0"/>
          <w:sz w:val="32"/>
          <w:szCs w:val="32"/>
          <w:lang w:val="en-US" w:eastAsia="zh-CN"/>
        </w:rPr>
        <w:t>道县市场监督管理局</w:t>
      </w:r>
      <w:r>
        <w:rPr>
          <w:rFonts w:hint="eastAsia" w:ascii="宋体" w:hAnsi="宋体" w:cs="黑体"/>
          <w:color w:val="000000"/>
          <w:kern w:val="0"/>
          <w:sz w:val="32"/>
          <w:szCs w:val="32"/>
        </w:rPr>
        <w:t>”</w:t>
      </w:r>
      <w:r>
        <w:rPr>
          <w:rFonts w:hint="eastAsia" w:ascii="宋体" w:hAnsi="宋体" w:cs="黑体"/>
          <w:color w:val="000000"/>
          <w:kern w:val="0"/>
          <w:sz w:val="32"/>
          <w:szCs w:val="32"/>
          <w:lang w:val="en-US" w:eastAsia="zh-CN"/>
        </w:rPr>
        <w:t>1</w:t>
      </w:r>
      <w:r>
        <w:rPr>
          <w:rFonts w:hint="eastAsia" w:ascii="宋体" w:hAnsi="宋体" w:cs="黑体"/>
          <w:color w:val="000000"/>
          <w:kern w:val="0"/>
          <w:sz w:val="32"/>
          <w:szCs w:val="32"/>
        </w:rPr>
        <w:t>个单位开展整体支出绩效评价，涉及一般公共预算支出</w:t>
      </w:r>
      <w:r>
        <w:rPr>
          <w:rFonts w:hint="eastAsia" w:ascii="宋体" w:hAnsi="宋体" w:cs="黑体"/>
          <w:color w:val="000000"/>
          <w:kern w:val="0"/>
          <w:sz w:val="32"/>
          <w:szCs w:val="32"/>
          <w:lang w:val="en-US" w:eastAsia="zh-CN"/>
        </w:rPr>
        <w:t>2234.27</w:t>
      </w:r>
      <w:r>
        <w:rPr>
          <w:rFonts w:hint="eastAsia" w:ascii="宋体" w:hAnsi="宋体" w:cs="黑体"/>
          <w:color w:val="000000"/>
          <w:kern w:val="0"/>
          <w:sz w:val="32"/>
          <w:szCs w:val="32"/>
        </w:rPr>
        <w:t>万元，政府性基金预算支出</w:t>
      </w:r>
      <w:r>
        <w:rPr>
          <w:rFonts w:hint="eastAsia" w:ascii="宋体" w:hAnsi="宋体" w:cs="黑体"/>
          <w:color w:val="000000"/>
          <w:kern w:val="0"/>
          <w:sz w:val="32"/>
          <w:szCs w:val="32"/>
          <w:lang w:val="en-US" w:eastAsia="zh-CN"/>
        </w:rPr>
        <w:t>0</w:t>
      </w:r>
      <w:r>
        <w:rPr>
          <w:rFonts w:hint="eastAsia" w:ascii="宋体" w:hAnsi="宋体" w:cs="黑体"/>
          <w:color w:val="000000"/>
          <w:kern w:val="0"/>
          <w:sz w:val="32"/>
          <w:szCs w:val="32"/>
        </w:rPr>
        <w:t>万元。从评价情况来看，2021年我单位以实现现代精细化管理转变为目标，狠抓市场监管、食药安全、安全生产、质量强县工作。各股室按照202</w:t>
      </w:r>
      <w:r>
        <w:rPr>
          <w:rFonts w:hint="eastAsia" w:ascii="宋体" w:hAnsi="宋体" w:cs="黑体"/>
          <w:color w:val="000000"/>
          <w:kern w:val="0"/>
          <w:sz w:val="32"/>
          <w:szCs w:val="32"/>
          <w:lang w:val="en-US" w:eastAsia="zh-CN"/>
        </w:rPr>
        <w:t>1</w:t>
      </w:r>
      <w:r>
        <w:rPr>
          <w:rFonts w:hint="eastAsia" w:ascii="宋体" w:hAnsi="宋体" w:cs="黑体"/>
          <w:color w:val="000000"/>
          <w:kern w:val="0"/>
          <w:sz w:val="32"/>
          <w:szCs w:val="32"/>
        </w:rPr>
        <w:t>年《工作计划及重点》的要求，认真履行职责，落实各项目指标，厉行节约缩减三公经费，较好完成工作目标。</w:t>
      </w:r>
    </w:p>
    <w:p>
      <w:pPr>
        <w:autoSpaceDE w:val="0"/>
        <w:autoSpaceDN w:val="0"/>
        <w:adjustRightInd w:val="0"/>
        <w:ind w:firstLine="640" w:firstLineChars="200"/>
        <w:jc w:val="left"/>
        <w:rPr>
          <w:rFonts w:ascii="宋体" w:hAnsi="宋体" w:cs="黑体"/>
          <w:b/>
          <w:color w:val="000000"/>
          <w:kern w:val="0"/>
          <w:sz w:val="32"/>
          <w:szCs w:val="32"/>
        </w:rPr>
      </w:pPr>
      <w:r>
        <w:rPr>
          <w:rFonts w:hint="eastAsia" w:ascii="宋体" w:hAnsi="宋体" w:cs="黑体"/>
          <w:b/>
          <w:color w:val="000000"/>
          <w:kern w:val="0"/>
          <w:sz w:val="32"/>
          <w:szCs w:val="32"/>
        </w:rPr>
        <w:t>（2）部门决算中项目绩效自评结果。</w:t>
      </w:r>
    </w:p>
    <w:p>
      <w:pPr>
        <w:autoSpaceDE w:val="0"/>
        <w:autoSpaceDN w:val="0"/>
        <w:adjustRightInd w:val="0"/>
        <w:jc w:val="left"/>
        <w:rPr>
          <w:rFonts w:ascii="宋体" w:hAnsi="宋体" w:cs="黑体"/>
          <w:color w:val="000000"/>
          <w:kern w:val="0"/>
          <w:sz w:val="32"/>
          <w:szCs w:val="32"/>
        </w:rPr>
      </w:pPr>
      <w:r>
        <w:rPr>
          <w:rFonts w:hint="eastAsia" w:ascii="宋体" w:hAnsi="宋体" w:cs="黑体"/>
          <w:color w:val="000000"/>
          <w:kern w:val="0"/>
          <w:sz w:val="32"/>
          <w:szCs w:val="32"/>
          <w:lang w:val="en-US" w:eastAsia="zh-CN"/>
        </w:rPr>
        <w:t xml:space="preserve">   </w:t>
      </w:r>
      <w:r>
        <w:rPr>
          <w:rFonts w:hint="eastAsia" w:ascii="宋体" w:hAnsi="宋体" w:cs="黑体"/>
          <w:color w:val="000000"/>
          <w:kern w:val="0"/>
          <w:sz w:val="32"/>
          <w:szCs w:val="32"/>
          <w:lang w:eastAsia="zh-CN"/>
        </w:rPr>
        <w:t>“</w:t>
      </w:r>
      <w:r>
        <w:rPr>
          <w:rFonts w:hint="eastAsia" w:ascii="宋体" w:hAnsi="宋体" w:cs="黑体"/>
          <w:color w:val="000000"/>
          <w:kern w:val="0"/>
          <w:sz w:val="32"/>
          <w:szCs w:val="32"/>
          <w:lang w:val="en-US" w:eastAsia="zh-CN"/>
        </w:rPr>
        <w:t>质量基础”</w:t>
      </w:r>
      <w:r>
        <w:rPr>
          <w:rFonts w:hint="eastAsia" w:ascii="宋体" w:hAnsi="宋体" w:cs="黑体"/>
          <w:color w:val="000000"/>
          <w:kern w:val="0"/>
          <w:sz w:val="32"/>
          <w:szCs w:val="32"/>
        </w:rPr>
        <w:t>项目绩效自评综述：根据年初设定的绩效目标，项目绩效自评得分为</w:t>
      </w:r>
      <w:r>
        <w:rPr>
          <w:rFonts w:hint="eastAsia" w:ascii="宋体" w:hAnsi="宋体" w:cs="黑体"/>
          <w:color w:val="000000"/>
          <w:kern w:val="0"/>
          <w:sz w:val="32"/>
          <w:szCs w:val="32"/>
          <w:lang w:val="en-US" w:eastAsia="zh-CN"/>
        </w:rPr>
        <w:t>94</w:t>
      </w:r>
      <w:r>
        <w:rPr>
          <w:rFonts w:hint="eastAsia" w:ascii="宋体" w:hAnsi="宋体" w:cs="黑体"/>
          <w:color w:val="000000"/>
          <w:kern w:val="0"/>
          <w:sz w:val="32"/>
          <w:szCs w:val="32"/>
        </w:rPr>
        <w:t>分。项目全年预算数为</w:t>
      </w:r>
      <w:r>
        <w:rPr>
          <w:rFonts w:hint="eastAsia" w:ascii="宋体" w:hAnsi="宋体" w:cs="黑体"/>
          <w:color w:val="000000"/>
          <w:kern w:val="0"/>
          <w:sz w:val="32"/>
          <w:szCs w:val="32"/>
          <w:lang w:val="en-US" w:eastAsia="zh-CN"/>
        </w:rPr>
        <w:t>54</w:t>
      </w:r>
      <w:r>
        <w:rPr>
          <w:rFonts w:hint="eastAsia" w:ascii="宋体" w:hAnsi="宋体" w:cs="黑体"/>
          <w:color w:val="000000"/>
          <w:kern w:val="0"/>
          <w:sz w:val="32"/>
          <w:szCs w:val="32"/>
        </w:rPr>
        <w:t>元，执行数为</w:t>
      </w:r>
      <w:r>
        <w:rPr>
          <w:rFonts w:hint="eastAsia" w:ascii="宋体" w:hAnsi="宋体" w:cs="黑体"/>
          <w:color w:val="000000"/>
          <w:kern w:val="0"/>
          <w:sz w:val="32"/>
          <w:szCs w:val="32"/>
          <w:lang w:val="en-US" w:eastAsia="zh-CN"/>
        </w:rPr>
        <w:t>54</w:t>
      </w:r>
      <w:r>
        <w:rPr>
          <w:rFonts w:hint="eastAsia" w:ascii="宋体" w:hAnsi="宋体" w:cs="黑体"/>
          <w:color w:val="000000"/>
          <w:kern w:val="0"/>
          <w:sz w:val="32"/>
          <w:szCs w:val="32"/>
        </w:rPr>
        <w:t>万元，完成预算的</w:t>
      </w:r>
      <w:r>
        <w:rPr>
          <w:rFonts w:hint="eastAsia" w:ascii="宋体" w:hAnsi="宋体" w:cs="黑体"/>
          <w:color w:val="000000"/>
          <w:kern w:val="0"/>
          <w:sz w:val="32"/>
          <w:szCs w:val="32"/>
          <w:lang w:val="en-US" w:eastAsia="zh-CN"/>
        </w:rPr>
        <w:t>100</w:t>
      </w:r>
      <w:r>
        <w:rPr>
          <w:rFonts w:ascii="宋体" w:hAnsi="宋体" w:cs="黑体"/>
          <w:color w:val="000000"/>
          <w:kern w:val="0"/>
          <w:sz w:val="32"/>
          <w:szCs w:val="32"/>
        </w:rPr>
        <w:t>%</w:t>
      </w:r>
      <w:r>
        <w:rPr>
          <w:rFonts w:hint="eastAsia" w:ascii="宋体" w:hAnsi="宋体" w:cs="黑体"/>
          <w:color w:val="000000"/>
          <w:kern w:val="0"/>
          <w:sz w:val="32"/>
          <w:szCs w:val="32"/>
        </w:rPr>
        <w:t>。项目绩效目标完成情况：一是</w:t>
      </w:r>
      <w:r>
        <w:rPr>
          <w:rFonts w:hint="eastAsia" w:ascii="宋体" w:hAnsi="宋体" w:cs="黑体"/>
          <w:color w:val="000000"/>
          <w:kern w:val="0"/>
          <w:sz w:val="32"/>
          <w:szCs w:val="32"/>
          <w:lang w:val="en-US" w:eastAsia="zh-CN"/>
        </w:rPr>
        <w:t>数量指标达标，有效注册商标数量2480件、商品获得绿色食品认证数量13件</w:t>
      </w:r>
      <w:r>
        <w:rPr>
          <w:rFonts w:hint="eastAsia" w:ascii="宋体" w:hAnsi="宋体" w:cs="黑体"/>
          <w:color w:val="000000"/>
          <w:kern w:val="0"/>
          <w:sz w:val="32"/>
          <w:szCs w:val="32"/>
        </w:rPr>
        <w:t>；二是</w:t>
      </w:r>
      <w:r>
        <w:rPr>
          <w:rFonts w:hint="eastAsia" w:ascii="宋体" w:hAnsi="宋体" w:cs="黑体"/>
          <w:color w:val="000000"/>
          <w:kern w:val="0"/>
          <w:sz w:val="32"/>
          <w:szCs w:val="32"/>
          <w:lang w:val="en-US" w:eastAsia="zh-CN"/>
        </w:rPr>
        <w:t>社会效益较好，提高了本县经济发展水平</w:t>
      </w:r>
      <w:r>
        <w:rPr>
          <w:rFonts w:hint="eastAsia" w:ascii="宋体" w:hAnsi="宋体" w:cs="黑体"/>
          <w:color w:val="000000"/>
          <w:kern w:val="0"/>
          <w:sz w:val="32"/>
          <w:szCs w:val="32"/>
        </w:rPr>
        <w:t>。发现的主要问题及原因：</w:t>
      </w:r>
      <w:r>
        <w:rPr>
          <w:rFonts w:hint="eastAsia" w:ascii="宋体" w:hAnsi="宋体" w:cs="黑体"/>
          <w:color w:val="000000"/>
          <w:kern w:val="0"/>
          <w:sz w:val="32"/>
          <w:szCs w:val="32"/>
          <w:lang w:val="en-US" w:eastAsia="zh-CN"/>
        </w:rPr>
        <w:t>财政资金拨付不够及时</w:t>
      </w:r>
      <w:r>
        <w:rPr>
          <w:rFonts w:hint="eastAsia" w:ascii="宋体" w:hAnsi="宋体" w:cs="黑体"/>
          <w:color w:val="000000"/>
          <w:kern w:val="0"/>
          <w:sz w:val="32"/>
          <w:szCs w:val="32"/>
        </w:rPr>
        <w:t>。下一步改进措施：</w:t>
      </w:r>
      <w:r>
        <w:rPr>
          <w:rFonts w:hint="eastAsia" w:ascii="宋体" w:hAnsi="宋体" w:cs="黑体"/>
          <w:color w:val="000000"/>
          <w:kern w:val="0"/>
          <w:sz w:val="32"/>
          <w:szCs w:val="32"/>
          <w:lang w:val="en-US" w:eastAsia="zh-CN"/>
        </w:rPr>
        <w:t>争取多方资金支持</w:t>
      </w:r>
      <w:r>
        <w:rPr>
          <w:rFonts w:hint="eastAsia" w:ascii="宋体" w:hAnsi="宋体" w:cs="黑体"/>
          <w:color w:val="000000"/>
          <w:kern w:val="0"/>
          <w:sz w:val="32"/>
          <w:szCs w:val="32"/>
        </w:rPr>
        <w:t>。</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lang w:eastAsia="zh-CN"/>
        </w:rPr>
        <w:t>“</w:t>
      </w:r>
      <w:r>
        <w:rPr>
          <w:rFonts w:hint="eastAsia" w:ascii="宋体" w:hAnsi="宋体" w:cs="黑体"/>
          <w:color w:val="000000"/>
          <w:kern w:val="0"/>
          <w:sz w:val="32"/>
          <w:szCs w:val="32"/>
          <w:lang w:val="en-US" w:eastAsia="zh-CN"/>
        </w:rPr>
        <w:t>质量基础”</w:t>
      </w:r>
      <w:r>
        <w:rPr>
          <w:rFonts w:hint="eastAsia" w:ascii="宋体" w:hAnsi="宋体" w:cs="黑体"/>
          <w:color w:val="000000"/>
          <w:kern w:val="0"/>
          <w:sz w:val="32"/>
          <w:szCs w:val="32"/>
        </w:rPr>
        <w:t>项目绩效自评综述：有效执行项目工作，切实做好市场监督管理工作。</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b/>
          <w:color w:val="000000"/>
          <w:kern w:val="0"/>
          <w:sz w:val="32"/>
          <w:szCs w:val="32"/>
        </w:rPr>
        <w:t>（</w:t>
      </w:r>
      <w:r>
        <w:rPr>
          <w:rFonts w:ascii="宋体" w:hAnsi="宋体" w:cs="黑体"/>
          <w:b/>
          <w:color w:val="000000"/>
          <w:kern w:val="0"/>
          <w:sz w:val="32"/>
          <w:szCs w:val="32"/>
        </w:rPr>
        <w:t>3</w:t>
      </w:r>
      <w:r>
        <w:rPr>
          <w:rFonts w:hint="eastAsia" w:ascii="宋体" w:hAnsi="宋体" w:cs="黑体"/>
          <w:b/>
          <w:color w:val="000000"/>
          <w:kern w:val="0"/>
          <w:sz w:val="32"/>
          <w:szCs w:val="32"/>
        </w:rPr>
        <w:t>）部门评价项目绩效评价结果。</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部门评价项目数量</w:t>
      </w:r>
      <w:r>
        <w:rPr>
          <w:rFonts w:ascii="宋体" w:hAnsi="宋体" w:cs="黑体"/>
          <w:color w:val="000000"/>
          <w:kern w:val="0"/>
          <w:sz w:val="32"/>
          <w:szCs w:val="32"/>
        </w:rPr>
        <w:t>3</w:t>
      </w:r>
      <w:r>
        <w:rPr>
          <w:rFonts w:hint="eastAsia" w:ascii="宋体" w:hAnsi="宋体" w:cs="黑体"/>
          <w:color w:val="000000"/>
          <w:kern w:val="0"/>
          <w:sz w:val="32"/>
          <w:szCs w:val="32"/>
        </w:rPr>
        <w:t>个以内的，至少将</w:t>
      </w:r>
      <w:r>
        <w:rPr>
          <w:rFonts w:ascii="宋体" w:hAnsi="宋体" w:cs="黑体"/>
          <w:color w:val="000000"/>
          <w:kern w:val="0"/>
          <w:sz w:val="32"/>
          <w:szCs w:val="32"/>
        </w:rPr>
        <w:t>1</w:t>
      </w:r>
      <w:r>
        <w:rPr>
          <w:rFonts w:hint="eastAsia" w:ascii="宋体" w:hAnsi="宋体" w:cs="黑体"/>
          <w:color w:val="000000"/>
          <w:kern w:val="0"/>
          <w:sz w:val="32"/>
          <w:szCs w:val="32"/>
        </w:rPr>
        <w:t>个部门评价报告向社会公开；部门评价项目数量大于</w:t>
      </w:r>
      <w:r>
        <w:rPr>
          <w:rFonts w:ascii="宋体" w:hAnsi="宋体" w:cs="黑体"/>
          <w:color w:val="000000"/>
          <w:kern w:val="0"/>
          <w:sz w:val="32"/>
          <w:szCs w:val="32"/>
        </w:rPr>
        <w:t>3</w:t>
      </w:r>
      <w:r>
        <w:rPr>
          <w:rFonts w:hint="eastAsia" w:ascii="宋体" w:hAnsi="宋体" w:cs="黑体"/>
          <w:color w:val="000000"/>
          <w:kern w:val="0"/>
          <w:sz w:val="32"/>
          <w:szCs w:val="32"/>
        </w:rPr>
        <w:t>个的，至少将</w:t>
      </w:r>
      <w:r>
        <w:rPr>
          <w:rFonts w:ascii="宋体" w:hAnsi="宋体" w:cs="黑体"/>
          <w:color w:val="000000"/>
          <w:kern w:val="0"/>
          <w:sz w:val="32"/>
          <w:szCs w:val="32"/>
        </w:rPr>
        <w:t>2</w:t>
      </w:r>
      <w:r>
        <w:rPr>
          <w:rFonts w:hint="eastAsia" w:ascii="宋体" w:hAnsi="宋体" w:cs="黑体"/>
          <w:color w:val="000000"/>
          <w:kern w:val="0"/>
          <w:sz w:val="32"/>
          <w:szCs w:val="32"/>
        </w:rPr>
        <w:t>个部门评价报告向社会公开。报告框架可参考《项目支出绩效评价办法》（财预〔</w:t>
      </w:r>
      <w:r>
        <w:rPr>
          <w:rFonts w:ascii="宋体" w:hAnsi="宋体" w:cs="黑体"/>
          <w:color w:val="000000"/>
          <w:kern w:val="0"/>
          <w:sz w:val="32"/>
          <w:szCs w:val="32"/>
        </w:rPr>
        <w:t>2020</w:t>
      </w:r>
      <w:r>
        <w:rPr>
          <w:rFonts w:hint="eastAsia" w:ascii="宋体" w:hAnsi="宋体" w:cs="黑体"/>
          <w:color w:val="000000"/>
          <w:kern w:val="0"/>
          <w:sz w:val="32"/>
          <w:szCs w:val="32"/>
        </w:rPr>
        <w:t>〕</w:t>
      </w:r>
      <w:r>
        <w:rPr>
          <w:rFonts w:ascii="宋体" w:hAnsi="宋体" w:cs="黑体"/>
          <w:color w:val="000000"/>
          <w:kern w:val="0"/>
          <w:sz w:val="32"/>
          <w:szCs w:val="32"/>
        </w:rPr>
        <w:t xml:space="preserve">10 </w:t>
      </w:r>
      <w:r>
        <w:rPr>
          <w:rFonts w:hint="eastAsia" w:ascii="宋体" w:hAnsi="宋体" w:cs="黑体"/>
          <w:color w:val="000000"/>
          <w:kern w:val="0"/>
          <w:sz w:val="32"/>
          <w:szCs w:val="32"/>
        </w:rPr>
        <w:t>号）中《项目支出绩效评价报告（参考提纲）》、《湖南省预算支出绩效评价管理办法》（湘财绩〔</w:t>
      </w:r>
      <w:r>
        <w:rPr>
          <w:rFonts w:ascii="宋体" w:hAnsi="宋体" w:cs="黑体"/>
          <w:color w:val="000000"/>
          <w:kern w:val="0"/>
          <w:sz w:val="32"/>
          <w:szCs w:val="32"/>
        </w:rPr>
        <w:t>2020</w:t>
      </w:r>
      <w:r>
        <w:rPr>
          <w:rFonts w:hint="eastAsia" w:ascii="宋体" w:hAnsi="宋体" w:cs="黑体"/>
          <w:color w:val="000000"/>
          <w:kern w:val="0"/>
          <w:sz w:val="32"/>
          <w:szCs w:val="32"/>
        </w:rPr>
        <w:t>〕7号）。</w:t>
      </w:r>
    </w:p>
    <w:p>
      <w:pPr>
        <w:pStyle w:val="7"/>
        <w:jc w:val="center"/>
        <w:rPr>
          <w:sz w:val="72"/>
          <w:szCs w:val="72"/>
        </w:rPr>
      </w:pPr>
    </w:p>
    <w:p>
      <w:pPr>
        <w:pStyle w:val="7"/>
        <w:jc w:val="center"/>
        <w:rPr>
          <w:sz w:val="72"/>
          <w:szCs w:val="72"/>
        </w:rPr>
      </w:pPr>
    </w:p>
    <w:p>
      <w:pPr>
        <w:pStyle w:val="7"/>
        <w:jc w:val="center"/>
        <w:rPr>
          <w:sz w:val="72"/>
          <w:szCs w:val="72"/>
        </w:rPr>
      </w:pPr>
    </w:p>
    <w:p>
      <w:pPr>
        <w:pStyle w:val="7"/>
        <w:jc w:val="center"/>
        <w:rPr>
          <w:sz w:val="72"/>
          <w:szCs w:val="72"/>
        </w:rPr>
      </w:pPr>
    </w:p>
    <w:p>
      <w:pPr>
        <w:pStyle w:val="7"/>
        <w:jc w:val="center"/>
        <w:rPr>
          <w:sz w:val="72"/>
          <w:szCs w:val="72"/>
        </w:rPr>
      </w:pPr>
    </w:p>
    <w:p>
      <w:pPr>
        <w:pStyle w:val="7"/>
        <w:rPr>
          <w:sz w:val="72"/>
          <w:szCs w:val="72"/>
        </w:rPr>
      </w:pPr>
    </w:p>
    <w:p>
      <w:pPr>
        <w:pStyle w:val="7"/>
        <w:rPr>
          <w:sz w:val="72"/>
          <w:szCs w:val="72"/>
        </w:rPr>
      </w:pPr>
    </w:p>
    <w:p>
      <w:pPr>
        <w:pStyle w:val="7"/>
        <w:jc w:val="center"/>
        <w:rPr>
          <w:sz w:val="72"/>
          <w:szCs w:val="72"/>
        </w:rPr>
      </w:pPr>
    </w:p>
    <w:p>
      <w:pPr>
        <w:pStyle w:val="7"/>
        <w:jc w:val="center"/>
        <w:rPr>
          <w:sz w:val="72"/>
          <w:szCs w:val="72"/>
        </w:rPr>
      </w:pPr>
    </w:p>
    <w:p>
      <w:pPr>
        <w:pStyle w:val="7"/>
        <w:jc w:val="center"/>
        <w:rPr>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r>
        <w:rPr>
          <w:rFonts w:hint="eastAsia"/>
          <w:sz w:val="72"/>
          <w:szCs w:val="72"/>
        </w:rPr>
        <w:t>第四部分</w:t>
      </w:r>
    </w:p>
    <w:p>
      <w:pPr>
        <w:jc w:val="center"/>
        <w:rPr>
          <w:rFonts w:hint="eastAsia"/>
          <w:sz w:val="72"/>
          <w:szCs w:val="72"/>
        </w:rPr>
      </w:pPr>
    </w:p>
    <w:p>
      <w:pPr>
        <w:jc w:val="center"/>
        <w:rPr>
          <w:rFonts w:hint="eastAsia"/>
          <w:sz w:val="72"/>
          <w:szCs w:val="72"/>
        </w:rPr>
      </w:pPr>
      <w:r>
        <w:rPr>
          <w:rFonts w:hint="eastAsia"/>
          <w:sz w:val="72"/>
          <w:szCs w:val="72"/>
        </w:rPr>
        <w:t>名词解释</w:t>
      </w:r>
    </w:p>
    <w:p>
      <w:pPr>
        <w:widowControl/>
        <w:jc w:val="left"/>
        <w:rPr>
          <w:rFonts w:ascii="宋体" w:hAnsi="宋体" w:cs="黑体"/>
          <w:color w:val="000000"/>
          <w:kern w:val="0"/>
          <w:sz w:val="32"/>
          <w:szCs w:val="32"/>
        </w:rPr>
      </w:pPr>
    </w:p>
    <w:p>
      <w:pPr>
        <w:widowControl/>
        <w:jc w:val="left"/>
        <w:rPr>
          <w:rFonts w:ascii="宋体" w:hAnsi="宋体" w:cs="黑体"/>
          <w:color w:val="000000"/>
          <w:kern w:val="0"/>
          <w:sz w:val="32"/>
          <w:szCs w:val="32"/>
        </w:rPr>
      </w:pPr>
    </w:p>
    <w:p>
      <w:pPr>
        <w:widowControl/>
        <w:jc w:val="left"/>
        <w:rPr>
          <w:rFonts w:ascii="宋体" w:hAnsi="宋体" w:cs="黑体"/>
          <w:color w:val="000000"/>
          <w:kern w:val="0"/>
          <w:sz w:val="32"/>
          <w:szCs w:val="32"/>
        </w:rPr>
      </w:pPr>
    </w:p>
    <w:p>
      <w:pPr>
        <w:widowControl/>
        <w:jc w:val="left"/>
        <w:rPr>
          <w:rFonts w:ascii="宋体" w:hAnsi="宋体" w:cs="黑体"/>
          <w:color w:val="000000"/>
          <w:kern w:val="0"/>
          <w:sz w:val="32"/>
          <w:szCs w:val="32"/>
        </w:rPr>
      </w:pPr>
    </w:p>
    <w:p>
      <w:pPr>
        <w:widowControl/>
        <w:jc w:val="left"/>
        <w:rPr>
          <w:rFonts w:ascii="宋体" w:hAnsi="宋体" w:cs="黑体"/>
          <w:color w:val="000000"/>
          <w:kern w:val="0"/>
          <w:sz w:val="32"/>
          <w:szCs w:val="32"/>
        </w:rPr>
      </w:pPr>
    </w:p>
    <w:p>
      <w:pPr>
        <w:widowControl/>
        <w:jc w:val="left"/>
        <w:rPr>
          <w:rFonts w:ascii="宋体" w:hAnsi="宋体" w:cs="黑体"/>
          <w:color w:val="000000"/>
          <w:kern w:val="0"/>
          <w:sz w:val="32"/>
          <w:szCs w:val="32"/>
        </w:rPr>
      </w:pPr>
    </w:p>
    <w:p>
      <w:pPr>
        <w:widowControl/>
        <w:jc w:val="left"/>
        <w:rPr>
          <w:rFonts w:ascii="宋体" w:hAnsi="宋体" w:cs="黑体"/>
          <w:color w:val="000000"/>
          <w:kern w:val="0"/>
          <w:sz w:val="32"/>
          <w:szCs w:val="32"/>
        </w:rPr>
      </w:pPr>
    </w:p>
    <w:p>
      <w:pPr>
        <w:widowControl/>
        <w:jc w:val="left"/>
        <w:rPr>
          <w:rFonts w:ascii="宋体" w:hAnsi="宋体" w:cs="黑体"/>
          <w:color w:val="000000"/>
          <w:kern w:val="0"/>
          <w:sz w:val="32"/>
          <w:szCs w:val="32"/>
        </w:rPr>
      </w:pPr>
    </w:p>
    <w:p>
      <w:pPr>
        <w:widowControl/>
        <w:jc w:val="left"/>
        <w:rPr>
          <w:rFonts w:ascii="宋体" w:hAnsi="宋体" w:cs="黑体"/>
          <w:color w:val="000000"/>
          <w:kern w:val="0"/>
          <w:sz w:val="32"/>
          <w:szCs w:val="32"/>
        </w:rPr>
      </w:pPr>
    </w:p>
    <w:p>
      <w:pPr>
        <w:widowControl/>
        <w:jc w:val="left"/>
        <w:rPr>
          <w:rFonts w:ascii="宋体" w:hAnsi="宋体" w:cs="黑体"/>
          <w:color w:val="000000"/>
          <w:kern w:val="0"/>
          <w:sz w:val="32"/>
          <w:szCs w:val="32"/>
        </w:rPr>
      </w:pPr>
    </w:p>
    <w:p>
      <w:pPr>
        <w:widowControl/>
        <w:jc w:val="left"/>
        <w:rPr>
          <w:rFonts w:ascii="宋体" w:hAnsi="宋体" w:cs="黑体"/>
          <w:color w:val="000000"/>
          <w:kern w:val="0"/>
          <w:sz w:val="32"/>
          <w:szCs w:val="32"/>
        </w:rPr>
      </w:pPr>
    </w:p>
    <w:p>
      <w:pPr>
        <w:widowControl/>
        <w:jc w:val="left"/>
        <w:rPr>
          <w:rFonts w:ascii="宋体" w:hAnsi="宋体" w:cs="黑体"/>
          <w:color w:val="000000"/>
          <w:kern w:val="0"/>
          <w:sz w:val="32"/>
          <w:szCs w:val="32"/>
        </w:rPr>
      </w:pPr>
    </w:p>
    <w:p>
      <w:pPr>
        <w:widowControl/>
        <w:jc w:val="left"/>
        <w:rPr>
          <w:rFonts w:ascii="宋体" w:hAnsi="宋体" w:cs="黑体"/>
          <w:color w:val="000000"/>
          <w:kern w:val="0"/>
          <w:sz w:val="32"/>
          <w:szCs w:val="32"/>
        </w:rPr>
      </w:pPr>
    </w:p>
    <w:p>
      <w:pPr>
        <w:widowControl/>
        <w:jc w:val="left"/>
        <w:rPr>
          <w:rFonts w:ascii="宋体" w:hAnsi="宋体" w:cs="黑体"/>
          <w:color w:val="000000"/>
          <w:kern w:val="0"/>
          <w:sz w:val="32"/>
          <w:szCs w:val="32"/>
        </w:rPr>
      </w:pPr>
    </w:p>
    <w:p>
      <w:pPr>
        <w:pStyle w:val="7"/>
        <w:widowControl w:val="0"/>
        <w:numPr>
          <w:ilvl w:val="0"/>
          <w:numId w:val="2"/>
        </w:numPr>
        <w:wordWrap/>
        <w:autoSpaceDE w:val="0"/>
        <w:autoSpaceDN w:val="0"/>
        <w:adjustRightInd w:val="0"/>
        <w:snapToGrid/>
        <w:ind w:left="0" w:leftChars="0" w:firstLine="420" w:firstLineChars="0"/>
        <w:jc w:val="left"/>
        <w:textAlignment w:val="auto"/>
        <w:rPr>
          <w:rFonts w:hint="eastAsia" w:ascii="宋体" w:hAnsi="宋体" w:eastAsia="宋体" w:cs="黑体"/>
          <w:color w:val="auto"/>
          <w:kern w:val="2"/>
          <w:sz w:val="28"/>
          <w:szCs w:val="32"/>
          <w:lang w:val="en-US" w:eastAsia="zh-CN" w:bidi="ar-SA"/>
        </w:rPr>
      </w:pPr>
      <w:r>
        <w:rPr>
          <w:rFonts w:hint="eastAsia" w:ascii="宋体" w:hAnsi="宋体" w:eastAsia="宋体" w:cs="黑体"/>
          <w:color w:val="auto"/>
          <w:kern w:val="2"/>
          <w:sz w:val="28"/>
          <w:szCs w:val="32"/>
          <w:lang w:val="en-US" w:eastAsia="zh-CN" w:bidi="ar-SA"/>
        </w:rPr>
        <w:t xml:space="preserve">财政拨款收入：指财政当年拨付的资金。包括一般公共预算财政拨款和政府性基金财政拨款。 </w:t>
      </w:r>
    </w:p>
    <w:p>
      <w:pPr>
        <w:pStyle w:val="7"/>
        <w:widowControl w:val="0"/>
        <w:numPr>
          <w:ilvl w:val="0"/>
          <w:numId w:val="2"/>
        </w:numPr>
        <w:wordWrap/>
        <w:autoSpaceDE w:val="0"/>
        <w:autoSpaceDN w:val="0"/>
        <w:adjustRightInd w:val="0"/>
        <w:snapToGrid/>
        <w:ind w:left="0" w:leftChars="0" w:firstLine="420" w:firstLineChars="0"/>
        <w:jc w:val="left"/>
        <w:textAlignment w:val="auto"/>
        <w:rPr>
          <w:rFonts w:hint="eastAsia" w:ascii="宋体" w:hAnsi="宋体" w:eastAsia="宋体" w:cs="黑体"/>
          <w:color w:val="auto"/>
          <w:kern w:val="2"/>
          <w:sz w:val="28"/>
          <w:szCs w:val="32"/>
          <w:lang w:val="en-US" w:eastAsia="zh-CN" w:bidi="ar-SA"/>
        </w:rPr>
      </w:pPr>
      <w:r>
        <w:rPr>
          <w:rFonts w:hint="eastAsia" w:ascii="宋体" w:hAnsi="宋体" w:eastAsia="宋体" w:cs="黑体"/>
          <w:color w:val="auto"/>
          <w:kern w:val="2"/>
          <w:sz w:val="28"/>
          <w:szCs w:val="32"/>
          <w:lang w:val="en-US" w:eastAsia="zh-CN" w:bidi="ar-SA"/>
        </w:rPr>
        <w:t xml:space="preserve">上级补助收入：指事业单位从主管部门和上级单位取得的非财政补助收入。 </w:t>
      </w:r>
    </w:p>
    <w:p>
      <w:pPr>
        <w:pStyle w:val="7"/>
        <w:widowControl w:val="0"/>
        <w:numPr>
          <w:ilvl w:val="0"/>
          <w:numId w:val="2"/>
        </w:numPr>
        <w:wordWrap/>
        <w:autoSpaceDE w:val="0"/>
        <w:autoSpaceDN w:val="0"/>
        <w:adjustRightInd w:val="0"/>
        <w:snapToGrid/>
        <w:ind w:left="0" w:leftChars="0" w:firstLine="420" w:firstLineChars="0"/>
        <w:jc w:val="left"/>
        <w:textAlignment w:val="auto"/>
        <w:rPr>
          <w:rFonts w:hint="eastAsia" w:ascii="宋体" w:hAnsi="宋体" w:eastAsia="宋体" w:cs="黑体"/>
          <w:color w:val="auto"/>
          <w:kern w:val="2"/>
          <w:sz w:val="28"/>
          <w:szCs w:val="32"/>
          <w:lang w:val="en-US" w:eastAsia="zh-CN" w:bidi="ar-SA"/>
        </w:rPr>
      </w:pPr>
      <w:r>
        <w:rPr>
          <w:rFonts w:hint="eastAsia" w:ascii="宋体" w:hAnsi="宋体" w:eastAsia="宋体" w:cs="黑体"/>
          <w:color w:val="auto"/>
          <w:kern w:val="2"/>
          <w:sz w:val="28"/>
          <w:szCs w:val="32"/>
          <w:lang w:val="en-US" w:eastAsia="zh-CN" w:bidi="ar-SA"/>
        </w:rPr>
        <w:t xml:space="preserve">事业收入：指事业单位开展专业业务活动及辅助活动所取得的收入。 </w:t>
      </w:r>
    </w:p>
    <w:p>
      <w:pPr>
        <w:pStyle w:val="7"/>
        <w:widowControl w:val="0"/>
        <w:numPr>
          <w:ilvl w:val="0"/>
          <w:numId w:val="2"/>
        </w:numPr>
        <w:wordWrap/>
        <w:autoSpaceDE w:val="0"/>
        <w:autoSpaceDN w:val="0"/>
        <w:adjustRightInd w:val="0"/>
        <w:snapToGrid/>
        <w:ind w:left="0" w:leftChars="0" w:firstLine="420" w:firstLineChars="0"/>
        <w:jc w:val="left"/>
        <w:textAlignment w:val="auto"/>
        <w:rPr>
          <w:rFonts w:hint="eastAsia" w:ascii="宋体" w:hAnsi="宋体" w:eastAsia="宋体" w:cs="黑体"/>
          <w:color w:val="auto"/>
          <w:kern w:val="2"/>
          <w:sz w:val="28"/>
          <w:szCs w:val="32"/>
          <w:lang w:val="en-US" w:eastAsia="zh-CN" w:bidi="ar-SA"/>
        </w:rPr>
      </w:pPr>
      <w:r>
        <w:rPr>
          <w:rFonts w:hint="eastAsia" w:ascii="宋体" w:hAnsi="宋体" w:eastAsia="宋体" w:cs="黑体"/>
          <w:color w:val="auto"/>
          <w:kern w:val="2"/>
          <w:sz w:val="28"/>
          <w:szCs w:val="32"/>
          <w:lang w:val="en-US" w:eastAsia="zh-CN" w:bidi="ar-SA"/>
        </w:rPr>
        <w:t xml:space="preserve">经营收入：指事业单位在专业业务活动及其辅助活动之外开展非独立核算经营活动取得的收入。 </w:t>
      </w:r>
    </w:p>
    <w:p>
      <w:pPr>
        <w:pStyle w:val="7"/>
        <w:widowControl w:val="0"/>
        <w:numPr>
          <w:ilvl w:val="0"/>
          <w:numId w:val="2"/>
        </w:numPr>
        <w:wordWrap/>
        <w:autoSpaceDE w:val="0"/>
        <w:autoSpaceDN w:val="0"/>
        <w:adjustRightInd w:val="0"/>
        <w:snapToGrid/>
        <w:ind w:left="0" w:leftChars="0" w:firstLine="420" w:firstLineChars="0"/>
        <w:jc w:val="left"/>
        <w:textAlignment w:val="auto"/>
        <w:rPr>
          <w:rFonts w:hint="eastAsia" w:ascii="宋体" w:hAnsi="宋体" w:eastAsia="宋体" w:cs="黑体"/>
          <w:color w:val="auto"/>
          <w:kern w:val="2"/>
          <w:sz w:val="28"/>
          <w:szCs w:val="32"/>
          <w:lang w:val="en-US" w:eastAsia="zh-CN" w:bidi="ar-SA"/>
        </w:rPr>
      </w:pPr>
      <w:r>
        <w:rPr>
          <w:rFonts w:hint="eastAsia" w:ascii="宋体" w:hAnsi="宋体" w:eastAsia="宋体" w:cs="黑体"/>
          <w:color w:val="auto"/>
          <w:kern w:val="2"/>
          <w:sz w:val="28"/>
          <w:szCs w:val="32"/>
          <w:lang w:val="en-US" w:eastAsia="zh-CN" w:bidi="ar-SA"/>
        </w:rPr>
        <w:t xml:space="preserve">附属单位上缴收入：指事业单位附属独立核算单位按照有关规定上缴的收入。 </w:t>
      </w:r>
    </w:p>
    <w:p>
      <w:pPr>
        <w:pStyle w:val="7"/>
        <w:widowControl w:val="0"/>
        <w:numPr>
          <w:ilvl w:val="0"/>
          <w:numId w:val="2"/>
        </w:numPr>
        <w:wordWrap/>
        <w:autoSpaceDE w:val="0"/>
        <w:autoSpaceDN w:val="0"/>
        <w:adjustRightInd w:val="0"/>
        <w:snapToGrid/>
        <w:ind w:left="0" w:leftChars="0" w:firstLine="420" w:firstLineChars="0"/>
        <w:jc w:val="left"/>
        <w:textAlignment w:val="auto"/>
        <w:rPr>
          <w:rFonts w:hint="eastAsia" w:ascii="宋体" w:hAnsi="宋体" w:eastAsia="宋体" w:cs="黑体"/>
          <w:color w:val="auto"/>
          <w:kern w:val="2"/>
          <w:sz w:val="28"/>
          <w:szCs w:val="32"/>
          <w:lang w:val="en-US" w:eastAsia="zh-CN" w:bidi="ar-SA"/>
        </w:rPr>
      </w:pPr>
      <w:r>
        <w:rPr>
          <w:rFonts w:hint="eastAsia" w:ascii="宋体" w:hAnsi="宋体" w:eastAsia="宋体" w:cs="黑体"/>
          <w:color w:val="auto"/>
          <w:kern w:val="2"/>
          <w:sz w:val="28"/>
          <w:szCs w:val="32"/>
          <w:lang w:val="en-US" w:eastAsia="zh-CN" w:bidi="ar-SA"/>
        </w:rPr>
        <w:t xml:space="preserve">其他收入：指除上述“财政拨款收入”、“事业收入”、“经营收入”等以外的收入。 </w:t>
      </w:r>
    </w:p>
    <w:p>
      <w:pPr>
        <w:pStyle w:val="7"/>
        <w:widowControl w:val="0"/>
        <w:numPr>
          <w:ilvl w:val="0"/>
          <w:numId w:val="2"/>
        </w:numPr>
        <w:wordWrap/>
        <w:autoSpaceDE w:val="0"/>
        <w:autoSpaceDN w:val="0"/>
        <w:adjustRightInd w:val="0"/>
        <w:snapToGrid/>
        <w:ind w:left="0" w:leftChars="0" w:firstLine="420" w:firstLineChars="0"/>
        <w:jc w:val="left"/>
        <w:textAlignment w:val="auto"/>
        <w:rPr>
          <w:rFonts w:hint="eastAsia" w:ascii="宋体" w:hAnsi="宋体" w:eastAsia="宋体" w:cs="黑体"/>
          <w:color w:val="auto"/>
          <w:kern w:val="2"/>
          <w:sz w:val="28"/>
          <w:szCs w:val="32"/>
          <w:lang w:val="en-US" w:eastAsia="zh-CN" w:bidi="ar-SA"/>
        </w:rPr>
      </w:pPr>
      <w:r>
        <w:rPr>
          <w:rFonts w:hint="eastAsia" w:ascii="宋体" w:hAnsi="宋体" w:eastAsia="宋体" w:cs="黑体"/>
          <w:color w:val="auto"/>
          <w:kern w:val="2"/>
          <w:sz w:val="28"/>
          <w:szCs w:val="32"/>
          <w:lang w:val="en-US" w:eastAsia="zh-CN" w:bidi="ar-SA"/>
        </w:rPr>
        <w:t xml:space="preserve">用事业基金弥补收支差额：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7"/>
        <w:widowControl w:val="0"/>
        <w:numPr>
          <w:ilvl w:val="0"/>
          <w:numId w:val="2"/>
        </w:numPr>
        <w:wordWrap/>
        <w:autoSpaceDE w:val="0"/>
        <w:autoSpaceDN w:val="0"/>
        <w:adjustRightInd w:val="0"/>
        <w:snapToGrid/>
        <w:ind w:left="0" w:leftChars="0" w:firstLine="420" w:firstLineChars="0"/>
        <w:jc w:val="left"/>
        <w:textAlignment w:val="auto"/>
        <w:rPr>
          <w:rFonts w:hint="eastAsia" w:ascii="宋体" w:hAnsi="宋体" w:eastAsia="宋体" w:cs="黑体"/>
          <w:color w:val="auto"/>
          <w:kern w:val="2"/>
          <w:sz w:val="28"/>
          <w:szCs w:val="32"/>
          <w:lang w:val="en-US" w:eastAsia="zh-CN" w:bidi="ar-SA"/>
        </w:rPr>
      </w:pPr>
      <w:r>
        <w:rPr>
          <w:rFonts w:hint="eastAsia" w:ascii="宋体" w:hAnsi="宋体" w:eastAsia="宋体" w:cs="黑体"/>
          <w:color w:val="auto"/>
          <w:kern w:val="2"/>
          <w:sz w:val="28"/>
          <w:szCs w:val="32"/>
          <w:lang w:val="en-US" w:eastAsia="zh-CN" w:bidi="ar-SA"/>
        </w:rPr>
        <w:t xml:space="preserve">年初结转和结余：指以前年度尚未完成、结转到本年按有关规定继续使用的资金。 </w:t>
      </w:r>
    </w:p>
    <w:p>
      <w:pPr>
        <w:pStyle w:val="7"/>
        <w:widowControl w:val="0"/>
        <w:numPr>
          <w:ilvl w:val="0"/>
          <w:numId w:val="2"/>
        </w:numPr>
        <w:wordWrap/>
        <w:autoSpaceDE w:val="0"/>
        <w:autoSpaceDN w:val="0"/>
        <w:adjustRightInd w:val="0"/>
        <w:snapToGrid/>
        <w:ind w:left="0" w:leftChars="0" w:firstLine="420" w:firstLineChars="0"/>
        <w:jc w:val="left"/>
        <w:textAlignment w:val="auto"/>
        <w:rPr>
          <w:rFonts w:hint="eastAsia" w:ascii="宋体" w:hAnsi="宋体" w:eastAsia="宋体" w:cs="黑体"/>
          <w:color w:val="auto"/>
          <w:kern w:val="2"/>
          <w:sz w:val="28"/>
          <w:szCs w:val="32"/>
          <w:lang w:val="en-US" w:eastAsia="zh-CN" w:bidi="ar-SA"/>
        </w:rPr>
      </w:pPr>
      <w:r>
        <w:rPr>
          <w:rFonts w:hint="eastAsia" w:ascii="宋体" w:hAnsi="宋体" w:eastAsia="宋体" w:cs="黑体"/>
          <w:color w:val="auto"/>
          <w:kern w:val="2"/>
          <w:sz w:val="28"/>
          <w:szCs w:val="32"/>
          <w:lang w:val="en-US" w:eastAsia="zh-CN" w:bidi="ar-SA"/>
        </w:rPr>
        <w:t xml:space="preserve">结余分配：指事业事位按规定从非财政补助结余中分配的事业基金和职工福利基金等。 </w:t>
      </w:r>
    </w:p>
    <w:p>
      <w:pPr>
        <w:pStyle w:val="7"/>
        <w:widowControl w:val="0"/>
        <w:numPr>
          <w:ilvl w:val="0"/>
          <w:numId w:val="2"/>
        </w:numPr>
        <w:wordWrap/>
        <w:autoSpaceDE w:val="0"/>
        <w:autoSpaceDN w:val="0"/>
        <w:adjustRightInd w:val="0"/>
        <w:snapToGrid/>
        <w:ind w:left="0" w:leftChars="0" w:firstLine="420" w:firstLineChars="0"/>
        <w:jc w:val="left"/>
        <w:textAlignment w:val="auto"/>
        <w:rPr>
          <w:rFonts w:hint="eastAsia" w:ascii="宋体" w:hAnsi="宋体" w:eastAsia="宋体" w:cs="黑体"/>
          <w:color w:val="auto"/>
          <w:kern w:val="2"/>
          <w:sz w:val="28"/>
          <w:szCs w:val="32"/>
          <w:lang w:val="en-US" w:eastAsia="zh-CN" w:bidi="ar-SA"/>
        </w:rPr>
      </w:pPr>
      <w:r>
        <w:rPr>
          <w:rFonts w:hint="eastAsia" w:ascii="宋体" w:hAnsi="宋体" w:eastAsia="宋体" w:cs="黑体"/>
          <w:color w:val="auto"/>
          <w:kern w:val="2"/>
          <w:sz w:val="28"/>
          <w:szCs w:val="32"/>
          <w:lang w:val="en-US" w:eastAsia="zh-CN" w:bidi="ar-SA"/>
        </w:rPr>
        <w:t xml:space="preserve">年末结转和结余：指本年度或以前年度预算安排、因客观条件发生变化无法按原计划实施，需要延迟到以后年度按有关规定继续使用的资金。 </w:t>
      </w:r>
    </w:p>
    <w:p>
      <w:pPr>
        <w:pStyle w:val="7"/>
        <w:widowControl w:val="0"/>
        <w:numPr>
          <w:ilvl w:val="0"/>
          <w:numId w:val="2"/>
        </w:numPr>
        <w:wordWrap/>
        <w:autoSpaceDE w:val="0"/>
        <w:autoSpaceDN w:val="0"/>
        <w:adjustRightInd w:val="0"/>
        <w:snapToGrid/>
        <w:ind w:left="0" w:leftChars="0" w:firstLine="420" w:firstLineChars="0"/>
        <w:jc w:val="left"/>
        <w:textAlignment w:val="auto"/>
        <w:rPr>
          <w:rFonts w:hint="eastAsia" w:ascii="宋体" w:hAnsi="宋体" w:eastAsia="宋体" w:cs="黑体"/>
          <w:color w:val="auto"/>
          <w:kern w:val="2"/>
          <w:sz w:val="28"/>
          <w:szCs w:val="32"/>
          <w:lang w:val="en-US" w:eastAsia="zh-CN" w:bidi="ar-SA"/>
        </w:rPr>
      </w:pPr>
      <w:r>
        <w:rPr>
          <w:rFonts w:hint="eastAsia" w:ascii="宋体" w:hAnsi="宋体" w:eastAsia="宋体" w:cs="黑体"/>
          <w:color w:val="auto"/>
          <w:kern w:val="2"/>
          <w:sz w:val="28"/>
          <w:szCs w:val="32"/>
          <w:lang w:val="en-US" w:eastAsia="zh-CN" w:bidi="ar-SA"/>
        </w:rPr>
        <w:t xml:space="preserve">基本支出：指为保障机构正常运转、完成日常工作任务而发生的人员支出和公用支出。 </w:t>
      </w:r>
    </w:p>
    <w:p>
      <w:pPr>
        <w:pStyle w:val="7"/>
        <w:widowControl w:val="0"/>
        <w:numPr>
          <w:ilvl w:val="0"/>
          <w:numId w:val="2"/>
        </w:numPr>
        <w:wordWrap/>
        <w:autoSpaceDE w:val="0"/>
        <w:autoSpaceDN w:val="0"/>
        <w:adjustRightInd w:val="0"/>
        <w:snapToGrid/>
        <w:ind w:left="0" w:leftChars="0" w:firstLine="420" w:firstLineChars="0"/>
        <w:jc w:val="left"/>
        <w:textAlignment w:val="auto"/>
        <w:rPr>
          <w:rFonts w:hint="eastAsia" w:ascii="宋体" w:hAnsi="宋体" w:eastAsia="宋体" w:cs="黑体"/>
          <w:color w:val="auto"/>
          <w:kern w:val="2"/>
          <w:sz w:val="28"/>
          <w:szCs w:val="32"/>
          <w:lang w:val="en-US" w:eastAsia="zh-CN" w:bidi="ar-SA"/>
        </w:rPr>
      </w:pPr>
      <w:r>
        <w:rPr>
          <w:rFonts w:hint="eastAsia" w:ascii="宋体" w:hAnsi="宋体" w:eastAsia="宋体" w:cs="黑体"/>
          <w:color w:val="auto"/>
          <w:kern w:val="2"/>
          <w:sz w:val="28"/>
          <w:szCs w:val="32"/>
          <w:lang w:val="en-US" w:eastAsia="zh-CN" w:bidi="ar-SA"/>
        </w:rPr>
        <w:t xml:space="preserve">项目支出：指在基本支出之外为完成特定行政任务和事业发展目标所发生的支出。 </w:t>
      </w:r>
    </w:p>
    <w:p>
      <w:pPr>
        <w:pStyle w:val="7"/>
        <w:widowControl w:val="0"/>
        <w:numPr>
          <w:ilvl w:val="0"/>
          <w:numId w:val="2"/>
        </w:numPr>
        <w:wordWrap/>
        <w:autoSpaceDE w:val="0"/>
        <w:autoSpaceDN w:val="0"/>
        <w:adjustRightInd w:val="0"/>
        <w:snapToGrid/>
        <w:ind w:left="0" w:leftChars="0" w:firstLine="420" w:firstLineChars="0"/>
        <w:jc w:val="left"/>
        <w:textAlignment w:val="auto"/>
        <w:rPr>
          <w:rFonts w:hint="eastAsia" w:ascii="宋体" w:hAnsi="宋体" w:eastAsia="宋体" w:cs="黑体"/>
          <w:color w:val="auto"/>
          <w:kern w:val="2"/>
          <w:sz w:val="28"/>
          <w:szCs w:val="32"/>
          <w:lang w:val="en-US" w:eastAsia="zh-CN" w:bidi="ar-SA"/>
        </w:rPr>
      </w:pPr>
      <w:r>
        <w:rPr>
          <w:rFonts w:hint="eastAsia" w:ascii="宋体" w:hAnsi="宋体" w:eastAsia="宋体" w:cs="黑体"/>
          <w:color w:val="auto"/>
          <w:kern w:val="2"/>
          <w:sz w:val="28"/>
          <w:szCs w:val="32"/>
          <w:lang w:val="en-US" w:eastAsia="zh-CN" w:bidi="ar-SA"/>
        </w:rPr>
        <w:t xml:space="preserve">经营支出：指事业单位在专业业务活动及其辅助活动之外开展非独立核算经营活动所发生的支出。 </w:t>
      </w:r>
    </w:p>
    <w:p>
      <w:pPr>
        <w:pStyle w:val="7"/>
        <w:widowControl w:val="0"/>
        <w:numPr>
          <w:ilvl w:val="0"/>
          <w:numId w:val="2"/>
        </w:numPr>
        <w:wordWrap/>
        <w:autoSpaceDE w:val="0"/>
        <w:autoSpaceDN w:val="0"/>
        <w:adjustRightInd w:val="0"/>
        <w:snapToGrid/>
        <w:ind w:left="0" w:leftChars="0" w:firstLine="420" w:firstLineChars="0"/>
        <w:jc w:val="left"/>
        <w:textAlignment w:val="auto"/>
        <w:rPr>
          <w:rFonts w:hint="eastAsia" w:ascii="宋体" w:hAnsi="宋体" w:eastAsia="宋体" w:cs="黑体"/>
          <w:color w:val="auto"/>
          <w:kern w:val="2"/>
          <w:sz w:val="28"/>
          <w:szCs w:val="32"/>
          <w:lang w:val="en-US" w:eastAsia="zh-CN" w:bidi="ar-SA"/>
        </w:rPr>
      </w:pPr>
      <w:r>
        <w:rPr>
          <w:rFonts w:hint="eastAsia" w:ascii="宋体" w:hAnsi="宋体" w:eastAsia="宋体" w:cs="黑体"/>
          <w:color w:val="auto"/>
          <w:kern w:val="2"/>
          <w:sz w:val="28"/>
          <w:szCs w:val="32"/>
          <w:lang w:val="en-US" w:eastAsia="zh-CN" w:bidi="ar-SA"/>
        </w:rPr>
        <w:t xml:space="preserve">“三公”经费：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 </w:t>
      </w:r>
    </w:p>
    <w:p>
      <w:pPr>
        <w:pStyle w:val="7"/>
        <w:widowControl w:val="0"/>
        <w:numPr>
          <w:ilvl w:val="0"/>
          <w:numId w:val="2"/>
        </w:numPr>
        <w:wordWrap/>
        <w:autoSpaceDE w:val="0"/>
        <w:autoSpaceDN w:val="0"/>
        <w:adjustRightInd w:val="0"/>
        <w:snapToGrid/>
        <w:ind w:left="0" w:leftChars="0" w:firstLine="420" w:firstLineChars="0"/>
        <w:jc w:val="left"/>
        <w:textAlignment w:val="auto"/>
        <w:rPr>
          <w:rFonts w:hint="eastAsia" w:ascii="宋体" w:hAnsi="宋体" w:eastAsia="宋体" w:cs="黑体"/>
          <w:color w:val="auto"/>
          <w:kern w:val="2"/>
          <w:sz w:val="28"/>
          <w:szCs w:val="32"/>
          <w:lang w:val="en-US" w:eastAsia="zh-CN" w:bidi="ar-SA"/>
        </w:rPr>
      </w:pPr>
      <w:r>
        <w:rPr>
          <w:rFonts w:hint="eastAsia" w:ascii="宋体" w:hAnsi="宋体" w:eastAsia="宋体" w:cs="黑体"/>
          <w:color w:val="auto"/>
          <w:kern w:val="2"/>
          <w:sz w:val="28"/>
          <w:szCs w:val="32"/>
          <w:lang w:val="en-US" w:eastAsia="zh-CN" w:bidi="ar-SA"/>
        </w:rPr>
        <w:t xml:space="preserve">机关运行经费：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 </w:t>
      </w:r>
    </w:p>
    <w:p>
      <w:pPr>
        <w:pStyle w:val="7"/>
        <w:jc w:val="both"/>
        <w:rPr>
          <w:rFonts w:ascii="宋体" w:hAnsi="宋体"/>
          <w:b w:val="0"/>
          <w:bCs w:val="0"/>
          <w:sz w:val="32"/>
          <w:szCs w:val="32"/>
        </w:rPr>
      </w:pPr>
    </w:p>
    <w:p>
      <w:pPr>
        <w:widowControl/>
        <w:jc w:val="left"/>
        <w:rPr>
          <w:rFonts w:ascii="宋体" w:hAnsi="宋体" w:eastAsia="黑体" w:cs="黑体"/>
          <w:color w:val="000000"/>
          <w:kern w:val="0"/>
          <w:sz w:val="28"/>
          <w:szCs w:val="32"/>
        </w:rPr>
      </w:pPr>
      <w:r>
        <w:rPr>
          <w:rFonts w:hint="eastAsia" w:ascii="宋体" w:hAnsi="宋体"/>
          <w:sz w:val="28"/>
          <w:szCs w:val="32"/>
        </w:rPr>
        <w:t>（名词解释应包含本部门专有名词，如省财政厅应有对“财政事务”科目的解释）</w:t>
      </w:r>
    </w:p>
    <w:p>
      <w:pPr>
        <w:pStyle w:val="7"/>
        <w:jc w:val="center"/>
        <w:rPr>
          <w:sz w:val="72"/>
          <w:szCs w:val="72"/>
        </w:rPr>
      </w:pPr>
    </w:p>
    <w:p>
      <w:pPr>
        <w:pStyle w:val="7"/>
        <w:jc w:val="center"/>
        <w:rPr>
          <w:sz w:val="72"/>
          <w:szCs w:val="72"/>
        </w:rPr>
      </w:pPr>
    </w:p>
    <w:p>
      <w:pPr>
        <w:pStyle w:val="7"/>
        <w:jc w:val="center"/>
        <w:rPr>
          <w:sz w:val="72"/>
          <w:szCs w:val="72"/>
        </w:rPr>
      </w:pPr>
    </w:p>
    <w:p>
      <w:pPr>
        <w:pStyle w:val="7"/>
        <w:jc w:val="center"/>
        <w:rPr>
          <w:sz w:val="72"/>
          <w:szCs w:val="72"/>
        </w:rPr>
      </w:pPr>
    </w:p>
    <w:p>
      <w:pPr>
        <w:pStyle w:val="7"/>
        <w:jc w:val="center"/>
        <w:rPr>
          <w:sz w:val="72"/>
          <w:szCs w:val="72"/>
        </w:rPr>
      </w:pPr>
    </w:p>
    <w:p>
      <w:pPr>
        <w:pStyle w:val="7"/>
        <w:jc w:val="center"/>
        <w:rPr>
          <w:sz w:val="72"/>
          <w:szCs w:val="72"/>
        </w:rPr>
      </w:pPr>
    </w:p>
    <w:p>
      <w:pPr>
        <w:pStyle w:val="7"/>
        <w:jc w:val="center"/>
        <w:rPr>
          <w:sz w:val="72"/>
          <w:szCs w:val="72"/>
        </w:rPr>
      </w:pPr>
    </w:p>
    <w:p>
      <w:pPr>
        <w:pStyle w:val="7"/>
        <w:jc w:val="center"/>
        <w:rPr>
          <w:sz w:val="72"/>
          <w:szCs w:val="72"/>
        </w:rPr>
      </w:pPr>
    </w:p>
    <w:p>
      <w:pPr>
        <w:pStyle w:val="7"/>
        <w:jc w:val="center"/>
        <w:rPr>
          <w:sz w:val="72"/>
          <w:szCs w:val="72"/>
        </w:rPr>
      </w:pPr>
    </w:p>
    <w:p>
      <w:pPr>
        <w:pStyle w:val="7"/>
        <w:jc w:val="center"/>
        <w:rPr>
          <w:sz w:val="72"/>
          <w:szCs w:val="72"/>
        </w:rPr>
      </w:pPr>
    </w:p>
    <w:p>
      <w:pPr>
        <w:pStyle w:val="7"/>
        <w:jc w:val="both"/>
        <w:rPr>
          <w:sz w:val="72"/>
          <w:szCs w:val="72"/>
        </w:rPr>
      </w:pPr>
    </w:p>
    <w:p>
      <w:pPr>
        <w:jc w:val="center"/>
        <w:rPr>
          <w:rFonts w:hint="eastAsia"/>
          <w:sz w:val="72"/>
          <w:szCs w:val="72"/>
        </w:rPr>
      </w:pPr>
      <w:r>
        <w:rPr>
          <w:rFonts w:hint="eastAsia"/>
          <w:sz w:val="72"/>
          <w:szCs w:val="72"/>
        </w:rPr>
        <w:t>第五部分</w:t>
      </w:r>
    </w:p>
    <w:p>
      <w:pPr>
        <w:jc w:val="center"/>
        <w:rPr>
          <w:rFonts w:hint="eastAsia"/>
          <w:sz w:val="72"/>
          <w:szCs w:val="72"/>
        </w:rPr>
      </w:pPr>
    </w:p>
    <w:p>
      <w:pPr>
        <w:jc w:val="center"/>
        <w:rPr>
          <w:rFonts w:hint="eastAsia"/>
          <w:sz w:val="72"/>
          <w:szCs w:val="72"/>
        </w:rPr>
      </w:pPr>
      <w:r>
        <w:rPr>
          <w:rFonts w:hint="eastAsia"/>
          <w:sz w:val="72"/>
          <w:szCs w:val="72"/>
        </w:rPr>
        <w:t>附件</w:t>
      </w:r>
    </w:p>
    <w:p>
      <w:pPr>
        <w:widowControl/>
        <w:jc w:val="left"/>
        <w:rPr>
          <w:rFonts w:ascii="黑体" w:eastAsia="黑体" w:cs="黑体"/>
          <w:color w:val="000000"/>
          <w:kern w:val="0"/>
          <w:sz w:val="70"/>
          <w:szCs w:val="70"/>
        </w:rPr>
      </w:pPr>
    </w:p>
    <w:p>
      <w:pPr>
        <w:widowControl/>
        <w:jc w:val="left"/>
        <w:rPr>
          <w:rFonts w:ascii="黑体" w:eastAsia="黑体" w:cs="黑体"/>
          <w:color w:val="000000"/>
          <w:kern w:val="0"/>
          <w:sz w:val="70"/>
          <w:szCs w:val="70"/>
        </w:rPr>
      </w:pPr>
    </w:p>
    <w:p>
      <w:pPr>
        <w:widowControl/>
        <w:jc w:val="left"/>
        <w:rPr>
          <w:rFonts w:ascii="黑体" w:eastAsia="黑体" w:cs="黑体"/>
          <w:color w:val="000000"/>
          <w:kern w:val="0"/>
          <w:sz w:val="70"/>
          <w:szCs w:val="70"/>
        </w:rPr>
      </w:pPr>
    </w:p>
    <w:p>
      <w:pPr>
        <w:widowControl/>
        <w:jc w:val="left"/>
        <w:rPr>
          <w:rFonts w:ascii="黑体" w:eastAsia="黑体" w:cs="黑体"/>
          <w:color w:val="000000"/>
          <w:kern w:val="0"/>
          <w:sz w:val="70"/>
          <w:szCs w:val="70"/>
        </w:rPr>
      </w:pPr>
    </w:p>
    <w:p>
      <w:pPr>
        <w:widowControl/>
        <w:jc w:val="left"/>
        <w:rPr>
          <w:rFonts w:ascii="黑体" w:eastAsia="黑体" w:cs="黑体"/>
          <w:color w:val="000000"/>
          <w:kern w:val="0"/>
          <w:sz w:val="70"/>
          <w:szCs w:val="70"/>
        </w:rPr>
      </w:pPr>
    </w:p>
    <w:p>
      <w:pPr>
        <w:widowControl/>
        <w:jc w:val="left"/>
        <w:rPr>
          <w:rFonts w:ascii="黑体" w:eastAsia="黑体" w:cs="黑体"/>
          <w:color w:val="000000"/>
          <w:kern w:val="0"/>
          <w:sz w:val="70"/>
          <w:szCs w:val="70"/>
        </w:rPr>
      </w:pPr>
    </w:p>
    <w:p>
      <w:pPr>
        <w:widowControl/>
        <w:jc w:val="left"/>
        <w:rPr>
          <w:rFonts w:ascii="黑体" w:eastAsia="黑体" w:cs="黑体"/>
          <w:color w:val="000000"/>
          <w:kern w:val="0"/>
          <w:sz w:val="70"/>
          <w:szCs w:val="70"/>
        </w:rPr>
      </w:pPr>
    </w:p>
    <w:p>
      <w:pPr>
        <w:widowControl/>
        <w:jc w:val="left"/>
        <w:rPr>
          <w:rFonts w:ascii="黑体" w:eastAsia="黑体" w:cs="黑体"/>
          <w:color w:val="000000"/>
          <w:kern w:val="0"/>
          <w:sz w:val="70"/>
          <w:szCs w:val="70"/>
        </w:rPr>
      </w:pPr>
    </w:p>
    <w:p>
      <w:pPr>
        <w:widowControl/>
        <w:jc w:val="left"/>
        <w:rPr>
          <w:rFonts w:ascii="黑体" w:eastAsia="黑体" w:cs="黑体"/>
          <w:color w:val="000000"/>
          <w:kern w:val="0"/>
          <w:sz w:val="70"/>
          <w:szCs w:val="70"/>
        </w:rPr>
      </w:pPr>
    </w:p>
    <w:p>
      <w:pPr>
        <w:ind w:firstLine="640" w:firstLineChars="200"/>
        <w:jc w:val="center"/>
        <w:rPr>
          <w:rFonts w:ascii="宋体" w:hAnsi="宋体" w:cs="黑体"/>
          <w:b/>
          <w:color w:val="000000"/>
          <w:kern w:val="0"/>
          <w:sz w:val="32"/>
          <w:szCs w:val="32"/>
        </w:rPr>
      </w:pPr>
      <w:r>
        <w:rPr>
          <w:rFonts w:hint="eastAsia" w:ascii="宋体" w:hAnsi="宋体" w:cs="黑体"/>
          <w:b/>
          <w:color w:val="000000"/>
          <w:kern w:val="0"/>
          <w:sz w:val="32"/>
          <w:szCs w:val="32"/>
        </w:rPr>
        <w:t>2021年度部门整体支出绩效评价报告</w:t>
      </w:r>
    </w:p>
    <w:p>
      <w:pPr>
        <w:ind w:firstLine="640" w:firstLineChars="200"/>
        <w:jc w:val="left"/>
        <w:rPr>
          <w:rFonts w:ascii="宋体" w:hAnsi="宋体" w:cs="黑体"/>
          <w:color w:val="000000"/>
          <w:kern w:val="0"/>
          <w:sz w:val="32"/>
          <w:szCs w:val="32"/>
        </w:rPr>
      </w:pPr>
      <w:r>
        <w:rPr>
          <w:rFonts w:ascii="宋体" w:hAnsi="宋体" w:cs="黑体"/>
          <w:color w:val="000000"/>
          <w:kern w:val="0"/>
          <w:sz w:val="32"/>
          <w:szCs w:val="32"/>
        </w:rPr>
        <w:t>………</w:t>
      </w:r>
    </w:p>
    <w:p>
      <w:pPr>
        <w:ind w:firstLine="640" w:firstLineChars="200"/>
        <w:jc w:val="left"/>
        <w:rPr>
          <w:rFonts w:ascii="宋体" w:hAnsi="宋体" w:cs="黑体"/>
          <w:color w:val="000000"/>
          <w:kern w:val="0"/>
          <w:sz w:val="32"/>
          <w:szCs w:val="32"/>
        </w:rPr>
      </w:pPr>
    </w:p>
    <w:sectPr>
      <w:pgSz w:w="11906" w:h="16838"/>
      <w:pgMar w:top="720" w:right="720" w:bottom="720" w:left="72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61D337"/>
    <w:multiLevelType w:val="singleLevel"/>
    <w:tmpl w:val="9A61D337"/>
    <w:lvl w:ilvl="0" w:tentative="0">
      <w:start w:val="1"/>
      <w:numFmt w:val="chineseCounting"/>
      <w:suff w:val="nothing"/>
      <w:lvlText w:val="（%1）"/>
      <w:lvlJc w:val="left"/>
      <w:pPr>
        <w:ind w:left="0" w:firstLine="420"/>
      </w:pPr>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kwYTE0OTZiZTM0OGFjZDk3MmU1ZTI2YzAyZTQyN2UifQ=="/>
  </w:docVars>
  <w:rsids>
    <w:rsidRoot w:val="00000000"/>
    <w:rsid w:val="170844B5"/>
    <w:rsid w:val="34F01EE9"/>
    <w:rsid w:val="5AE7791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Default"/>
    <w:qFormat/>
    <w:uiPriority w:val="0"/>
    <w:pPr>
      <w:widowControl w:val="0"/>
      <w:autoSpaceDE w:val="0"/>
      <w:autoSpaceDN w:val="0"/>
      <w:adjustRightInd w:val="0"/>
    </w:pPr>
    <w:rPr>
      <w:rFonts w:ascii="黑体" w:hAnsi="Calibri" w:eastAsia="黑体" w:cs="黑体"/>
      <w:color w:val="000000"/>
      <w:kern w:val="0"/>
      <w:sz w:val="24"/>
      <w:szCs w:val="24"/>
      <w:lang w:val="en-US" w:eastAsia="zh-CN" w:bidi="ar-SA"/>
    </w:rPr>
  </w:style>
  <w:style w:type="paragraph" w:customStyle="1" w:styleId="8">
    <w:name w:val="List Paragraph"/>
    <w:basedOn w:val="1"/>
    <w:qFormat/>
    <w:uiPriority w:val="34"/>
    <w:pPr>
      <w:ind w:firstLine="420" w:firstLineChars="200"/>
    </w:pPr>
  </w:style>
  <w:style w:type="character" w:customStyle="1" w:styleId="9">
    <w:name w:val="页眉 Char Char"/>
    <w:basedOn w:val="6"/>
    <w:link w:val="4"/>
    <w:uiPriority w:val="99"/>
    <w:rPr>
      <w:sz w:val="18"/>
      <w:szCs w:val="18"/>
    </w:rPr>
  </w:style>
  <w:style w:type="character" w:customStyle="1" w:styleId="10">
    <w:name w:val="页脚 Char Char"/>
    <w:basedOn w:val="6"/>
    <w:link w:val="3"/>
    <w:uiPriority w:val="99"/>
    <w:rPr>
      <w:sz w:val="18"/>
      <w:szCs w:val="18"/>
    </w:rPr>
  </w:style>
  <w:style w:type="character" w:customStyle="1" w:styleId="11">
    <w:name w:val="批注框文本 Char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9596</Words>
  <Characters>11092</Characters>
  <Lines>69</Lines>
  <Paragraphs>19</Paragraphs>
  <TotalTime>0</TotalTime>
  <ScaleCrop>false</ScaleCrop>
  <LinksUpToDate>false</LinksUpToDate>
  <CharactersWithSpaces>12101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2023-09-28T06:04:41Z</dcterms:modified>
  <dc:title>2021年度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E77C5172AC7E4481B568AC7D6426C29F_13</vt:lpwstr>
  </property>
</Properties>
</file>