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jc w:val="center"/>
        <w:rPr>
          <w:rFonts w:hint="eastAsia"/>
          <w:sz w:val="56"/>
          <w:szCs w:val="56"/>
        </w:rPr>
      </w:pPr>
    </w:p>
    <w:p>
      <w:pPr>
        <w:pStyle w:val="11"/>
        <w:jc w:val="center"/>
        <w:rPr>
          <w:sz w:val="56"/>
          <w:szCs w:val="56"/>
        </w:rPr>
      </w:pPr>
    </w:p>
    <w:p>
      <w:pPr>
        <w:pStyle w:val="11"/>
        <w:jc w:val="center"/>
        <w:rPr>
          <w:sz w:val="84"/>
          <w:szCs w:val="84"/>
        </w:rPr>
      </w:pPr>
    </w:p>
    <w:p>
      <w:pPr>
        <w:pStyle w:val="11"/>
        <w:jc w:val="center"/>
        <w:rPr>
          <w:sz w:val="84"/>
          <w:szCs w:val="84"/>
        </w:rPr>
      </w:pPr>
    </w:p>
    <w:p>
      <w:pPr>
        <w:pStyle w:val="11"/>
        <w:jc w:val="center"/>
        <w:rPr>
          <w:sz w:val="84"/>
          <w:szCs w:val="84"/>
        </w:rPr>
      </w:pPr>
      <w:r>
        <w:rPr>
          <w:rFonts w:hint="eastAsia"/>
          <w:sz w:val="84"/>
          <w:szCs w:val="84"/>
        </w:rPr>
        <w:t>2021年度</w:t>
      </w:r>
    </w:p>
    <w:p>
      <w:pPr>
        <w:pStyle w:val="11"/>
        <w:jc w:val="center"/>
        <w:rPr>
          <w:sz w:val="84"/>
          <w:szCs w:val="84"/>
        </w:rPr>
      </w:pPr>
      <w:r>
        <w:rPr>
          <w:rFonts w:hint="eastAsia"/>
          <w:sz w:val="84"/>
          <w:szCs w:val="84"/>
        </w:rPr>
        <w:t>道县农业农村局部门决算</w:t>
      </w:r>
    </w:p>
    <w:p>
      <w:pPr>
        <w:pStyle w:val="11"/>
        <w:jc w:val="center"/>
        <w:rPr>
          <w:sz w:val="56"/>
          <w:szCs w:val="56"/>
        </w:rPr>
      </w:pPr>
    </w:p>
    <w:p>
      <w:pPr>
        <w:pStyle w:val="11"/>
        <w:jc w:val="center"/>
        <w:rPr>
          <w:sz w:val="56"/>
          <w:szCs w:val="56"/>
        </w:rPr>
      </w:pPr>
    </w:p>
    <w:p>
      <w:pPr>
        <w:pStyle w:val="11"/>
        <w:jc w:val="center"/>
        <w:rPr>
          <w:sz w:val="32"/>
          <w:szCs w:val="32"/>
        </w:rPr>
      </w:pPr>
    </w:p>
    <w:p>
      <w:pPr>
        <w:pStyle w:val="11"/>
        <w:jc w:val="center"/>
        <w:rPr>
          <w:sz w:val="32"/>
          <w:szCs w:val="32"/>
        </w:rPr>
      </w:pPr>
    </w:p>
    <w:p>
      <w:pPr>
        <w:pStyle w:val="11"/>
        <w:jc w:val="center"/>
        <w:rPr>
          <w:sz w:val="32"/>
          <w:szCs w:val="32"/>
        </w:rPr>
      </w:pPr>
    </w:p>
    <w:p>
      <w:pPr>
        <w:pStyle w:val="11"/>
        <w:jc w:val="center"/>
        <w:rPr>
          <w:sz w:val="32"/>
          <w:szCs w:val="32"/>
        </w:rPr>
      </w:pPr>
    </w:p>
    <w:p>
      <w:pPr>
        <w:pStyle w:val="11"/>
        <w:jc w:val="center"/>
        <w:rPr>
          <w:sz w:val="32"/>
          <w:szCs w:val="32"/>
        </w:rPr>
      </w:pPr>
    </w:p>
    <w:p>
      <w:pPr>
        <w:pStyle w:val="11"/>
        <w:jc w:val="center"/>
        <w:rPr>
          <w:sz w:val="32"/>
          <w:szCs w:val="32"/>
        </w:rPr>
      </w:pPr>
    </w:p>
    <w:p>
      <w:pPr>
        <w:pStyle w:val="11"/>
        <w:spacing w:line="540" w:lineRule="exact"/>
        <w:jc w:val="center"/>
        <w:rPr>
          <w:sz w:val="56"/>
          <w:szCs w:val="56"/>
        </w:rPr>
      </w:pPr>
    </w:p>
    <w:p>
      <w:pPr>
        <w:pStyle w:val="11"/>
        <w:spacing w:line="500" w:lineRule="exact"/>
        <w:jc w:val="center"/>
        <w:rPr>
          <w:b/>
          <w:sz w:val="36"/>
          <w:szCs w:val="28"/>
        </w:rPr>
      </w:pPr>
    </w:p>
    <w:p>
      <w:pPr>
        <w:pStyle w:val="11"/>
        <w:spacing w:line="500" w:lineRule="exact"/>
        <w:jc w:val="center"/>
        <w:rPr>
          <w:b/>
          <w:sz w:val="36"/>
          <w:szCs w:val="28"/>
        </w:rPr>
      </w:pPr>
    </w:p>
    <w:p>
      <w:pPr>
        <w:pStyle w:val="11"/>
        <w:spacing w:line="500" w:lineRule="exact"/>
        <w:jc w:val="center"/>
        <w:rPr>
          <w:b/>
          <w:sz w:val="36"/>
          <w:szCs w:val="28"/>
        </w:rPr>
      </w:pPr>
      <w:r>
        <w:rPr>
          <w:rFonts w:hint="eastAsia"/>
          <w:b/>
          <w:sz w:val="36"/>
          <w:szCs w:val="28"/>
        </w:rPr>
        <w:t>目录</w:t>
      </w:r>
    </w:p>
    <w:p>
      <w:pPr>
        <w:pStyle w:val="11"/>
        <w:spacing w:line="500" w:lineRule="exact"/>
        <w:rPr>
          <w:rFonts w:ascii="仿宋_GB2312" w:hAnsi="仿宋_GB2312" w:cs="仿宋_GB2312"/>
          <w:b/>
          <w:sz w:val="28"/>
          <w:szCs w:val="28"/>
        </w:rPr>
      </w:pPr>
      <w:r>
        <w:rPr>
          <w:rFonts w:hint="eastAsia"/>
          <w:b/>
          <w:sz w:val="28"/>
          <w:szCs w:val="28"/>
        </w:rPr>
        <w:t>第一部分</w:t>
      </w:r>
      <w:r>
        <w:rPr>
          <w:rFonts w:hint="eastAsia"/>
          <w:b/>
          <w:sz w:val="28"/>
          <w:szCs w:val="28"/>
          <w:lang w:eastAsia="zh-CN"/>
        </w:rPr>
        <w:t>道县农业农村局</w:t>
      </w:r>
      <w:r>
        <w:rPr>
          <w:rFonts w:hint="eastAsia"/>
          <w:b/>
          <w:sz w:val="28"/>
          <w:szCs w:val="28"/>
        </w:rPr>
        <w:t>单位概况</w:t>
      </w:r>
    </w:p>
    <w:p>
      <w:pPr>
        <w:pStyle w:val="11"/>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一、部门职责</w:t>
      </w:r>
    </w:p>
    <w:p>
      <w:pPr>
        <w:pStyle w:val="11"/>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二、机构设置</w:t>
      </w:r>
    </w:p>
    <w:p>
      <w:pPr>
        <w:pStyle w:val="11"/>
        <w:spacing w:line="500" w:lineRule="exact"/>
        <w:rPr>
          <w:rFonts w:ascii="仿宋_GB2312" w:hAnsi="仿宋_GB2312" w:cs="仿宋_GB2312"/>
          <w:b/>
          <w:sz w:val="28"/>
          <w:szCs w:val="28"/>
        </w:rPr>
      </w:pPr>
      <w:r>
        <w:rPr>
          <w:rFonts w:hint="eastAsia" w:hAnsi="仿宋_GB2312"/>
          <w:b/>
          <w:sz w:val="28"/>
          <w:szCs w:val="28"/>
        </w:rPr>
        <w:t>第二部分</w:t>
      </w:r>
      <w:r>
        <w:rPr>
          <w:rFonts w:hAnsi="仿宋_GB2312"/>
          <w:b/>
          <w:sz w:val="28"/>
          <w:szCs w:val="28"/>
        </w:rPr>
        <w:t>20</w:t>
      </w:r>
      <w:r>
        <w:rPr>
          <w:rFonts w:hint="eastAsia" w:hAnsi="仿宋_GB2312"/>
          <w:b/>
          <w:sz w:val="28"/>
          <w:szCs w:val="28"/>
        </w:rPr>
        <w:t>21年度部门决算表</w:t>
      </w:r>
    </w:p>
    <w:p>
      <w:pPr>
        <w:pStyle w:val="11"/>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一、收入支出决算总表</w:t>
      </w:r>
    </w:p>
    <w:p>
      <w:pPr>
        <w:pStyle w:val="11"/>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二、收入决算表</w:t>
      </w:r>
    </w:p>
    <w:p>
      <w:pPr>
        <w:pStyle w:val="11"/>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三、支出决算表</w:t>
      </w:r>
    </w:p>
    <w:p>
      <w:pPr>
        <w:pStyle w:val="11"/>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四、财政拨款收入支出决算总表</w:t>
      </w:r>
    </w:p>
    <w:p>
      <w:pPr>
        <w:pStyle w:val="11"/>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五、一般公共预算财政拨款支出决算表</w:t>
      </w:r>
    </w:p>
    <w:p>
      <w:pPr>
        <w:pStyle w:val="11"/>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六、一般公共预算财政拨款基本支出决算</w:t>
      </w:r>
      <w:r>
        <w:rPr>
          <w:rFonts w:hint="eastAsia" w:cs="仿宋_GB2312" w:asciiTheme="minorEastAsia" w:hAnsiTheme="minorEastAsia" w:eastAsiaTheme="minorEastAsia"/>
          <w:sz w:val="28"/>
          <w:szCs w:val="28"/>
        </w:rPr>
        <w:t>明细</w:t>
      </w:r>
      <w:r>
        <w:rPr>
          <w:rFonts w:cs="仿宋_GB2312" w:asciiTheme="minorEastAsia" w:hAnsiTheme="minorEastAsia" w:eastAsiaTheme="minorEastAsia"/>
          <w:sz w:val="28"/>
          <w:szCs w:val="28"/>
        </w:rPr>
        <w:t>表</w:t>
      </w:r>
    </w:p>
    <w:p>
      <w:pPr>
        <w:pStyle w:val="11"/>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七、一般公共预算财政拨款“三公”经费支出决算表</w:t>
      </w:r>
    </w:p>
    <w:p>
      <w:pPr>
        <w:pStyle w:val="11"/>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八、政府性基金预算财政拨款收入支出决算表</w:t>
      </w:r>
    </w:p>
    <w:p>
      <w:pPr>
        <w:pStyle w:val="11"/>
        <w:spacing w:line="500" w:lineRule="exact"/>
        <w:ind w:firstLine="700" w:firstLineChars="250"/>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九、国有资本经营预算财政拨款支出决算表</w:t>
      </w:r>
    </w:p>
    <w:p>
      <w:pPr>
        <w:pStyle w:val="11"/>
        <w:spacing w:line="500" w:lineRule="exact"/>
        <w:rPr>
          <w:rFonts w:ascii="仿宋_GB2312" w:hAnsi="仿宋_GB2312" w:cs="仿宋_GB2312"/>
          <w:b/>
          <w:sz w:val="28"/>
          <w:szCs w:val="28"/>
        </w:rPr>
      </w:pPr>
      <w:r>
        <w:rPr>
          <w:rFonts w:hint="eastAsia" w:hAnsi="仿宋_GB2312"/>
          <w:b/>
          <w:sz w:val="28"/>
          <w:szCs w:val="28"/>
        </w:rPr>
        <w:t>第三部分</w:t>
      </w:r>
      <w:r>
        <w:rPr>
          <w:rFonts w:hAnsi="仿宋_GB2312"/>
          <w:b/>
          <w:sz w:val="28"/>
          <w:szCs w:val="28"/>
        </w:rPr>
        <w:t>20</w:t>
      </w:r>
      <w:r>
        <w:rPr>
          <w:rFonts w:hint="eastAsia" w:hAnsi="仿宋_GB2312"/>
          <w:b/>
          <w:sz w:val="28"/>
          <w:szCs w:val="28"/>
        </w:rPr>
        <w:t>21年度部门决算情况说明</w:t>
      </w:r>
    </w:p>
    <w:p>
      <w:pPr>
        <w:pStyle w:val="11"/>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一、收入支出决算总体情况说明</w:t>
      </w:r>
    </w:p>
    <w:p>
      <w:pPr>
        <w:spacing w:line="500" w:lineRule="exact"/>
        <w:ind w:firstLine="700" w:firstLineChars="250"/>
        <w:jc w:val="left"/>
        <w:rPr>
          <w:rFonts w:ascii="仿宋_GB2312" w:hAnsi="仿宋_GB2312" w:cs="仿宋_GB2312"/>
          <w:sz w:val="28"/>
          <w:szCs w:val="28"/>
        </w:rPr>
      </w:pPr>
      <w:r>
        <w:rPr>
          <w:rFonts w:ascii="仿宋_GB2312" w:hAnsi="仿宋_GB2312" w:cs="仿宋_GB2312"/>
          <w:sz w:val="28"/>
          <w:szCs w:val="28"/>
        </w:rPr>
        <w:t>二、收入决算情况说明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三、支出决算情况说明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四、财政拨款收入支出决算总体情况说明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五、一般公共预算财政拨款支出决算情况说明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六、一般公共预算财政拨款基本支出决算情况说明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七、一般公共预算财政拨款</w:t>
      </w:r>
      <w:r>
        <w:rPr>
          <w:rFonts w:hint="eastAsia" w:ascii="仿宋_GB2312" w:hAnsi="仿宋_GB2312" w:cs="仿宋_GB2312"/>
          <w:color w:val="000000"/>
          <w:kern w:val="0"/>
          <w:sz w:val="28"/>
          <w:szCs w:val="28"/>
        </w:rPr>
        <w:t>“</w:t>
      </w:r>
      <w:r>
        <w:rPr>
          <w:rFonts w:ascii="仿宋_GB2312" w:hAnsi="仿宋_GB2312" w:cs="仿宋_GB2312"/>
          <w:color w:val="000000"/>
          <w:kern w:val="0"/>
          <w:sz w:val="28"/>
          <w:szCs w:val="28"/>
        </w:rPr>
        <w:t>三公</w:t>
      </w:r>
      <w:r>
        <w:rPr>
          <w:rFonts w:hint="eastAsia" w:ascii="仿宋_GB2312" w:hAnsi="仿宋_GB2312" w:cs="仿宋_GB2312"/>
          <w:color w:val="000000"/>
          <w:kern w:val="0"/>
          <w:sz w:val="28"/>
          <w:szCs w:val="28"/>
        </w:rPr>
        <w:t>”</w:t>
      </w:r>
      <w:r>
        <w:rPr>
          <w:rFonts w:ascii="仿宋_GB2312" w:hAnsi="仿宋_GB2312" w:cs="仿宋_GB2312"/>
          <w:color w:val="000000"/>
          <w:kern w:val="0"/>
          <w:sz w:val="28"/>
          <w:szCs w:val="28"/>
        </w:rPr>
        <w:t>经费支出决算情况说明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八</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政府性基金预算收入支出决算情况</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九</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机关运行经费支出说明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十、一般性支出情况说明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十一、政府采购支出说明</w:t>
      </w:r>
    </w:p>
    <w:p>
      <w:pPr>
        <w:pStyle w:val="11"/>
        <w:spacing w:line="500" w:lineRule="exact"/>
        <w:ind w:firstLine="700" w:firstLineChars="250"/>
        <w:rPr>
          <w:rFonts w:ascii="仿宋_GB2312" w:hAnsi="仿宋_GB2312" w:cs="仿宋_GB2312" w:eastAsiaTheme="minorEastAsia"/>
          <w:sz w:val="28"/>
          <w:szCs w:val="28"/>
        </w:rPr>
      </w:pPr>
      <w:r>
        <w:rPr>
          <w:rFonts w:hint="eastAsia" w:ascii="仿宋_GB2312" w:hAnsi="仿宋_GB2312" w:cs="仿宋_GB2312" w:eastAsiaTheme="minorEastAsia"/>
          <w:sz w:val="28"/>
          <w:szCs w:val="28"/>
        </w:rPr>
        <w:t>十二、国有资产占用情况说明</w:t>
      </w:r>
    </w:p>
    <w:p>
      <w:pPr>
        <w:pStyle w:val="11"/>
        <w:spacing w:line="500" w:lineRule="exact"/>
        <w:ind w:firstLine="700" w:firstLineChars="250"/>
        <w:rPr>
          <w:rFonts w:ascii="仿宋_GB2312" w:hAnsi="仿宋_GB2312" w:cs="仿宋_GB2312" w:eastAsiaTheme="minorEastAsia"/>
          <w:sz w:val="28"/>
          <w:szCs w:val="28"/>
        </w:rPr>
      </w:pPr>
      <w:r>
        <w:rPr>
          <w:rFonts w:hint="eastAsia" w:ascii="仿宋_GB2312" w:hAnsi="仿宋_GB2312" w:cs="仿宋_GB2312" w:eastAsiaTheme="minorEastAsia"/>
          <w:sz w:val="28"/>
          <w:szCs w:val="28"/>
        </w:rPr>
        <w:t>十三、</w:t>
      </w:r>
      <w:r>
        <w:rPr>
          <w:rFonts w:hint="eastAsia" w:cs="仿宋_GB2312" w:asciiTheme="minorEastAsia" w:hAnsiTheme="minorEastAsia" w:eastAsiaTheme="minorEastAsia"/>
          <w:sz w:val="28"/>
          <w:szCs w:val="28"/>
        </w:rPr>
        <w:t>2021年</w:t>
      </w:r>
      <w:r>
        <w:rPr>
          <w:rFonts w:hint="eastAsia" w:ascii="仿宋_GB2312" w:hAnsi="仿宋_GB2312" w:cs="仿宋_GB2312" w:eastAsiaTheme="minorEastAsia"/>
          <w:sz w:val="28"/>
          <w:szCs w:val="28"/>
        </w:rPr>
        <w:t>度预算绩效情况说明</w:t>
      </w:r>
    </w:p>
    <w:p>
      <w:pPr>
        <w:autoSpaceDE w:val="0"/>
        <w:autoSpaceDN w:val="0"/>
        <w:adjustRightInd w:val="0"/>
        <w:spacing w:line="500" w:lineRule="exact"/>
        <w:jc w:val="left"/>
        <w:rPr>
          <w:rFonts w:ascii="黑体" w:hAnsi="黑体" w:eastAsia="黑体" w:cs="黑体"/>
          <w:b/>
          <w:color w:val="000000"/>
          <w:kern w:val="0"/>
          <w:sz w:val="28"/>
          <w:szCs w:val="28"/>
        </w:rPr>
      </w:pPr>
      <w:r>
        <w:rPr>
          <w:rFonts w:ascii="黑体" w:hAnsi="黑体" w:eastAsia="黑体" w:cs="黑体"/>
          <w:b/>
          <w:color w:val="000000"/>
          <w:kern w:val="0"/>
          <w:sz w:val="28"/>
          <w:szCs w:val="28"/>
        </w:rPr>
        <w:t>第四部分名词解释</w:t>
      </w:r>
    </w:p>
    <w:p>
      <w:pPr>
        <w:autoSpaceDE w:val="0"/>
        <w:autoSpaceDN w:val="0"/>
        <w:adjustRightInd w:val="0"/>
        <w:spacing w:line="500" w:lineRule="exact"/>
        <w:jc w:val="left"/>
        <w:rPr>
          <w:rFonts w:ascii="黑体" w:hAnsi="黑体" w:eastAsia="黑体" w:cs="仿宋_GB2312"/>
          <w:b/>
          <w:color w:val="000000"/>
          <w:kern w:val="0"/>
          <w:sz w:val="28"/>
          <w:szCs w:val="28"/>
        </w:rPr>
      </w:pPr>
      <w:r>
        <w:rPr>
          <w:rFonts w:hint="eastAsia" w:ascii="黑体" w:hAnsi="黑体" w:eastAsia="黑体" w:cs="黑体"/>
          <w:b/>
          <w:color w:val="000000"/>
          <w:kern w:val="0"/>
          <w:sz w:val="28"/>
          <w:szCs w:val="28"/>
        </w:rPr>
        <w:t>第五部分附件</w:t>
      </w:r>
    </w:p>
    <w:p>
      <w:pPr>
        <w:jc w:val="center"/>
        <w:rPr>
          <w:sz w:val="72"/>
          <w:szCs w:val="72"/>
        </w:rPr>
      </w:pPr>
    </w:p>
    <w:p>
      <w:pPr>
        <w:jc w:val="center"/>
        <w:rPr>
          <w:sz w:val="72"/>
          <w:szCs w:val="72"/>
        </w:rPr>
      </w:pPr>
    </w:p>
    <w:p>
      <w:pPr>
        <w:jc w:val="center"/>
        <w:rPr>
          <w:sz w:val="72"/>
          <w:szCs w:val="72"/>
        </w:rPr>
      </w:pPr>
    </w:p>
    <w:p>
      <w:pPr>
        <w:jc w:val="center"/>
        <w:rPr>
          <w:sz w:val="72"/>
          <w:szCs w:val="72"/>
        </w:rPr>
      </w:pPr>
    </w:p>
    <w:p>
      <w:pPr>
        <w:rPr>
          <w:sz w:val="72"/>
          <w:szCs w:val="72"/>
        </w:rPr>
      </w:pPr>
    </w:p>
    <w:p>
      <w:pPr>
        <w:pStyle w:val="11"/>
        <w:jc w:val="center"/>
        <w:rPr>
          <w:rFonts w:hint="eastAsia"/>
          <w:sz w:val="84"/>
          <w:szCs w:val="84"/>
        </w:rPr>
      </w:pPr>
    </w:p>
    <w:p>
      <w:pPr>
        <w:pStyle w:val="11"/>
        <w:jc w:val="center"/>
        <w:rPr>
          <w:rFonts w:hint="eastAsia"/>
          <w:sz w:val="84"/>
          <w:szCs w:val="84"/>
        </w:rPr>
      </w:pPr>
    </w:p>
    <w:p>
      <w:pPr>
        <w:pStyle w:val="11"/>
        <w:jc w:val="center"/>
        <w:rPr>
          <w:rFonts w:hint="eastAsia"/>
          <w:sz w:val="84"/>
          <w:szCs w:val="84"/>
        </w:rPr>
      </w:pPr>
    </w:p>
    <w:p>
      <w:pPr>
        <w:pStyle w:val="11"/>
        <w:jc w:val="center"/>
        <w:rPr>
          <w:rFonts w:hint="eastAsia"/>
          <w:sz w:val="84"/>
          <w:szCs w:val="84"/>
        </w:rPr>
      </w:pPr>
    </w:p>
    <w:p>
      <w:pPr>
        <w:pStyle w:val="11"/>
        <w:jc w:val="center"/>
        <w:rPr>
          <w:rFonts w:hint="eastAsia"/>
          <w:sz w:val="84"/>
          <w:szCs w:val="84"/>
        </w:rPr>
      </w:pPr>
    </w:p>
    <w:p>
      <w:pPr>
        <w:pStyle w:val="11"/>
        <w:jc w:val="center"/>
        <w:rPr>
          <w:rFonts w:hint="eastAsia"/>
          <w:sz w:val="84"/>
          <w:szCs w:val="84"/>
        </w:rPr>
      </w:pPr>
    </w:p>
    <w:p>
      <w:pPr>
        <w:pStyle w:val="11"/>
        <w:jc w:val="center"/>
        <w:rPr>
          <w:rFonts w:hint="eastAsia"/>
          <w:sz w:val="84"/>
          <w:szCs w:val="84"/>
        </w:rPr>
      </w:pPr>
    </w:p>
    <w:p>
      <w:pPr>
        <w:pStyle w:val="11"/>
        <w:jc w:val="center"/>
        <w:rPr>
          <w:rFonts w:hint="eastAsia"/>
          <w:sz w:val="84"/>
          <w:szCs w:val="84"/>
        </w:rPr>
      </w:pPr>
    </w:p>
    <w:p>
      <w:pPr>
        <w:pStyle w:val="11"/>
        <w:jc w:val="center"/>
        <w:rPr>
          <w:sz w:val="84"/>
          <w:szCs w:val="84"/>
        </w:rPr>
      </w:pPr>
      <w:r>
        <w:rPr>
          <w:rFonts w:hint="eastAsia"/>
          <w:sz w:val="84"/>
          <w:szCs w:val="84"/>
        </w:rPr>
        <w:t>第一部分</w:t>
      </w:r>
      <w:r>
        <w:rPr>
          <w:sz w:val="84"/>
          <w:szCs w:val="84"/>
        </w:rPr>
        <w:t xml:space="preserve"> </w:t>
      </w:r>
    </w:p>
    <w:p>
      <w:pPr>
        <w:pStyle w:val="11"/>
        <w:jc w:val="center"/>
        <w:rPr>
          <w:sz w:val="84"/>
          <w:szCs w:val="84"/>
        </w:rPr>
      </w:pPr>
    </w:p>
    <w:p>
      <w:pPr>
        <w:pStyle w:val="11"/>
        <w:jc w:val="center"/>
        <w:rPr>
          <w:sz w:val="84"/>
          <w:szCs w:val="84"/>
        </w:rPr>
      </w:pPr>
      <w:r>
        <w:rPr>
          <w:rFonts w:hint="eastAsia"/>
          <w:sz w:val="84"/>
          <w:szCs w:val="84"/>
          <w:lang w:eastAsia="zh-CN"/>
        </w:rPr>
        <w:t>道县农业农村局</w:t>
      </w:r>
      <w:r>
        <w:rPr>
          <w:rFonts w:hint="eastAsia"/>
          <w:sz w:val="84"/>
          <w:szCs w:val="84"/>
        </w:rPr>
        <w:t>单位概况</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pStyle w:val="12"/>
        <w:ind w:left="720" w:firstLine="0" w:firstLineChars="0"/>
        <w:jc w:val="left"/>
        <w:rPr>
          <w:rFonts w:ascii="黑体" w:hAnsi="黑体" w:eastAsia="黑体"/>
          <w:sz w:val="32"/>
          <w:szCs w:val="32"/>
        </w:rPr>
      </w:pPr>
    </w:p>
    <w:p>
      <w:pPr>
        <w:pStyle w:val="12"/>
        <w:ind w:left="720" w:firstLine="0" w:firstLineChars="0"/>
        <w:jc w:val="left"/>
        <w:rPr>
          <w:rFonts w:ascii="黑体" w:hAnsi="黑体" w:eastAsia="黑体"/>
          <w:sz w:val="32"/>
          <w:szCs w:val="32"/>
        </w:rPr>
      </w:pPr>
    </w:p>
    <w:p>
      <w:pPr>
        <w:pStyle w:val="12"/>
        <w:ind w:left="720" w:firstLine="0" w:firstLineChars="0"/>
        <w:jc w:val="left"/>
        <w:rPr>
          <w:rFonts w:ascii="黑体" w:hAnsi="黑体" w:eastAsia="黑体"/>
          <w:sz w:val="32"/>
          <w:szCs w:val="32"/>
        </w:rPr>
      </w:pPr>
    </w:p>
    <w:p>
      <w:pPr>
        <w:pStyle w:val="12"/>
        <w:ind w:left="720" w:firstLine="0" w:firstLineChars="0"/>
        <w:jc w:val="left"/>
        <w:rPr>
          <w:rFonts w:ascii="黑体" w:hAnsi="黑体" w:eastAsia="黑体"/>
          <w:sz w:val="32"/>
          <w:szCs w:val="32"/>
        </w:rPr>
      </w:pPr>
    </w:p>
    <w:p>
      <w:pPr>
        <w:pStyle w:val="12"/>
        <w:ind w:left="720" w:firstLine="0" w:firstLineChars="0"/>
        <w:jc w:val="left"/>
        <w:rPr>
          <w:rFonts w:ascii="黑体" w:hAnsi="黑体" w:eastAsia="黑体"/>
          <w:sz w:val="32"/>
          <w:szCs w:val="32"/>
        </w:rPr>
      </w:pPr>
    </w:p>
    <w:p>
      <w:pPr>
        <w:pStyle w:val="12"/>
        <w:numPr>
          <w:ilvl w:val="0"/>
          <w:numId w:val="1"/>
        </w:numPr>
        <w:ind w:firstLineChars="0"/>
        <w:jc w:val="left"/>
        <w:rPr>
          <w:rFonts w:ascii="黑体" w:hAnsi="黑体" w:eastAsia="黑体"/>
          <w:sz w:val="32"/>
          <w:szCs w:val="32"/>
        </w:rPr>
      </w:pPr>
      <w:r>
        <w:rPr>
          <w:rFonts w:ascii="黑体" w:hAnsi="黑体" w:eastAsia="黑体"/>
          <w:sz w:val="32"/>
          <w:szCs w:val="32"/>
        </w:rPr>
        <w:t>部门职责</w:t>
      </w:r>
    </w:p>
    <w:p>
      <w:pPr>
        <w:spacing w:line="600" w:lineRule="exact"/>
        <w:ind w:firstLine="560" w:firstLineChars="200"/>
        <w:rPr>
          <w:rFonts w:hint="eastAsia" w:ascii="宋体" w:hAnsi="宋体" w:eastAsia="宋体" w:cs="宋体"/>
          <w:sz w:val="28"/>
          <w:szCs w:val="28"/>
        </w:rPr>
      </w:pPr>
      <w:r>
        <w:rPr>
          <w:rFonts w:hint="eastAsia" w:ascii="宋体" w:hAnsi="宋体" w:eastAsia="宋体" w:cs="宋体"/>
          <w:color w:val="000000"/>
          <w:sz w:val="28"/>
          <w:szCs w:val="28"/>
        </w:rPr>
        <w:t>根据</w:t>
      </w:r>
      <w:r>
        <w:rPr>
          <w:rFonts w:hint="eastAsia" w:ascii="宋体" w:hAnsi="宋体" w:eastAsia="宋体" w:cs="宋体"/>
          <w:sz w:val="28"/>
          <w:szCs w:val="28"/>
        </w:rPr>
        <w:t>《中共道县县委办公室文件》（道办发[2019]43号）规定，本单位主要工作职责是：</w:t>
      </w:r>
    </w:p>
    <w:p>
      <w:pPr>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 1、统筹研究和组织实施“三农”工作的发展中长期规划、重大政策。组织起草农业农村有关规范性文件草案，指导农业综合执法。参与涉农财税、价格、收储、金融保险、进出口等政策制定。</w:t>
      </w:r>
    </w:p>
    <w:p>
      <w:pPr>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 2、统筹推进发展农村社会事业、农村公共服务、农村文化、农村基础设施和乡村治理。牵头组织改善农村人居环境和“厕所革命”。指导农村精神文明和优秀农耕文化建设。指导农业行业安全生产工作。</w:t>
      </w:r>
    </w:p>
    <w:p>
      <w:pPr>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3、研究提出深化农村经济体制改革和巩固完善农村基本经营制度的政策建议。负责参与农民承包地、农村宅基地改革和管理有关工作。负责农村集体产权制度改革，指导农村集体经济组织发展主集体资产管理工作。指导农民合作经济组织、农业社会化服务体系、新型农业经营主体建设和发展。</w:t>
      </w:r>
    </w:p>
    <w:p>
      <w:pPr>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4、指导乡村特色产业农产品加工业、休闲农业和乡镇企业发展工作。提出促进大宗农产品流通的建议，培育、保护农业品牌。发布农业经济信息，监测分析农业农村经济运行。承担农业统计和农业农村信息化有关工作。</w:t>
      </w:r>
    </w:p>
    <w:p>
      <w:pPr>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5、负责种植业、畜牧业、渔业、农垦、农业机械化等农业各产业的监督管理。指导粮食等农产品生产。组织构建现代化农业产业体系、生产体系经营体系，指导农业标准化生产。负责渔政渔港监督管理。</w:t>
      </w:r>
    </w:p>
    <w:p>
      <w:pPr>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6、负责农产品质量安全管理。组织开展农产品质量安全监测、追溯、风险评估。贯彻执行农产品质量安全国家标准，参与制定农产品质量安全地方标准并会同有关部门组织实施。指导农业检验检测体系建设。</w:t>
      </w:r>
    </w:p>
    <w:p>
      <w:pPr>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7、组织农业资源区划工作。指导农用地、渔业水域以及农业生物物种资源的保护与管理，负责水生野生动物保护、耕地及永久基本农田质量保护工作。指导农产品产地环境管理和农业清洁生产。指导设施农业、生态循环农业、节水农业发展以及农村可再生能源综合开发利用、农业生物产业发展。牵头管理外来物种。</w:t>
      </w:r>
    </w:p>
    <w:p>
      <w:pPr>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8、负责有关农业生命资料和农业投入品的监管管理。组织农业生产资料市场体系建设。贯彻执行农业生产资料、兽药质量、兽药残留限量和残留检测方法国家标准并监督实施。组织兽医医政、兽药药政药检工作，负责执业兽医和禽屠宰行业管理。</w:t>
      </w:r>
    </w:p>
    <w:p>
      <w:pPr>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9、负责农业防灾减灾、农作物重大病虫害防治工作。指导植物防疫检疫体系建设，组织、监督市场动植物防疫检疫工作，发布疫情并组织扑灭。配合有关部门制定血吸虫病防治工作计划并组织实施。</w:t>
      </w:r>
    </w:p>
    <w:p>
      <w:pPr>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10、负责农业投资管理。编制农业投资项目建设规划，提出农业投资规模和方向、扶持农业农村发展财政项目的建议，按规定权限审批农业投资项目，负责农业投资项目资金安排和监督管理。</w:t>
      </w:r>
    </w:p>
    <w:p>
      <w:pPr>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11、推动农业科技体系改革和农业科技创新体系建设。指导农业产业技术体系和农技推广体系建设，组织开展农业领域的高新技术和应用技术研究、科技成果转化和技术推广。负责农业转基因生物安全监督管理和农业植物新品种保护。</w:t>
      </w:r>
    </w:p>
    <w:p>
      <w:pPr>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12、指导农业农村人才工作。拟定农业农村人才队伍建设规计并组织实施，指导农业教育和农业职业技能开发，指导新型职业农民培育、农业科技人才培养和农村实用人才培训工作。</w:t>
      </w:r>
    </w:p>
    <w:p>
      <w:pPr>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13、组织参与农业对外合作工作。承办有关农业涉外事务，组织开展农业贸易促进有关对外交流合作，具体执行有关农业援外项目。</w:t>
      </w:r>
    </w:p>
    <w:p>
      <w:pPr>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14、完成县委、县人民政府县委农村工作领导小组交办的其他任务。</w:t>
      </w:r>
    </w:p>
    <w:p>
      <w:pPr>
        <w:widowControl/>
        <w:spacing w:line="600" w:lineRule="exact"/>
        <w:ind w:firstLine="640" w:firstLineChars="200"/>
        <w:rPr>
          <w:rFonts w:ascii="黑体" w:hAnsi="黑体" w:eastAsia="黑体"/>
          <w:bCs/>
          <w:kern w:val="0"/>
          <w:sz w:val="32"/>
          <w:szCs w:val="32"/>
        </w:rPr>
      </w:pPr>
      <w:r>
        <w:rPr>
          <w:rFonts w:hint="eastAsia" w:ascii="黑体" w:hAnsi="黑体" w:eastAsia="黑体"/>
          <w:bCs/>
          <w:kern w:val="0"/>
          <w:sz w:val="32"/>
          <w:szCs w:val="32"/>
        </w:rPr>
        <w:t>二、机构设置及决算单位构成</w:t>
      </w:r>
    </w:p>
    <w:p>
      <w:pPr>
        <w:keepNext w:val="0"/>
        <w:keepLines w:val="0"/>
        <w:pageBreakBefore w:val="0"/>
        <w:widowControl w:val="0"/>
        <w:kinsoku/>
        <w:wordWrap/>
        <w:overflowPunct/>
        <w:topLinePunct w:val="0"/>
        <w:autoSpaceDE/>
        <w:autoSpaceDN/>
        <w:bidi w:val="0"/>
        <w:adjustRightInd/>
        <w:snapToGrid w:val="0"/>
        <w:spacing w:line="520" w:lineRule="exact"/>
        <w:ind w:firstLine="562" w:firstLineChars="200"/>
        <w:jc w:val="left"/>
        <w:textAlignment w:val="auto"/>
        <w:rPr>
          <w:rFonts w:hint="eastAsia" w:ascii="宋体" w:hAnsi="宋体" w:eastAsia="宋体" w:cs="宋体"/>
          <w:bCs/>
          <w:kern w:val="0"/>
          <w:sz w:val="28"/>
          <w:szCs w:val="28"/>
        </w:rPr>
      </w:pPr>
      <w:r>
        <w:rPr>
          <w:rFonts w:hint="eastAsia" w:ascii="宋体" w:hAnsi="宋体" w:eastAsia="宋体" w:cs="宋体"/>
          <w:b/>
          <w:bCs/>
          <w:kern w:val="0"/>
          <w:sz w:val="28"/>
          <w:szCs w:val="28"/>
        </w:rPr>
        <w:t>（一）内设机构设置。</w:t>
      </w:r>
      <w:r>
        <w:rPr>
          <w:rFonts w:hint="eastAsia" w:ascii="宋体" w:hAnsi="宋体" w:eastAsia="宋体" w:cs="宋体"/>
          <w:sz w:val="28"/>
          <w:szCs w:val="28"/>
        </w:rPr>
        <w:t>农业农村局单位内设机构包括：办公室、政工股、行政审批股（法规股）、政策与改革股、发展规划股、计划财务股、乡村产业发展股、农村社会事业促进股、农村合作经济指导股、市场与信息化股、科技教育股、农业资源保护与利用股、农产品质量安全监管股、种植业管理股、畜牧水产股、种业管理股、农业机械化管理股、农田建设与农垦股。共18个股室4个归口下属单位（国营道县水稻原种场、国营道县旱粮原种场、道县柑桔研究所、国营道县园艺示范场）。编制人数328人；</w:t>
      </w:r>
    </w:p>
    <w:p>
      <w:pPr>
        <w:widowControl/>
        <w:spacing w:line="600" w:lineRule="exact"/>
        <w:ind w:firstLine="562" w:firstLineChars="200"/>
        <w:rPr>
          <w:rFonts w:hint="eastAsia" w:ascii="宋体" w:hAnsi="宋体" w:eastAsia="宋体" w:cs="宋体"/>
          <w:sz w:val="28"/>
          <w:szCs w:val="28"/>
        </w:rPr>
      </w:pPr>
      <w:r>
        <w:rPr>
          <w:rFonts w:hint="eastAsia" w:ascii="宋体" w:hAnsi="宋体" w:eastAsia="宋体" w:cs="宋体"/>
          <w:b/>
          <w:bCs/>
          <w:kern w:val="0"/>
          <w:sz w:val="28"/>
          <w:szCs w:val="28"/>
        </w:rPr>
        <w:t>（二）决算单位构成。</w:t>
      </w:r>
      <w:r>
        <w:rPr>
          <w:rFonts w:hint="eastAsia" w:ascii="宋体" w:hAnsi="宋体" w:eastAsia="宋体" w:cs="宋体"/>
          <w:sz w:val="28"/>
          <w:szCs w:val="28"/>
        </w:rPr>
        <w:t>道县农业农村局</w:t>
      </w:r>
      <w:r>
        <w:rPr>
          <w:rFonts w:hint="eastAsia" w:ascii="宋体" w:hAnsi="宋体" w:eastAsia="宋体" w:cs="宋体"/>
          <w:sz w:val="28"/>
          <w:szCs w:val="28"/>
          <w:lang w:eastAsia="zh-CN"/>
        </w:rPr>
        <w:t>202</w:t>
      </w:r>
      <w:r>
        <w:rPr>
          <w:rFonts w:hint="eastAsia" w:ascii="宋体" w:hAnsi="宋体" w:eastAsia="宋体" w:cs="宋体"/>
          <w:sz w:val="28"/>
          <w:szCs w:val="28"/>
          <w:lang w:val="en-US" w:eastAsia="zh-CN"/>
        </w:rPr>
        <w:t>1</w:t>
      </w:r>
      <w:r>
        <w:rPr>
          <w:rFonts w:hint="eastAsia" w:ascii="宋体" w:hAnsi="宋体" w:eastAsia="宋体" w:cs="宋体"/>
          <w:sz w:val="28"/>
          <w:szCs w:val="28"/>
        </w:rPr>
        <w:t>年部门决算汇总公开单位构成包括：道县农业农村局本级，没有包含其他二级预算单位。</w:t>
      </w:r>
    </w:p>
    <w:p>
      <w:pPr>
        <w:widowControl/>
        <w:spacing w:line="600" w:lineRule="exact"/>
        <w:ind w:firstLine="640" w:firstLineChars="200"/>
        <w:rPr>
          <w:rFonts w:eastAsia="仿宋_GB2312"/>
          <w:bCs/>
          <w:kern w:val="0"/>
          <w:sz w:val="32"/>
          <w:szCs w:val="32"/>
        </w:rPr>
      </w:pPr>
    </w:p>
    <w:p>
      <w:pPr>
        <w:jc w:val="left"/>
        <w:rPr>
          <w:rFonts w:ascii="仿宋_GB2312" w:eastAsia="仿宋_GB2312" w:hAnsiTheme="minorEastAsia"/>
          <w:sz w:val="28"/>
          <w:szCs w:val="32"/>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r>
        <w:rPr>
          <w:rFonts w:hint="eastAsia"/>
          <w:sz w:val="72"/>
          <w:szCs w:val="72"/>
        </w:rPr>
        <w:t>第二部分</w:t>
      </w:r>
    </w:p>
    <w:p>
      <w:pPr>
        <w:jc w:val="center"/>
        <w:rPr>
          <w:sz w:val="72"/>
          <w:szCs w:val="72"/>
        </w:rPr>
      </w:pPr>
    </w:p>
    <w:p>
      <w:pPr>
        <w:jc w:val="center"/>
        <w:rPr>
          <w:sz w:val="72"/>
          <w:szCs w:val="72"/>
        </w:rPr>
      </w:pPr>
      <w:r>
        <w:rPr>
          <w:rFonts w:hint="eastAsia"/>
          <w:sz w:val="72"/>
          <w:szCs w:val="72"/>
        </w:rPr>
        <w:t>部门决算表</w:t>
      </w:r>
    </w:p>
    <w:p>
      <w:pPr>
        <w:jc w:val="center"/>
        <w:rPr>
          <w:sz w:val="72"/>
          <w:szCs w:val="72"/>
        </w:rPr>
      </w:pPr>
    </w:p>
    <w:p>
      <w:pPr>
        <w:jc w:val="center"/>
        <w:rPr>
          <w:sz w:val="72"/>
          <w:szCs w:val="72"/>
        </w:rPr>
      </w:pPr>
    </w:p>
    <w:p>
      <w:pPr>
        <w:jc w:val="both"/>
        <w:rPr>
          <w:sz w:val="72"/>
          <w:szCs w:val="72"/>
        </w:rPr>
      </w:pPr>
    </w:p>
    <w:p>
      <w:pPr>
        <w:jc w:val="left"/>
        <w:rPr>
          <w:sz w:val="32"/>
          <w:szCs w:val="32"/>
        </w:rPr>
      </w:pPr>
    </w:p>
    <w:p>
      <w:pPr>
        <w:jc w:val="left"/>
        <w:rPr>
          <w:rFonts w:asciiTheme="minorEastAsia" w:hAnsiTheme="minorEastAsia"/>
          <w:sz w:val="32"/>
          <w:szCs w:val="32"/>
        </w:rPr>
        <w:sectPr>
          <w:pgSz w:w="11906" w:h="16838"/>
          <w:pgMar w:top="1361" w:right="1417" w:bottom="1361" w:left="997" w:header="851" w:footer="992" w:gutter="0"/>
          <w:cols w:space="425" w:num="1"/>
          <w:docGrid w:type="lines" w:linePitch="312" w:charSpace="0"/>
        </w:sectPr>
      </w:pPr>
    </w:p>
    <w:tbl>
      <w:tblPr>
        <w:tblStyle w:val="7"/>
        <w:tblW w:w="14081" w:type="dxa"/>
        <w:tblInd w:w="93" w:type="dxa"/>
        <w:tblLayout w:type="autofit"/>
        <w:tblCellMar>
          <w:top w:w="0" w:type="dxa"/>
          <w:left w:w="108" w:type="dxa"/>
          <w:bottom w:w="0" w:type="dxa"/>
          <w:right w:w="108" w:type="dxa"/>
        </w:tblCellMar>
      </w:tblPr>
      <w:tblGrid>
        <w:gridCol w:w="4126"/>
        <w:gridCol w:w="449"/>
        <w:gridCol w:w="631"/>
        <w:gridCol w:w="599"/>
        <w:gridCol w:w="98"/>
        <w:gridCol w:w="232"/>
        <w:gridCol w:w="3468"/>
        <w:gridCol w:w="845"/>
        <w:gridCol w:w="1460"/>
        <w:gridCol w:w="657"/>
        <w:gridCol w:w="1516"/>
      </w:tblGrid>
      <w:tr>
        <w:tblPrEx>
          <w:tblCellMar>
            <w:top w:w="0" w:type="dxa"/>
            <w:left w:w="108" w:type="dxa"/>
            <w:bottom w:w="0" w:type="dxa"/>
            <w:right w:w="108" w:type="dxa"/>
          </w:tblCellMar>
        </w:tblPrEx>
        <w:trPr>
          <w:trHeight w:val="360" w:hRule="atLeast"/>
        </w:trPr>
        <w:tc>
          <w:tcPr>
            <w:tcW w:w="14081" w:type="dxa"/>
            <w:gridSpan w:val="11"/>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收入支出决算总表</w:t>
            </w:r>
          </w:p>
        </w:tc>
      </w:tr>
      <w:tr>
        <w:tblPrEx>
          <w:tblCellMar>
            <w:top w:w="0" w:type="dxa"/>
            <w:left w:w="108" w:type="dxa"/>
            <w:bottom w:w="0" w:type="dxa"/>
            <w:right w:w="108" w:type="dxa"/>
          </w:tblCellMar>
        </w:tblPrEx>
        <w:trPr>
          <w:trHeight w:val="199" w:hRule="atLeast"/>
        </w:trPr>
        <w:tc>
          <w:tcPr>
            <w:tcW w:w="5206"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97"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577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57"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16"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公开01表</w:t>
            </w:r>
          </w:p>
        </w:tc>
      </w:tr>
      <w:tr>
        <w:tblPrEx>
          <w:tblCellMar>
            <w:top w:w="0" w:type="dxa"/>
            <w:left w:w="108" w:type="dxa"/>
            <w:bottom w:w="0" w:type="dxa"/>
            <w:right w:w="108" w:type="dxa"/>
          </w:tblCellMar>
        </w:tblPrEx>
        <w:trPr>
          <w:trHeight w:val="300" w:hRule="atLeast"/>
        </w:trPr>
        <w:tc>
          <w:tcPr>
            <w:tcW w:w="5206" w:type="dxa"/>
            <w:gridSpan w:val="3"/>
            <w:tcBorders>
              <w:top w:val="nil"/>
              <w:left w:val="nil"/>
              <w:bottom w:val="nil"/>
              <w:right w:val="nil"/>
            </w:tcBorders>
            <w:shd w:val="clear" w:color="000000" w:fill="FFFFFF"/>
            <w:noWrap/>
            <w:vAlign w:val="center"/>
          </w:tcPr>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部门：</w:t>
            </w: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lang w:eastAsia="zh-CN"/>
              </w:rPr>
              <w:t>道县农业农村局</w:t>
            </w:r>
          </w:p>
        </w:tc>
        <w:tc>
          <w:tcPr>
            <w:tcW w:w="697"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577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57"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16"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340" w:hRule="atLeast"/>
        </w:trPr>
        <w:tc>
          <w:tcPr>
            <w:tcW w:w="5805"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收入</w:t>
            </w:r>
          </w:p>
        </w:tc>
        <w:tc>
          <w:tcPr>
            <w:tcW w:w="8276" w:type="dxa"/>
            <w:gridSpan w:val="7"/>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支出</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230"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决算数</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3633"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决算数</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栏次</w:t>
            </w:r>
          </w:p>
        </w:tc>
        <w:tc>
          <w:tcPr>
            <w:tcW w:w="449" w:type="dxa"/>
            <w:tcBorders>
              <w:top w:val="nil"/>
              <w:left w:val="nil"/>
              <w:bottom w:val="single" w:color="auto" w:sz="4" w:space="0"/>
              <w:right w:val="single" w:color="auto" w:sz="4" w:space="0"/>
            </w:tcBorders>
            <w:shd w:val="clear" w:color="000000" w:fill="FFFFFF"/>
            <w:noWrap/>
            <w:vAlign w:val="center"/>
          </w:tcPr>
          <w:p>
            <w:pPr>
              <w:jc w:val="center"/>
              <w:rPr>
                <w:rFonts w:ascii="宋体" w:hAnsi="宋体" w:eastAsia="宋体" w:cs="宋体"/>
                <w:kern w:val="0"/>
                <w:sz w:val="24"/>
                <w:szCs w:val="24"/>
              </w:rPr>
            </w:pPr>
          </w:p>
        </w:tc>
        <w:tc>
          <w:tcPr>
            <w:tcW w:w="1230" w:type="dxa"/>
            <w:gridSpan w:val="2"/>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w:t>
            </w: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栏次</w:t>
            </w:r>
          </w:p>
        </w:tc>
        <w:tc>
          <w:tcPr>
            <w:tcW w:w="845" w:type="dxa"/>
            <w:tcBorders>
              <w:top w:val="nil"/>
              <w:left w:val="nil"/>
              <w:bottom w:val="single" w:color="auto" w:sz="4" w:space="0"/>
              <w:right w:val="single" w:color="auto" w:sz="4" w:space="0"/>
            </w:tcBorders>
            <w:shd w:val="clear" w:color="000000" w:fill="FFFFFF"/>
            <w:noWrap/>
            <w:vAlign w:val="center"/>
          </w:tcPr>
          <w:p>
            <w:pPr>
              <w:jc w:val="center"/>
              <w:rPr>
                <w:rFonts w:ascii="宋体" w:hAnsi="宋体" w:eastAsia="宋体" w:cs="宋体"/>
                <w:kern w:val="0"/>
                <w:sz w:val="24"/>
                <w:szCs w:val="24"/>
              </w:rPr>
            </w:pPr>
          </w:p>
        </w:tc>
        <w:tc>
          <w:tcPr>
            <w:tcW w:w="3633"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一、一般公共预算财政拨款收入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w:t>
            </w:r>
          </w:p>
        </w:tc>
        <w:tc>
          <w:tcPr>
            <w:tcW w:w="123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30,896.63</w:t>
            </w: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32</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6.99</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二、政府性基金预算财政拨款收入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二、外交支出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33</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三、国有资本经营预算财政拨款收入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三、国防支出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34</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四、上级补助收入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四、公共安全支出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35</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五、事业收入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五、教育支出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36</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六、经营收入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六、科学技术支出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37</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七、附属单位上缴收入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7</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38</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八、其他收入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8</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39</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296.13</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9</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九、卫生健康支出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40</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60.27</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10</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十、节能环保支出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41</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11</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十一、城乡社区支出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42</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12</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十二、农林水支出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43</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27,808.35</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13</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十三、交通运输支出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44</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14</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45</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15</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46</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16</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十六、金融支出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47</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17</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48</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18</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49</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19</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十九、住房保障支出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50</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20</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51</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2,724.90</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21</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52</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22</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53</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9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23</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二十三、其他支出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54</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24</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55</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25</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56</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26</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57</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0"/>
                <w:szCs w:val="20"/>
              </w:rPr>
            </w:pPr>
            <w:r>
              <w:rPr>
                <w:rFonts w:hint="eastAsia" w:ascii="宋体" w:hAnsi="宋体" w:eastAsia="宋体" w:cs="宋体"/>
                <w:b/>
                <w:bCs/>
                <w:i w:val="0"/>
                <w:iCs w:val="0"/>
                <w:color w:val="000000"/>
                <w:kern w:val="0"/>
                <w:sz w:val="22"/>
                <w:szCs w:val="22"/>
                <w:u w:val="none"/>
                <w:lang w:val="en-US" w:eastAsia="zh-CN" w:bidi="ar"/>
              </w:rPr>
              <w:t>本年收入合计</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27</w:t>
            </w:r>
          </w:p>
        </w:tc>
        <w:tc>
          <w:tcPr>
            <w:tcW w:w="123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30,896.63</w:t>
            </w: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0"/>
                <w:szCs w:val="20"/>
              </w:rPr>
            </w:pPr>
            <w:r>
              <w:rPr>
                <w:rFonts w:hint="eastAsia" w:ascii="宋体" w:hAnsi="宋体" w:eastAsia="宋体" w:cs="宋体"/>
                <w:b/>
                <w:bCs/>
                <w:i w:val="0"/>
                <w:iCs w:val="0"/>
                <w:color w:val="000000"/>
                <w:kern w:val="0"/>
                <w:sz w:val="22"/>
                <w:szCs w:val="22"/>
                <w:u w:val="none"/>
                <w:lang w:val="en-US" w:eastAsia="zh-CN" w:bidi="ar"/>
              </w:rPr>
              <w:t>本年支出合计</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58</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30,896.63</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使用非财政拨款结余</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28</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结余分配</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59</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年初结转和结余</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29</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年末结转和结余</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60</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30</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61</w:t>
            </w:r>
          </w:p>
        </w:tc>
        <w:tc>
          <w:tcPr>
            <w:tcW w:w="3633" w:type="dxa"/>
            <w:gridSpan w:val="3"/>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总计</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31</w:t>
            </w:r>
          </w:p>
        </w:tc>
        <w:tc>
          <w:tcPr>
            <w:tcW w:w="123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30,896.63</w:t>
            </w: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总计</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62</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30,896.63</w:t>
            </w:r>
          </w:p>
        </w:tc>
      </w:tr>
      <w:tr>
        <w:tblPrEx>
          <w:tblCellMar>
            <w:top w:w="0" w:type="dxa"/>
            <w:left w:w="108" w:type="dxa"/>
            <w:bottom w:w="0" w:type="dxa"/>
            <w:right w:w="108" w:type="dxa"/>
          </w:tblCellMar>
        </w:tblPrEx>
        <w:trPr>
          <w:trHeight w:val="1020" w:hRule="atLeast"/>
        </w:trPr>
        <w:tc>
          <w:tcPr>
            <w:tcW w:w="14081" w:type="dxa"/>
            <w:gridSpan w:val="11"/>
            <w:tcBorders>
              <w:top w:val="nil"/>
              <w:left w:val="nil"/>
              <w:bottom w:val="nil"/>
              <w:right w:val="nil"/>
            </w:tcBorders>
            <w:shd w:val="clear" w:color="auto" w:fill="auto"/>
            <w:vAlign w:val="center"/>
          </w:tcPr>
          <w:p>
            <w:pPr>
              <w:widowControl/>
              <w:jc w:val="left"/>
              <w:rPr>
                <w:rFonts w:hint="eastAsia" w:ascii="宋体" w:hAnsi="宋体" w:eastAsia="宋体" w:cs="宋体"/>
                <w:kern w:val="0"/>
                <w:sz w:val="24"/>
                <w:szCs w:val="24"/>
                <w:lang w:eastAsia="zh-CN"/>
              </w:rPr>
            </w:pPr>
            <w:r>
              <w:rPr>
                <w:rFonts w:hint="eastAsia" w:ascii="宋体" w:hAnsi="宋体" w:eastAsia="宋体" w:cs="宋体"/>
                <w:kern w:val="0"/>
                <w:sz w:val="24"/>
                <w:szCs w:val="24"/>
              </w:rPr>
              <w:t>注：1.本表反映部门本年度的总收支和年末结转结余情况。</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 xml:space="preserve"> 2.本套报表金额单位转换时可能存在尾数误差。</w:t>
            </w:r>
          </w:p>
        </w:tc>
      </w:tr>
    </w:tbl>
    <w:p>
      <w:pPr>
        <w:jc w:val="center"/>
        <w:rPr>
          <w:rFonts w:ascii="黑体" w:hAnsi="黑体" w:eastAsia="黑体"/>
          <w:sz w:val="28"/>
          <w:szCs w:val="28"/>
        </w:rPr>
        <w:sectPr>
          <w:pgSz w:w="16838" w:h="11906" w:orient="landscape"/>
          <w:pgMar w:top="1797" w:right="1440" w:bottom="1797" w:left="1440" w:header="851" w:footer="992" w:gutter="0"/>
          <w:cols w:space="425" w:num="1"/>
          <w:docGrid w:type="linesAndChars" w:linePitch="312" w:charSpace="0"/>
        </w:sectPr>
      </w:pPr>
    </w:p>
    <w:tbl>
      <w:tblPr>
        <w:tblStyle w:val="7"/>
        <w:tblW w:w="15386" w:type="dxa"/>
        <w:tblInd w:w="0" w:type="dxa"/>
        <w:tblLayout w:type="autofit"/>
        <w:tblCellMar>
          <w:top w:w="0" w:type="dxa"/>
          <w:left w:w="0" w:type="dxa"/>
          <w:bottom w:w="0" w:type="dxa"/>
          <w:right w:w="0" w:type="dxa"/>
        </w:tblCellMar>
      </w:tblPr>
      <w:tblGrid>
        <w:gridCol w:w="1030"/>
        <w:gridCol w:w="74"/>
        <w:gridCol w:w="1879"/>
        <w:gridCol w:w="1671"/>
        <w:gridCol w:w="1671"/>
        <w:gridCol w:w="1671"/>
        <w:gridCol w:w="1671"/>
        <w:gridCol w:w="1671"/>
        <w:gridCol w:w="1671"/>
        <w:gridCol w:w="2377"/>
      </w:tblGrid>
      <w:tr>
        <w:tblPrEx>
          <w:tblCellMar>
            <w:top w:w="0" w:type="dxa"/>
            <w:left w:w="0" w:type="dxa"/>
            <w:bottom w:w="0" w:type="dxa"/>
            <w:right w:w="0" w:type="dxa"/>
          </w:tblCellMar>
        </w:tblPrEx>
        <w:trPr>
          <w:trHeight w:val="435" w:hRule="atLeast"/>
        </w:trPr>
        <w:tc>
          <w:tcPr>
            <w:tcW w:w="15386" w:type="dxa"/>
            <w:gridSpan w:val="10"/>
            <w:tcBorders>
              <w:top w:val="nil"/>
              <w:left w:val="nil"/>
              <w:bottom w:val="nil"/>
              <w:right w:val="nil"/>
            </w:tcBorders>
            <w:shd w:val="clear" w:color="auto" w:fill="auto"/>
            <w:noWrap/>
            <w:tcMar>
              <w:top w:w="15" w:type="dxa"/>
              <w:left w:w="15" w:type="dxa"/>
              <w:bottom w:w="0" w:type="dxa"/>
              <w:right w:w="15" w:type="dxa"/>
            </w:tcMar>
            <w:vAlign w:val="center"/>
          </w:tcPr>
          <w:p>
            <w:pPr>
              <w:jc w:val="center"/>
              <w:rPr>
                <w:rFonts w:ascii="华文中宋" w:hAnsi="华文中宋" w:eastAsia="华文中宋" w:cs="宋体"/>
                <w:color w:val="000000"/>
                <w:sz w:val="32"/>
                <w:szCs w:val="32"/>
              </w:rPr>
            </w:pPr>
            <w:r>
              <w:rPr>
                <w:rFonts w:hint="eastAsia" w:ascii="华文中宋" w:hAnsi="华文中宋" w:eastAsia="华文中宋"/>
                <w:color w:val="000000"/>
                <w:sz w:val="32"/>
                <w:szCs w:val="32"/>
              </w:rPr>
              <w:t>收入决算表</w:t>
            </w:r>
          </w:p>
        </w:tc>
      </w:tr>
      <w:tr>
        <w:tblPrEx>
          <w:tblCellMar>
            <w:top w:w="0" w:type="dxa"/>
            <w:left w:w="0" w:type="dxa"/>
            <w:bottom w:w="0" w:type="dxa"/>
            <w:right w:w="0" w:type="dxa"/>
          </w:tblCellMar>
        </w:tblPrEx>
        <w:trPr>
          <w:trHeight w:val="285" w:hRule="atLeast"/>
        </w:trPr>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color w:val="000000"/>
                <w:sz w:val="20"/>
                <w:szCs w:val="20"/>
              </w:rPr>
            </w:pPr>
            <w:r>
              <w:rPr>
                <w:rFonts w:hint="eastAsia"/>
                <w:color w:val="000000"/>
                <w:sz w:val="20"/>
                <w:szCs w:val="20"/>
              </w:rPr>
              <w:t>公开02表</w:t>
            </w:r>
          </w:p>
        </w:tc>
      </w:tr>
      <w:tr>
        <w:tblPrEx>
          <w:tblCellMar>
            <w:top w:w="0" w:type="dxa"/>
            <w:left w:w="0" w:type="dxa"/>
            <w:bottom w:w="0" w:type="dxa"/>
            <w:right w:w="0" w:type="dxa"/>
          </w:tblCellMar>
        </w:tblPrEx>
        <w:trPr>
          <w:trHeight w:val="285" w:hRule="atLeast"/>
        </w:trPr>
        <w:tc>
          <w:tcPr>
            <w:tcW w:w="0" w:type="auto"/>
            <w:gridSpan w:val="2"/>
            <w:tcBorders>
              <w:top w:val="nil"/>
              <w:left w:val="nil"/>
              <w:bottom w:val="nil"/>
              <w:right w:val="nil"/>
            </w:tcBorders>
            <w:shd w:val="clear" w:color="000000" w:fill="FFFFFF"/>
            <w:noWrap/>
            <w:tcMar>
              <w:top w:w="15" w:type="dxa"/>
              <w:left w:w="15" w:type="dxa"/>
              <w:bottom w:w="0" w:type="dxa"/>
              <w:right w:w="15" w:type="dxa"/>
            </w:tcMar>
            <w:vAlign w:val="center"/>
          </w:tcPr>
          <w:p>
            <w:pPr>
              <w:rPr>
                <w:rFonts w:ascii="宋体" w:hAnsi="宋体" w:eastAsia="宋体" w:cs="宋体"/>
                <w:color w:val="000000"/>
                <w:sz w:val="20"/>
                <w:szCs w:val="20"/>
              </w:rPr>
            </w:pPr>
            <w:r>
              <w:rPr>
                <w:rFonts w:hint="eastAsia"/>
                <w:color w:val="000000"/>
                <w:sz w:val="20"/>
                <w:szCs w:val="20"/>
              </w:rPr>
              <w:t>部门：</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ascii="宋体" w:hAnsi="宋体" w:eastAsia="宋体" w:cs="宋体"/>
                <w:color w:val="000000"/>
                <w:kern w:val="0"/>
                <w:sz w:val="20"/>
                <w:szCs w:val="20"/>
                <w:lang w:eastAsia="zh-CN"/>
              </w:rPr>
              <w:t>道县农业农村局</w:t>
            </w: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center"/>
              <w:rPr>
                <w:rFonts w:ascii="宋体" w:hAnsi="宋体" w:eastAsia="宋体" w:cs="宋体"/>
                <w:color w:val="000000"/>
                <w:sz w:val="20"/>
                <w:szCs w:val="20"/>
              </w:rPr>
            </w:pPr>
            <w:r>
              <w:rPr>
                <w:rFonts w:hint="eastAsia"/>
                <w:color w:val="000000"/>
                <w:sz w:val="20"/>
                <w:szCs w:val="20"/>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color w:val="000000"/>
                <w:sz w:val="20"/>
                <w:szCs w:val="20"/>
              </w:rPr>
            </w:pPr>
            <w:r>
              <w:rPr>
                <w:rFonts w:hint="eastAsia"/>
                <w:color w:val="000000"/>
                <w:sz w:val="20"/>
                <w:szCs w:val="20"/>
              </w:rPr>
              <w:t>单位：万元</w:t>
            </w:r>
          </w:p>
        </w:tc>
      </w:tr>
      <w:tr>
        <w:tblPrEx>
          <w:tblCellMar>
            <w:top w:w="0" w:type="dxa"/>
            <w:left w:w="0" w:type="dxa"/>
            <w:bottom w:w="0" w:type="dxa"/>
            <w:right w:w="0" w:type="dxa"/>
          </w:tblCellMar>
        </w:tblPrEx>
        <w:trPr>
          <w:trHeight w:val="450" w:hRule="atLeast"/>
        </w:trPr>
        <w:tc>
          <w:tcPr>
            <w:tcW w:w="2983" w:type="dxa"/>
            <w:gridSpan w:val="3"/>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项    目</w:t>
            </w:r>
          </w:p>
        </w:tc>
        <w:tc>
          <w:tcPr>
            <w:tcW w:w="1671"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本年收入合计</w:t>
            </w:r>
          </w:p>
        </w:tc>
        <w:tc>
          <w:tcPr>
            <w:tcW w:w="1671"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财政拨款收入</w:t>
            </w:r>
          </w:p>
        </w:tc>
        <w:tc>
          <w:tcPr>
            <w:tcW w:w="1671"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上级补助收入</w:t>
            </w:r>
          </w:p>
        </w:tc>
        <w:tc>
          <w:tcPr>
            <w:tcW w:w="1671"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事业收入</w:t>
            </w:r>
          </w:p>
        </w:tc>
        <w:tc>
          <w:tcPr>
            <w:tcW w:w="1671"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经营收入</w:t>
            </w:r>
          </w:p>
        </w:tc>
        <w:tc>
          <w:tcPr>
            <w:tcW w:w="1671"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附属单位上缴收入</w:t>
            </w:r>
          </w:p>
        </w:tc>
        <w:tc>
          <w:tcPr>
            <w:tcW w:w="2377"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其他收入</w:t>
            </w:r>
          </w:p>
        </w:tc>
      </w:tr>
      <w:tr>
        <w:tblPrEx>
          <w:tblCellMar>
            <w:top w:w="0" w:type="dxa"/>
            <w:left w:w="0" w:type="dxa"/>
            <w:bottom w:w="0" w:type="dxa"/>
            <w:right w:w="0" w:type="dxa"/>
          </w:tblCellMar>
        </w:tblPrEx>
        <w:trPr>
          <w:trHeight w:val="450" w:hRule="atLeast"/>
        </w:trPr>
        <w:tc>
          <w:tcPr>
            <w:tcW w:w="1104" w:type="dxa"/>
            <w:gridSpan w:val="2"/>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功能分类科目编码</w:t>
            </w:r>
          </w:p>
        </w:tc>
        <w:tc>
          <w:tcPr>
            <w:tcW w:w="1879" w:type="dxa"/>
            <w:vMerge w:val="restart"/>
            <w:tcBorders>
              <w:top w:val="nil"/>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科目名称</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0" w:type="auto"/>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2983" w:type="dxa"/>
            <w:gridSpan w:val="3"/>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栏次</w:t>
            </w:r>
          </w:p>
        </w:tc>
        <w:tc>
          <w:tcPr>
            <w:tcW w:w="1671"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1</w:t>
            </w:r>
          </w:p>
        </w:tc>
        <w:tc>
          <w:tcPr>
            <w:tcW w:w="1671"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2</w:t>
            </w:r>
          </w:p>
        </w:tc>
        <w:tc>
          <w:tcPr>
            <w:tcW w:w="1671"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3</w:t>
            </w:r>
          </w:p>
        </w:tc>
        <w:tc>
          <w:tcPr>
            <w:tcW w:w="1671"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4</w:t>
            </w:r>
          </w:p>
        </w:tc>
        <w:tc>
          <w:tcPr>
            <w:tcW w:w="1671"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5</w:t>
            </w:r>
          </w:p>
        </w:tc>
        <w:tc>
          <w:tcPr>
            <w:tcW w:w="1671"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6</w:t>
            </w:r>
          </w:p>
        </w:tc>
        <w:tc>
          <w:tcPr>
            <w:tcW w:w="2377"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7</w:t>
            </w:r>
          </w:p>
        </w:tc>
      </w:tr>
      <w:tr>
        <w:tblPrEx>
          <w:tblCellMar>
            <w:top w:w="0" w:type="dxa"/>
            <w:left w:w="0" w:type="dxa"/>
            <w:bottom w:w="0" w:type="dxa"/>
            <w:right w:w="0" w:type="dxa"/>
          </w:tblCellMar>
        </w:tblPrEx>
        <w:trPr>
          <w:trHeight w:val="450" w:hRule="atLeast"/>
        </w:trPr>
        <w:tc>
          <w:tcPr>
            <w:tcW w:w="2983" w:type="dxa"/>
            <w:gridSpan w:val="3"/>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合计</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b/>
                <w:bCs/>
                <w:i w:val="0"/>
                <w:iCs w:val="0"/>
                <w:color w:val="000000"/>
                <w:kern w:val="0"/>
                <w:sz w:val="22"/>
                <w:szCs w:val="22"/>
                <w:u w:val="none"/>
                <w:lang w:val="en-US" w:eastAsia="zh-CN" w:bidi="ar"/>
              </w:rPr>
              <w:t>30,896.63</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b/>
                <w:bCs/>
                <w:i w:val="0"/>
                <w:iCs w:val="0"/>
                <w:color w:val="000000"/>
                <w:kern w:val="0"/>
                <w:sz w:val="22"/>
                <w:szCs w:val="22"/>
                <w:u w:val="none"/>
                <w:lang w:val="en-US" w:eastAsia="zh-CN" w:bidi="ar"/>
              </w:rPr>
              <w:t>30,896.63</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201</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一般公共服务支出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6.99</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6.99</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20113</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商贸事务</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华文中宋" w:hAnsi="华文中宋" w:eastAsia="华文中宋" w:cs="宋体"/>
                <w:sz w:val="24"/>
                <w:szCs w:val="24"/>
              </w:rPr>
            </w:pPr>
            <w:r>
              <w:rPr>
                <w:rFonts w:hint="eastAsia" w:ascii="宋体" w:hAnsi="宋体" w:eastAsia="宋体" w:cs="宋体"/>
                <w:i w:val="0"/>
                <w:iCs w:val="0"/>
                <w:color w:val="000000"/>
                <w:kern w:val="0"/>
                <w:sz w:val="22"/>
                <w:szCs w:val="22"/>
                <w:u w:val="none"/>
                <w:lang w:val="en-US" w:eastAsia="zh-CN" w:bidi="ar"/>
              </w:rPr>
              <w:t>6.99</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6.99</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2011399</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其他商贸事务支出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6.99</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6.99</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208</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296.13</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296.13</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20805</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214.44</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214.44</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2080505</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214.44</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214.44</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20808</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抚恤</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81.69</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81.69</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2080801</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死亡抚恤</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81.69</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81.69</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210</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卫生健康支出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60.27</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60.27</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21011</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行政事业单位医疗</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60.27</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60.27</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2101102</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事业单位医疗</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60.27</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60.27</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213</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农林水支出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27,808.35</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27,808.35</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21301</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农业农村</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25,174.72</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25,174.72</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2130104</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事业运行</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1,851.44</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1,851.44</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2130106</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科技转化与推广服务</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145.00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145.00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2130108</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病虫害控制</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230.00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230.00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2130119</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防灾救灾</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100.00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100.00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2130121</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农业结构调整补贴</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1,176.40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1,176.40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2130122</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农业生产发展</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10,956.18</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10,956.18</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2130126</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农村社会事业</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212.70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212.70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2130153</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农田建设</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10,384.00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10,384.00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2130199</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其他农业农村支出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119.00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119.00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21305</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扶贫</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508.79</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508.79</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2130599</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其他扶贫支出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508.79</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508.79</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21309</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目标价格补贴</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2,114.84</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2,114.84</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2130999</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其他目标价格补贴</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2,114.84</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2,114.84</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21399</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其他农林水支出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10.00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10.00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2139999</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其他农林水支出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10.00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10.00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222</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粮油物资储备支出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2,724.90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2,724.90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22201</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粮油物资事务</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2,724.90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2,724.90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2220199</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其他粮油物资事务支出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2,724.90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2,724.90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615" w:hRule="atLeast"/>
        </w:trPr>
        <w:tc>
          <w:tcPr>
            <w:tcW w:w="15386" w:type="dxa"/>
            <w:gridSpan w:val="10"/>
            <w:tcBorders>
              <w:top w:val="nil"/>
              <w:left w:val="nil"/>
              <w:bottom w:val="nil"/>
              <w:right w:val="nil"/>
            </w:tcBorders>
            <w:shd w:val="clear" w:color="auto" w:fill="auto"/>
            <w:tcMar>
              <w:top w:w="15" w:type="dxa"/>
              <w:left w:w="15" w:type="dxa"/>
              <w:bottom w:w="0" w:type="dxa"/>
              <w:right w:w="15" w:type="dxa"/>
            </w:tcMar>
            <w:vAlign w:val="center"/>
          </w:tcPr>
          <w:p>
            <w:pPr>
              <w:rPr>
                <w:rFonts w:ascii="宋体" w:hAnsi="宋体" w:eastAsia="宋体" w:cs="宋体"/>
                <w:sz w:val="24"/>
                <w:szCs w:val="24"/>
              </w:rPr>
            </w:pPr>
            <w:r>
              <w:rPr>
                <w:rFonts w:hint="eastAsia"/>
              </w:rPr>
              <w:t>注：本表反映部门本年度取得的各项收入情况。</w:t>
            </w:r>
          </w:p>
        </w:tc>
      </w:tr>
    </w:tbl>
    <w:p>
      <w:pPr>
        <w:widowControl/>
        <w:jc w:val="left"/>
        <w:rPr>
          <w:rFonts w:ascii="Times New Roman" w:hAnsi="Times New Roman" w:eastAsia="黑体" w:cs="Times New Roman"/>
          <w:bCs/>
          <w:kern w:val="0"/>
          <w:sz w:val="32"/>
          <w:szCs w:val="32"/>
        </w:rPr>
      </w:pPr>
      <w:r>
        <w:rPr>
          <w:rFonts w:ascii="Times New Roman" w:hAnsi="Times New Roman" w:eastAsia="黑体" w:cs="Times New Roman"/>
          <w:bCs/>
          <w:kern w:val="0"/>
          <w:sz w:val="32"/>
          <w:szCs w:val="32"/>
        </w:rPr>
        <w:t xml:space="preserve"> </w:t>
      </w:r>
      <w:r>
        <w:rPr>
          <w:rFonts w:ascii="Times New Roman" w:hAnsi="Times New Roman" w:eastAsia="黑体" w:cs="Times New Roman"/>
          <w:bCs/>
          <w:kern w:val="0"/>
          <w:sz w:val="32"/>
          <w:szCs w:val="32"/>
        </w:rPr>
        <w:br w:type="page"/>
      </w:r>
    </w:p>
    <w:p>
      <w:pPr>
        <w:widowControl/>
        <w:rPr>
          <w:rFonts w:ascii="Times New Roman" w:hAnsi="Times New Roman" w:eastAsia="方正小标宋_GBK" w:cs="Times New Roman"/>
          <w:color w:val="000000"/>
          <w:kern w:val="0"/>
          <w:sz w:val="36"/>
          <w:szCs w:val="36"/>
        </w:rPr>
      </w:pPr>
    </w:p>
    <w:tbl>
      <w:tblPr>
        <w:tblStyle w:val="7"/>
        <w:tblW w:w="14111" w:type="dxa"/>
        <w:tblInd w:w="91" w:type="dxa"/>
        <w:tblLayout w:type="autofit"/>
        <w:tblCellMar>
          <w:top w:w="0" w:type="dxa"/>
          <w:left w:w="108" w:type="dxa"/>
          <w:bottom w:w="0" w:type="dxa"/>
          <w:right w:w="108" w:type="dxa"/>
        </w:tblCellMar>
      </w:tblPr>
      <w:tblGrid>
        <w:gridCol w:w="986"/>
        <w:gridCol w:w="822"/>
        <w:gridCol w:w="222"/>
        <w:gridCol w:w="1411"/>
        <w:gridCol w:w="1646"/>
        <w:gridCol w:w="1679"/>
        <w:gridCol w:w="1679"/>
        <w:gridCol w:w="1679"/>
        <w:gridCol w:w="1679"/>
        <w:gridCol w:w="2308"/>
      </w:tblGrid>
      <w:tr>
        <w:tblPrEx>
          <w:tblCellMar>
            <w:top w:w="0" w:type="dxa"/>
            <w:left w:w="108" w:type="dxa"/>
            <w:bottom w:w="0" w:type="dxa"/>
            <w:right w:w="108" w:type="dxa"/>
          </w:tblCellMar>
        </w:tblPrEx>
        <w:trPr>
          <w:trHeight w:val="435" w:hRule="atLeast"/>
        </w:trPr>
        <w:tc>
          <w:tcPr>
            <w:tcW w:w="14111" w:type="dxa"/>
            <w:gridSpan w:val="10"/>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支出决算表</w:t>
            </w:r>
          </w:p>
        </w:tc>
      </w:tr>
      <w:tr>
        <w:tblPrEx>
          <w:tblCellMar>
            <w:top w:w="0" w:type="dxa"/>
            <w:left w:w="108" w:type="dxa"/>
            <w:bottom w:w="0" w:type="dxa"/>
            <w:right w:w="108" w:type="dxa"/>
          </w:tblCellMar>
        </w:tblPrEx>
        <w:trPr>
          <w:trHeight w:val="180" w:hRule="atLeast"/>
        </w:trPr>
        <w:tc>
          <w:tcPr>
            <w:tcW w:w="1808"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2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411"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4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08"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公开03表</w:t>
            </w:r>
          </w:p>
        </w:tc>
      </w:tr>
      <w:tr>
        <w:tblPrEx>
          <w:tblCellMar>
            <w:top w:w="0" w:type="dxa"/>
            <w:left w:w="108" w:type="dxa"/>
            <w:bottom w:w="0" w:type="dxa"/>
            <w:right w:w="108" w:type="dxa"/>
          </w:tblCellMar>
        </w:tblPrEx>
        <w:trPr>
          <w:trHeight w:val="510" w:hRule="atLeast"/>
        </w:trPr>
        <w:tc>
          <w:tcPr>
            <w:tcW w:w="3441" w:type="dxa"/>
            <w:gridSpan w:val="4"/>
            <w:tcBorders>
              <w:top w:val="nil"/>
              <w:left w:val="nil"/>
              <w:bottom w:val="nil"/>
              <w:right w:val="nil"/>
            </w:tcBorders>
            <w:shd w:val="clear" w:color="000000" w:fill="FFFFFF"/>
            <w:noWrap/>
            <w:vAlign w:val="center"/>
          </w:tcPr>
          <w:p>
            <w:pPr>
              <w:widowControl/>
              <w:jc w:val="both"/>
              <w:rPr>
                <w:rFonts w:hint="eastAsia" w:ascii="宋体" w:hAnsi="宋体" w:eastAsia="宋体" w:cs="宋体"/>
                <w:kern w:val="0"/>
                <w:sz w:val="24"/>
                <w:szCs w:val="24"/>
              </w:rPr>
            </w:pPr>
            <w:r>
              <w:rPr>
                <w:rFonts w:hint="eastAsia" w:ascii="宋体" w:hAnsi="宋体" w:eastAsia="宋体" w:cs="宋体"/>
                <w:kern w:val="0"/>
                <w:sz w:val="24"/>
                <w:szCs w:val="24"/>
              </w:rPr>
              <w:t>部门：</w:t>
            </w:r>
            <w:r>
              <w:rPr>
                <w:rFonts w:hint="eastAsia" w:ascii="宋体" w:hAnsi="宋体" w:eastAsia="宋体" w:cs="宋体"/>
                <w:kern w:val="0"/>
                <w:sz w:val="24"/>
                <w:szCs w:val="24"/>
                <w:lang w:eastAsia="zh-CN"/>
              </w:rPr>
              <w:t>道县农业农村局</w:t>
            </w:r>
            <w:r>
              <w:rPr>
                <w:rFonts w:hint="eastAsia" w:ascii="宋体" w:hAnsi="宋体" w:eastAsia="宋体" w:cs="宋体"/>
                <w:kern w:val="0"/>
                <w:sz w:val="24"/>
                <w:szCs w:val="24"/>
              </w:rPr>
              <w:t>　</w:t>
            </w:r>
          </w:p>
        </w:tc>
        <w:tc>
          <w:tcPr>
            <w:tcW w:w="1646" w:type="dxa"/>
            <w:tcBorders>
              <w:top w:val="nil"/>
              <w:left w:val="nil"/>
              <w:bottom w:val="nil"/>
              <w:right w:val="nil"/>
            </w:tcBorders>
            <w:shd w:val="clear" w:color="000000" w:fill="FFFFFF"/>
            <w:noWrap/>
            <w:vAlign w:val="center"/>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2308" w:type="dxa"/>
            <w:tcBorders>
              <w:top w:val="nil"/>
              <w:left w:val="nil"/>
              <w:bottom w:val="nil"/>
              <w:right w:val="nil"/>
            </w:tcBorders>
            <w:shd w:val="clear" w:color="000000" w:fill="FFFFFF"/>
            <w:noWrap/>
            <w:vAlign w:val="center"/>
          </w:tcPr>
          <w:p>
            <w:pPr>
              <w:widowControl/>
              <w:jc w:val="right"/>
              <w:rPr>
                <w:rFonts w:hint="eastAsia" w:ascii="宋体" w:hAnsi="宋体" w:eastAsia="宋体" w:cs="宋体"/>
                <w:kern w:val="0"/>
                <w:sz w:val="24"/>
                <w:szCs w:val="24"/>
              </w:rPr>
            </w:pPr>
            <w:r>
              <w:rPr>
                <w:rFonts w:hint="eastAsia" w:ascii="宋体" w:hAnsi="宋体" w:eastAsia="宋体" w:cs="宋体"/>
                <w:kern w:val="0"/>
                <w:sz w:val="24"/>
                <w:szCs w:val="24"/>
              </w:rPr>
              <w:t>单位：万元</w:t>
            </w:r>
          </w:p>
        </w:tc>
      </w:tr>
      <w:tr>
        <w:tblPrEx>
          <w:tblCellMar>
            <w:top w:w="0" w:type="dxa"/>
            <w:left w:w="108" w:type="dxa"/>
            <w:bottom w:w="0" w:type="dxa"/>
            <w:right w:w="108" w:type="dxa"/>
          </w:tblCellMar>
        </w:tblPrEx>
        <w:trPr>
          <w:trHeight w:val="450" w:hRule="atLeast"/>
        </w:trPr>
        <w:tc>
          <w:tcPr>
            <w:tcW w:w="3441" w:type="dxa"/>
            <w:gridSpan w:val="4"/>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1646"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本年支出合计</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基本支出</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项目支出</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上缴上级支出</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经营支出</w:t>
            </w:r>
          </w:p>
        </w:tc>
        <w:tc>
          <w:tcPr>
            <w:tcW w:w="2308"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对附属单位补助支出</w:t>
            </w:r>
          </w:p>
        </w:tc>
      </w:tr>
      <w:tr>
        <w:tblPrEx>
          <w:tblCellMar>
            <w:top w:w="0" w:type="dxa"/>
            <w:left w:w="108" w:type="dxa"/>
            <w:bottom w:w="0" w:type="dxa"/>
            <w:right w:w="108" w:type="dxa"/>
          </w:tblCellMar>
        </w:tblPrEx>
        <w:trPr>
          <w:trHeight w:val="450" w:hRule="atLeast"/>
        </w:trPr>
        <w:tc>
          <w:tcPr>
            <w:tcW w:w="2030" w:type="dxa"/>
            <w:gridSpan w:val="3"/>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功能分类科目编码</w:t>
            </w:r>
          </w:p>
        </w:tc>
        <w:tc>
          <w:tcPr>
            <w:tcW w:w="1411"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科目名称</w:t>
            </w:r>
          </w:p>
        </w:tc>
        <w:tc>
          <w:tcPr>
            <w:tcW w:w="164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3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2030"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41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4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3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3441"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栏次</w:t>
            </w:r>
          </w:p>
        </w:tc>
        <w:tc>
          <w:tcPr>
            <w:tcW w:w="1646"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w:t>
            </w:r>
          </w:p>
        </w:tc>
        <w:tc>
          <w:tcPr>
            <w:tcW w:w="167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w:t>
            </w:r>
          </w:p>
        </w:tc>
        <w:tc>
          <w:tcPr>
            <w:tcW w:w="167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w:t>
            </w:r>
          </w:p>
        </w:tc>
        <w:tc>
          <w:tcPr>
            <w:tcW w:w="167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w:t>
            </w:r>
          </w:p>
        </w:tc>
        <w:tc>
          <w:tcPr>
            <w:tcW w:w="167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5</w:t>
            </w:r>
          </w:p>
        </w:tc>
        <w:tc>
          <w:tcPr>
            <w:tcW w:w="2308"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6</w:t>
            </w:r>
          </w:p>
        </w:tc>
      </w:tr>
      <w:tr>
        <w:tblPrEx>
          <w:tblCellMar>
            <w:top w:w="0" w:type="dxa"/>
            <w:left w:w="108" w:type="dxa"/>
            <w:bottom w:w="0" w:type="dxa"/>
            <w:right w:w="108" w:type="dxa"/>
          </w:tblCellMar>
        </w:tblPrEx>
        <w:trPr>
          <w:trHeight w:val="450" w:hRule="atLeast"/>
        </w:trPr>
        <w:tc>
          <w:tcPr>
            <w:tcW w:w="3441"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合计</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b/>
                <w:bCs/>
                <w:i w:val="0"/>
                <w:iCs w:val="0"/>
                <w:color w:val="000000"/>
                <w:kern w:val="0"/>
                <w:sz w:val="22"/>
                <w:szCs w:val="22"/>
                <w:u w:val="none"/>
                <w:lang w:val="en-US" w:eastAsia="zh-CN" w:bidi="ar"/>
              </w:rPr>
              <w:t>30,896.63</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b/>
                <w:bCs/>
                <w:i w:val="0"/>
                <w:iCs w:val="0"/>
                <w:color w:val="000000"/>
                <w:kern w:val="0"/>
                <w:sz w:val="22"/>
                <w:szCs w:val="22"/>
                <w:u w:val="none"/>
                <w:lang w:val="en-US" w:eastAsia="zh-CN" w:bidi="ar"/>
              </w:rPr>
              <w:t>3,411.81</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b/>
                <w:bCs/>
                <w:i w:val="0"/>
                <w:iCs w:val="0"/>
                <w:color w:val="000000"/>
                <w:kern w:val="0"/>
                <w:sz w:val="22"/>
                <w:szCs w:val="22"/>
                <w:u w:val="none"/>
                <w:lang w:val="en-US" w:eastAsia="zh-CN" w:bidi="ar"/>
              </w:rPr>
              <w:t>27,484.83</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201</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一般公共服务支出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6.99</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6.99</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20113</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商贸事务</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6.99</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6.99</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2011399</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其他商贸事务支出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6.99</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6.99</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208</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296.13</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296.13</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20805</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214.44</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214.44</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2080505</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214.44</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214.44</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20808</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抚恤</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81.69</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81.69</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2080801</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死亡抚恤</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81.69</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81.69</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210</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卫生健康支出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60.27</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60.27</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21011</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行政事业单位医疗</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60.27</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60.27</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2101102</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事业单位医疗</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60.27</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60.27</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213</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农林水支出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27,808.35</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3,055.41</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24,752.94</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21301</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农业农村</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25,174.72</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2,546.62</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22,628.10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2130104</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事业运行</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1,851.44</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1,851.44</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2130106</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科技转化与推广服务</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145.00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145.00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2130108</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病虫害控制</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230.00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230.00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2130119</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防灾救灾</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100.00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100.00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2130121</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农业结构调整补贴</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1,176.40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1,176.40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2130122</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农业生产发展</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10,956.18</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695.18</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10,261.00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2130126</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农村社会事业</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212.70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212.70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2130153</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农田建设</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10,384.00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10,384.00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2130199</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其他农业农村支出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119.00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119.00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21305</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扶贫</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508.79</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508.79</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2130599</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其他扶贫支出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508.79</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508.79</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21309</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目标价格补贴</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2,114.84</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2,114.84</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2130999</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其他目标价格补贴</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2,114.84</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2,114.84</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21399</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其他农林水支出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10.00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10.00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2139999</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其他农林水支出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10.00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10.00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222</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粮油物资储备支出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2,724.90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2,724.90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22201</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粮油物资事务</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2,724.90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2,724.90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2220199</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其他粮油物资事务支出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2,724.90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2,724.90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630" w:hRule="atLeast"/>
        </w:trPr>
        <w:tc>
          <w:tcPr>
            <w:tcW w:w="14111" w:type="dxa"/>
            <w:gridSpan w:val="10"/>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注：本表反映部门本年度各项支出情况。</w:t>
            </w:r>
          </w:p>
        </w:tc>
      </w:tr>
    </w:tbl>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tbl>
      <w:tblPr>
        <w:tblStyle w:val="7"/>
        <w:tblW w:w="15521" w:type="dxa"/>
        <w:tblInd w:w="93" w:type="dxa"/>
        <w:tblLayout w:type="autofit"/>
        <w:tblCellMar>
          <w:top w:w="0" w:type="dxa"/>
          <w:left w:w="108" w:type="dxa"/>
          <w:bottom w:w="0" w:type="dxa"/>
          <w:right w:w="108" w:type="dxa"/>
        </w:tblCellMar>
      </w:tblPr>
      <w:tblGrid>
        <w:gridCol w:w="3563"/>
        <w:gridCol w:w="434"/>
        <w:gridCol w:w="1197"/>
        <w:gridCol w:w="491"/>
        <w:gridCol w:w="2890"/>
        <w:gridCol w:w="626"/>
        <w:gridCol w:w="433"/>
        <w:gridCol w:w="1560"/>
        <w:gridCol w:w="1383"/>
        <w:gridCol w:w="1383"/>
        <w:gridCol w:w="1561"/>
      </w:tblGrid>
      <w:tr>
        <w:tblPrEx>
          <w:tblCellMar>
            <w:top w:w="0" w:type="dxa"/>
            <w:left w:w="108" w:type="dxa"/>
            <w:bottom w:w="0" w:type="dxa"/>
            <w:right w:w="108" w:type="dxa"/>
          </w:tblCellMar>
        </w:tblPrEx>
        <w:trPr>
          <w:trHeight w:val="285" w:hRule="atLeast"/>
        </w:trPr>
        <w:tc>
          <w:tcPr>
            <w:tcW w:w="3595" w:type="dxa"/>
            <w:tcBorders>
              <w:top w:val="nil"/>
              <w:left w:val="nil"/>
              <w:bottom w:val="nil"/>
              <w:right w:val="nil"/>
            </w:tcBorders>
            <w:shd w:val="clear" w:color="auto" w:fill="auto"/>
            <w:noWrap/>
            <w:vAlign w:val="center"/>
          </w:tcPr>
          <w:p>
            <w:pPr>
              <w:widowControl/>
              <w:jc w:val="left"/>
              <w:rPr>
                <w:rFonts w:ascii="黑体" w:hAnsi="黑体" w:eastAsia="黑体" w:cs="宋体"/>
                <w:kern w:val="0"/>
                <w:sz w:val="24"/>
                <w:szCs w:val="24"/>
              </w:rPr>
            </w:pPr>
            <w:bookmarkStart w:id="0" w:name="RANGE!A1:I22"/>
            <w:bookmarkEnd w:id="0"/>
            <w:bookmarkStart w:id="1" w:name="RANGE!A1:F16"/>
          </w:p>
        </w:tc>
        <w:tc>
          <w:tcPr>
            <w:tcW w:w="436"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574" w:type="dxa"/>
            <w:gridSpan w:val="2"/>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3547" w:type="dxa"/>
            <w:gridSpan w:val="2"/>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435"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573"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394"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394"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573"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360" w:hRule="atLeast"/>
        </w:trPr>
        <w:tc>
          <w:tcPr>
            <w:tcW w:w="15521" w:type="dxa"/>
            <w:gridSpan w:val="11"/>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财政拨款收入支出决算总表</w:t>
            </w:r>
          </w:p>
        </w:tc>
      </w:tr>
      <w:tr>
        <w:tblPrEx>
          <w:tblCellMar>
            <w:top w:w="0" w:type="dxa"/>
            <w:left w:w="108" w:type="dxa"/>
            <w:bottom w:w="0" w:type="dxa"/>
            <w:right w:w="108" w:type="dxa"/>
          </w:tblCellMar>
        </w:tblPrEx>
        <w:trPr>
          <w:trHeight w:val="199" w:hRule="atLeast"/>
        </w:trPr>
        <w:tc>
          <w:tcPr>
            <w:tcW w:w="359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078"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04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公开04表</w:t>
            </w:r>
          </w:p>
        </w:tc>
      </w:tr>
      <w:tr>
        <w:tblPrEx>
          <w:tblCellMar>
            <w:top w:w="0" w:type="dxa"/>
            <w:left w:w="108" w:type="dxa"/>
            <w:bottom w:w="0" w:type="dxa"/>
            <w:right w:w="108" w:type="dxa"/>
          </w:tblCellMar>
        </w:tblPrEx>
        <w:trPr>
          <w:trHeight w:val="300" w:hRule="atLeast"/>
        </w:trPr>
        <w:tc>
          <w:tcPr>
            <w:tcW w:w="3595" w:type="dxa"/>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w:t>
            </w:r>
            <w:r>
              <w:rPr>
                <w:rFonts w:hint="eastAsia" w:ascii="宋体" w:hAnsi="宋体" w:eastAsia="宋体" w:cs="宋体"/>
                <w:color w:val="000000"/>
                <w:kern w:val="0"/>
                <w:sz w:val="20"/>
                <w:szCs w:val="20"/>
                <w:lang w:eastAsia="zh-CN"/>
              </w:rPr>
              <w:t>道县农业农村局</w:t>
            </w:r>
          </w:p>
        </w:tc>
        <w:tc>
          <w:tcPr>
            <w:tcW w:w="43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078"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04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402" w:hRule="atLeast"/>
        </w:trPr>
        <w:tc>
          <w:tcPr>
            <w:tcW w:w="5109" w:type="dxa"/>
            <w:gridSpan w:val="3"/>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收入</w:t>
            </w:r>
          </w:p>
        </w:tc>
        <w:tc>
          <w:tcPr>
            <w:tcW w:w="10412" w:type="dxa"/>
            <w:gridSpan w:val="8"/>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支出</w:t>
            </w:r>
          </w:p>
        </w:tc>
      </w:tr>
      <w:tr>
        <w:tblPrEx>
          <w:tblCellMar>
            <w:top w:w="0" w:type="dxa"/>
            <w:left w:w="108" w:type="dxa"/>
            <w:bottom w:w="0" w:type="dxa"/>
            <w:right w:w="108" w:type="dxa"/>
          </w:tblCellMar>
        </w:tblPrEx>
        <w:trPr>
          <w:trHeight w:val="630"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0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金额</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一般公共预算财政拨款</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政府性基金预算财政拨款</w:t>
            </w:r>
          </w:p>
        </w:tc>
        <w:tc>
          <w:tcPr>
            <w:tcW w:w="15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国有资本经营预算财政拨款</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栏次</w:t>
            </w:r>
          </w:p>
        </w:tc>
        <w:tc>
          <w:tcPr>
            <w:tcW w:w="43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kern w:val="0"/>
                <w:sz w:val="24"/>
                <w:szCs w:val="24"/>
              </w:rPr>
            </w:pPr>
          </w:p>
        </w:tc>
        <w:tc>
          <w:tcPr>
            <w:tcW w:w="107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w:t>
            </w: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栏次</w:t>
            </w:r>
          </w:p>
        </w:tc>
        <w:tc>
          <w:tcPr>
            <w:tcW w:w="1067"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kern w:val="0"/>
                <w:sz w:val="24"/>
                <w:szCs w:val="24"/>
              </w:rPr>
            </w:pP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5</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一、一般公共预算财政拨款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w:t>
            </w:r>
          </w:p>
        </w:tc>
        <w:tc>
          <w:tcPr>
            <w:tcW w:w="107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30,896.63</w:t>
            </w: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33</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6.99</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6.99</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二、政府性基金预算财政拨款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二、外交支出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34</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三、国有资本经营财政拨款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三、国防支出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35</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四、公共安全支出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36</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五、教育支出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37</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六、科学技术支出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38</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7</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39</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8</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40</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296.13</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296.13</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9</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九、卫生健康支出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41</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60.27</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60.27</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10</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十、节能环保支出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42</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11</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十一、城乡社区支出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43</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12</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十二、农林水支出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44</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27,808.35</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27,808.35</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13</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十三、交通运输支出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45</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14</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46</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15</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47</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16</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十六、金融支出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48</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17</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49</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18</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50</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19</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十九、住房保障支出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51</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20</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52</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2,724.90</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2,724.90</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21</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53</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22</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54</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23</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二十三、其他支出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55</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24</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56</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25</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57</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26</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58</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本年收入合计</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27</w:t>
            </w:r>
          </w:p>
        </w:tc>
        <w:tc>
          <w:tcPr>
            <w:tcW w:w="107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30,896.63</w:t>
            </w: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本年支出合计</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59</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30,896.63</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30,896.63</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年初财政拨款结转和结余</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28</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年末财政拨款结转和结余</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60</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 xml:space="preserve">  一般公共预算财政拨款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29</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61</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 xml:space="preserve">  政府性基金预算财政拨款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30</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62</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 xml:space="preserve">  国有资本经营预算财政拨款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31</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63</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总计</w:t>
            </w:r>
          </w:p>
        </w:tc>
        <w:tc>
          <w:tcPr>
            <w:tcW w:w="436"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32</w:t>
            </w:r>
          </w:p>
        </w:tc>
        <w:tc>
          <w:tcPr>
            <w:tcW w:w="107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30,896.63</w:t>
            </w:r>
          </w:p>
        </w:tc>
        <w:tc>
          <w:tcPr>
            <w:tcW w:w="3411" w:type="dxa"/>
            <w:gridSpan w:val="2"/>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总计</w:t>
            </w:r>
          </w:p>
        </w:tc>
        <w:tc>
          <w:tcPr>
            <w:tcW w:w="1067" w:type="dxa"/>
            <w:gridSpan w:val="2"/>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64</w:t>
            </w:r>
          </w:p>
        </w:tc>
        <w:tc>
          <w:tcPr>
            <w:tcW w:w="1573"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30,896.63</w:t>
            </w:r>
          </w:p>
        </w:tc>
        <w:tc>
          <w:tcPr>
            <w:tcW w:w="1394"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30,896.63</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r>
      <w:tr>
        <w:tblPrEx>
          <w:tblCellMar>
            <w:top w:w="0" w:type="dxa"/>
            <w:left w:w="108" w:type="dxa"/>
            <w:bottom w:w="0" w:type="dxa"/>
            <w:right w:w="108" w:type="dxa"/>
          </w:tblCellMar>
        </w:tblPrEx>
        <w:trPr>
          <w:trHeight w:val="585" w:hRule="atLeast"/>
        </w:trPr>
        <w:tc>
          <w:tcPr>
            <w:tcW w:w="15521" w:type="dxa"/>
            <w:gridSpan w:val="11"/>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注：本表反映部门本年度一般公共预算财政拨款、政府性基金预算财政拨款和国有资本经营预算财政拨款的总收支和年末结转结余情况。</w:t>
            </w:r>
          </w:p>
        </w:tc>
      </w:tr>
    </w:tbl>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r>
        <w:rPr>
          <w:rFonts w:ascii="Times New Roman" w:hAnsi="Times New Roman" w:eastAsia="方正小标宋_GBK" w:cs="Times New Roman"/>
          <w:kern w:val="0"/>
          <w:sz w:val="36"/>
          <w:szCs w:val="36"/>
        </w:rPr>
        <w:t>一般公共预算财政拨款支出决算表</w:t>
      </w:r>
      <w:bookmarkEnd w:id="1"/>
    </w:p>
    <w:p>
      <w:pPr>
        <w:widowControl/>
        <w:spacing w:before="156" w:beforeLines="50"/>
        <w:jc w:val="left"/>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部门：</w:t>
      </w:r>
      <w:r>
        <w:rPr>
          <w:rFonts w:hint="eastAsia" w:ascii="宋体" w:hAnsi="宋体" w:eastAsia="宋体" w:cs="宋体"/>
          <w:color w:val="000000"/>
          <w:kern w:val="0"/>
          <w:sz w:val="20"/>
          <w:szCs w:val="20"/>
          <w:lang w:eastAsia="zh-CN"/>
        </w:rPr>
        <w:t>道县农业农村局</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公开05表</w:t>
      </w:r>
    </w:p>
    <w:p>
      <w:pPr>
        <w:widowControl/>
        <w:jc w:val="left"/>
        <w:rPr>
          <w:rFonts w:ascii="Times New Roman" w:hAnsi="Times New Roman" w:eastAsia="宋体" w:cs="Times New Roman"/>
          <w:color w:val="000000"/>
          <w:kern w:val="0"/>
          <w:sz w:val="20"/>
          <w:szCs w:val="20"/>
        </w:rPr>
      </w:pP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单位：万元</w:t>
      </w:r>
    </w:p>
    <w:tbl>
      <w:tblPr>
        <w:tblStyle w:val="7"/>
        <w:tblW w:w="14219" w:type="dxa"/>
        <w:jc w:val="center"/>
        <w:tblLayout w:type="autofit"/>
        <w:tblCellMar>
          <w:top w:w="0" w:type="dxa"/>
          <w:left w:w="108" w:type="dxa"/>
          <w:bottom w:w="0" w:type="dxa"/>
          <w:right w:w="108" w:type="dxa"/>
        </w:tblCellMar>
      </w:tblPr>
      <w:tblGrid>
        <w:gridCol w:w="986"/>
        <w:gridCol w:w="995"/>
        <w:gridCol w:w="3260"/>
        <w:gridCol w:w="2846"/>
        <w:gridCol w:w="3286"/>
        <w:gridCol w:w="2846"/>
      </w:tblGrid>
      <w:tr>
        <w:tblPrEx>
          <w:tblCellMar>
            <w:top w:w="0" w:type="dxa"/>
            <w:left w:w="108" w:type="dxa"/>
            <w:bottom w:w="0" w:type="dxa"/>
            <w:right w:w="108" w:type="dxa"/>
          </w:tblCellMar>
        </w:tblPrEx>
        <w:trPr>
          <w:trHeight w:val="405" w:hRule="atLeast"/>
          <w:jc w:val="center"/>
        </w:trPr>
        <w:tc>
          <w:tcPr>
            <w:tcW w:w="5241" w:type="dxa"/>
            <w:gridSpan w:val="3"/>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项 </w:t>
            </w:r>
            <w:r>
              <w:rPr>
                <w:rFonts w:ascii="Times New Roman" w:hAnsi="Times New Roman" w:eastAsia="仿宋_GB2312" w:cs="Times New Roman"/>
                <w:b/>
                <w:color w:val="000000"/>
                <w:kern w:val="0"/>
                <w:szCs w:val="21"/>
              </w:rPr>
              <w:t xml:space="preserve">   </w:t>
            </w:r>
            <w:r>
              <w:rPr>
                <w:rFonts w:ascii="Times New Roman" w:hAnsi="Times New Roman" w:eastAsia="仿宋_GB2312" w:cs="Times New Roman"/>
                <w:b/>
                <w:kern w:val="0"/>
                <w:szCs w:val="21"/>
              </w:rPr>
              <w:t>目</w:t>
            </w:r>
          </w:p>
        </w:tc>
        <w:tc>
          <w:tcPr>
            <w:tcW w:w="8978" w:type="dxa"/>
            <w:gridSpan w:val="3"/>
            <w:tcBorders>
              <w:top w:val="single" w:color="auto" w:sz="8" w:space="0"/>
              <w:left w:val="nil"/>
              <w:bottom w:val="single" w:color="auto" w:sz="4" w:space="0"/>
              <w:right w:val="single" w:color="000000" w:sz="8"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本年支出</w:t>
            </w:r>
          </w:p>
        </w:tc>
      </w:tr>
      <w:tr>
        <w:tblPrEx>
          <w:tblCellMar>
            <w:top w:w="0" w:type="dxa"/>
            <w:left w:w="108" w:type="dxa"/>
            <w:bottom w:w="0" w:type="dxa"/>
            <w:right w:w="108" w:type="dxa"/>
          </w:tblCellMar>
        </w:tblPrEx>
        <w:trPr>
          <w:trHeight w:val="495" w:hRule="atLeast"/>
          <w:jc w:val="center"/>
        </w:trPr>
        <w:tc>
          <w:tcPr>
            <w:tcW w:w="1981" w:type="dxa"/>
            <w:gridSpan w:val="2"/>
            <w:vMerge w:val="restart"/>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功能分类科目编码</w:t>
            </w:r>
          </w:p>
        </w:tc>
        <w:tc>
          <w:tcPr>
            <w:tcW w:w="32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科目名称</w:t>
            </w:r>
          </w:p>
        </w:tc>
        <w:tc>
          <w:tcPr>
            <w:tcW w:w="2846"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小计</w:t>
            </w:r>
          </w:p>
        </w:tc>
        <w:tc>
          <w:tcPr>
            <w:tcW w:w="3286"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基本支出</w:t>
            </w:r>
          </w:p>
        </w:tc>
        <w:tc>
          <w:tcPr>
            <w:tcW w:w="2846" w:type="dxa"/>
            <w:vMerge w:val="restart"/>
            <w:tcBorders>
              <w:top w:val="nil"/>
              <w:left w:val="single" w:color="auto" w:sz="4" w:space="0"/>
              <w:bottom w:val="single" w:color="000000" w:sz="4" w:space="0"/>
              <w:right w:val="single" w:color="auto" w:sz="8"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项目支出</w:t>
            </w:r>
          </w:p>
        </w:tc>
      </w:tr>
      <w:tr>
        <w:tblPrEx>
          <w:tblCellMar>
            <w:top w:w="0" w:type="dxa"/>
            <w:left w:w="108" w:type="dxa"/>
            <w:bottom w:w="0" w:type="dxa"/>
            <w:right w:w="108" w:type="dxa"/>
          </w:tblCellMar>
        </w:tblPrEx>
        <w:trPr>
          <w:trHeight w:val="360" w:hRule="atLeast"/>
          <w:jc w:val="center"/>
        </w:trPr>
        <w:tc>
          <w:tcPr>
            <w:tcW w:w="1981" w:type="dxa"/>
            <w:gridSpan w:val="2"/>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26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846"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286"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846"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1981" w:type="dxa"/>
            <w:gridSpan w:val="2"/>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26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846"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286"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846"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5241" w:type="dxa"/>
            <w:gridSpan w:val="3"/>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栏次</w:t>
            </w:r>
          </w:p>
        </w:tc>
        <w:tc>
          <w:tcPr>
            <w:tcW w:w="284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w:t>
            </w:r>
          </w:p>
        </w:tc>
        <w:tc>
          <w:tcPr>
            <w:tcW w:w="328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w:t>
            </w:r>
          </w:p>
        </w:tc>
        <w:tc>
          <w:tcPr>
            <w:tcW w:w="2846"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w:t>
            </w:r>
          </w:p>
        </w:tc>
      </w:tr>
      <w:tr>
        <w:tblPrEx>
          <w:tblCellMar>
            <w:top w:w="0" w:type="dxa"/>
            <w:left w:w="108" w:type="dxa"/>
            <w:bottom w:w="0" w:type="dxa"/>
            <w:right w:w="108" w:type="dxa"/>
          </w:tblCellMar>
        </w:tblPrEx>
        <w:trPr>
          <w:trHeight w:val="450" w:hRule="atLeast"/>
          <w:jc w:val="center"/>
        </w:trPr>
        <w:tc>
          <w:tcPr>
            <w:tcW w:w="5241" w:type="dxa"/>
            <w:gridSpan w:val="3"/>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合计</w:t>
            </w:r>
          </w:p>
        </w:tc>
        <w:tc>
          <w:tcPr>
            <w:tcW w:w="284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2"/>
                <w:szCs w:val="22"/>
                <w:u w:val="none"/>
                <w:lang w:val="en-US" w:eastAsia="zh-CN" w:bidi="ar"/>
              </w:rPr>
              <w:t>30,896.63</w:t>
            </w:r>
          </w:p>
        </w:tc>
        <w:tc>
          <w:tcPr>
            <w:tcW w:w="328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2"/>
                <w:szCs w:val="22"/>
                <w:u w:val="none"/>
                <w:lang w:val="en-US" w:eastAsia="zh-CN" w:bidi="ar"/>
              </w:rPr>
              <w:t>3,411.81</w:t>
            </w:r>
          </w:p>
        </w:tc>
        <w:tc>
          <w:tcPr>
            <w:tcW w:w="2846"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2"/>
                <w:szCs w:val="22"/>
                <w:u w:val="none"/>
                <w:lang w:val="en-US" w:eastAsia="zh-CN" w:bidi="ar"/>
              </w:rPr>
              <w:t>27,484.83</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201</w:t>
            </w:r>
          </w:p>
        </w:tc>
        <w:tc>
          <w:tcPr>
            <w:tcW w:w="4255"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一般公共服务支出</w:t>
            </w:r>
          </w:p>
        </w:tc>
        <w:tc>
          <w:tcPr>
            <w:tcW w:w="284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6.99</w:t>
            </w:r>
          </w:p>
        </w:tc>
        <w:tc>
          <w:tcPr>
            <w:tcW w:w="3286"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2846"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6.99</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20113</w:t>
            </w:r>
          </w:p>
        </w:tc>
        <w:tc>
          <w:tcPr>
            <w:tcW w:w="4255"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商贸事务</w:t>
            </w:r>
          </w:p>
        </w:tc>
        <w:tc>
          <w:tcPr>
            <w:tcW w:w="284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6.99</w:t>
            </w:r>
          </w:p>
        </w:tc>
        <w:tc>
          <w:tcPr>
            <w:tcW w:w="3286"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2846"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6.99</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2011399</w:t>
            </w:r>
          </w:p>
        </w:tc>
        <w:tc>
          <w:tcPr>
            <w:tcW w:w="4255"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其他商贸事务支出</w:t>
            </w:r>
          </w:p>
        </w:tc>
        <w:tc>
          <w:tcPr>
            <w:tcW w:w="284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6.99</w:t>
            </w:r>
          </w:p>
        </w:tc>
        <w:tc>
          <w:tcPr>
            <w:tcW w:w="3286"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2846"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6.99</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w:t>
            </w:r>
          </w:p>
        </w:tc>
        <w:tc>
          <w:tcPr>
            <w:tcW w:w="4255"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284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296.13</w:t>
            </w:r>
          </w:p>
        </w:tc>
        <w:tc>
          <w:tcPr>
            <w:tcW w:w="328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296.13</w:t>
            </w:r>
          </w:p>
        </w:tc>
        <w:tc>
          <w:tcPr>
            <w:tcW w:w="2846"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20805</w:t>
            </w:r>
          </w:p>
        </w:tc>
        <w:tc>
          <w:tcPr>
            <w:tcW w:w="4255"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284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214.44</w:t>
            </w:r>
          </w:p>
        </w:tc>
        <w:tc>
          <w:tcPr>
            <w:tcW w:w="328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214.44</w:t>
            </w:r>
          </w:p>
        </w:tc>
        <w:tc>
          <w:tcPr>
            <w:tcW w:w="2846"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2080505</w:t>
            </w:r>
          </w:p>
        </w:tc>
        <w:tc>
          <w:tcPr>
            <w:tcW w:w="4255"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284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214.44</w:t>
            </w:r>
          </w:p>
        </w:tc>
        <w:tc>
          <w:tcPr>
            <w:tcW w:w="328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214.44</w:t>
            </w:r>
          </w:p>
        </w:tc>
        <w:tc>
          <w:tcPr>
            <w:tcW w:w="2846"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20808</w:t>
            </w:r>
          </w:p>
        </w:tc>
        <w:tc>
          <w:tcPr>
            <w:tcW w:w="4255"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抚恤</w:t>
            </w:r>
          </w:p>
        </w:tc>
        <w:tc>
          <w:tcPr>
            <w:tcW w:w="284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81.69</w:t>
            </w:r>
          </w:p>
        </w:tc>
        <w:tc>
          <w:tcPr>
            <w:tcW w:w="328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81.69</w:t>
            </w:r>
          </w:p>
        </w:tc>
        <w:tc>
          <w:tcPr>
            <w:tcW w:w="2846"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2080801</w:t>
            </w:r>
          </w:p>
        </w:tc>
        <w:tc>
          <w:tcPr>
            <w:tcW w:w="4255"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死亡抚恤</w:t>
            </w:r>
          </w:p>
        </w:tc>
        <w:tc>
          <w:tcPr>
            <w:tcW w:w="284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81.69</w:t>
            </w:r>
          </w:p>
        </w:tc>
        <w:tc>
          <w:tcPr>
            <w:tcW w:w="328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81.69</w:t>
            </w:r>
          </w:p>
        </w:tc>
        <w:tc>
          <w:tcPr>
            <w:tcW w:w="2846"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210</w:t>
            </w:r>
          </w:p>
        </w:tc>
        <w:tc>
          <w:tcPr>
            <w:tcW w:w="4255"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卫生健康支出</w:t>
            </w:r>
          </w:p>
        </w:tc>
        <w:tc>
          <w:tcPr>
            <w:tcW w:w="284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60.27</w:t>
            </w:r>
          </w:p>
        </w:tc>
        <w:tc>
          <w:tcPr>
            <w:tcW w:w="328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60.27</w:t>
            </w:r>
          </w:p>
        </w:tc>
        <w:tc>
          <w:tcPr>
            <w:tcW w:w="2846"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21011</w:t>
            </w:r>
          </w:p>
        </w:tc>
        <w:tc>
          <w:tcPr>
            <w:tcW w:w="4255"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行政事业单位医疗</w:t>
            </w:r>
          </w:p>
        </w:tc>
        <w:tc>
          <w:tcPr>
            <w:tcW w:w="284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60.27</w:t>
            </w:r>
          </w:p>
        </w:tc>
        <w:tc>
          <w:tcPr>
            <w:tcW w:w="328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60.27</w:t>
            </w:r>
          </w:p>
        </w:tc>
        <w:tc>
          <w:tcPr>
            <w:tcW w:w="2846"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2101102</w:t>
            </w:r>
          </w:p>
        </w:tc>
        <w:tc>
          <w:tcPr>
            <w:tcW w:w="4255"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事业单位医疗</w:t>
            </w:r>
          </w:p>
        </w:tc>
        <w:tc>
          <w:tcPr>
            <w:tcW w:w="284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60.27</w:t>
            </w:r>
          </w:p>
        </w:tc>
        <w:tc>
          <w:tcPr>
            <w:tcW w:w="328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60.27</w:t>
            </w:r>
          </w:p>
        </w:tc>
        <w:tc>
          <w:tcPr>
            <w:tcW w:w="2846"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213</w:t>
            </w:r>
          </w:p>
        </w:tc>
        <w:tc>
          <w:tcPr>
            <w:tcW w:w="4255"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农林水支出</w:t>
            </w:r>
          </w:p>
        </w:tc>
        <w:tc>
          <w:tcPr>
            <w:tcW w:w="284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27,808.35</w:t>
            </w:r>
          </w:p>
        </w:tc>
        <w:tc>
          <w:tcPr>
            <w:tcW w:w="328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3,055.41</w:t>
            </w:r>
          </w:p>
        </w:tc>
        <w:tc>
          <w:tcPr>
            <w:tcW w:w="2846"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24,752.94</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21301</w:t>
            </w:r>
          </w:p>
        </w:tc>
        <w:tc>
          <w:tcPr>
            <w:tcW w:w="4255"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农业农村</w:t>
            </w:r>
          </w:p>
        </w:tc>
        <w:tc>
          <w:tcPr>
            <w:tcW w:w="284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25,174.72</w:t>
            </w:r>
          </w:p>
        </w:tc>
        <w:tc>
          <w:tcPr>
            <w:tcW w:w="328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2,546.62</w:t>
            </w:r>
          </w:p>
        </w:tc>
        <w:tc>
          <w:tcPr>
            <w:tcW w:w="2846"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22,628.10</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2130104</w:t>
            </w:r>
          </w:p>
        </w:tc>
        <w:tc>
          <w:tcPr>
            <w:tcW w:w="4255"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事业运行</w:t>
            </w:r>
          </w:p>
        </w:tc>
        <w:tc>
          <w:tcPr>
            <w:tcW w:w="284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1,851.44</w:t>
            </w:r>
          </w:p>
        </w:tc>
        <w:tc>
          <w:tcPr>
            <w:tcW w:w="328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1,851.44</w:t>
            </w:r>
          </w:p>
        </w:tc>
        <w:tc>
          <w:tcPr>
            <w:tcW w:w="2846"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2130106</w:t>
            </w:r>
          </w:p>
        </w:tc>
        <w:tc>
          <w:tcPr>
            <w:tcW w:w="4255"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科技转化与推广服务</w:t>
            </w:r>
          </w:p>
        </w:tc>
        <w:tc>
          <w:tcPr>
            <w:tcW w:w="284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145.00</w:t>
            </w:r>
          </w:p>
        </w:tc>
        <w:tc>
          <w:tcPr>
            <w:tcW w:w="3286"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2846"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145.00</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2130108</w:t>
            </w:r>
          </w:p>
        </w:tc>
        <w:tc>
          <w:tcPr>
            <w:tcW w:w="4255"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病虫害控制</w:t>
            </w:r>
          </w:p>
        </w:tc>
        <w:tc>
          <w:tcPr>
            <w:tcW w:w="284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230.00</w:t>
            </w:r>
          </w:p>
        </w:tc>
        <w:tc>
          <w:tcPr>
            <w:tcW w:w="3286"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2846"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230.00</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2130119</w:t>
            </w:r>
          </w:p>
        </w:tc>
        <w:tc>
          <w:tcPr>
            <w:tcW w:w="4255"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防灾救灾</w:t>
            </w:r>
          </w:p>
        </w:tc>
        <w:tc>
          <w:tcPr>
            <w:tcW w:w="284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100.00</w:t>
            </w:r>
          </w:p>
        </w:tc>
        <w:tc>
          <w:tcPr>
            <w:tcW w:w="3286"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2846"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100.00</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2130121</w:t>
            </w:r>
          </w:p>
        </w:tc>
        <w:tc>
          <w:tcPr>
            <w:tcW w:w="4255"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农业结构调整补贴</w:t>
            </w:r>
          </w:p>
        </w:tc>
        <w:tc>
          <w:tcPr>
            <w:tcW w:w="284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1,176.40</w:t>
            </w:r>
          </w:p>
        </w:tc>
        <w:tc>
          <w:tcPr>
            <w:tcW w:w="3286"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2846"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1,176.40</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2130122</w:t>
            </w:r>
          </w:p>
        </w:tc>
        <w:tc>
          <w:tcPr>
            <w:tcW w:w="4255"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农业生产发展</w:t>
            </w:r>
          </w:p>
        </w:tc>
        <w:tc>
          <w:tcPr>
            <w:tcW w:w="284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10,956.18</w:t>
            </w:r>
          </w:p>
        </w:tc>
        <w:tc>
          <w:tcPr>
            <w:tcW w:w="328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695.18</w:t>
            </w:r>
          </w:p>
        </w:tc>
        <w:tc>
          <w:tcPr>
            <w:tcW w:w="2846"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10,261.00</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2130126</w:t>
            </w:r>
          </w:p>
        </w:tc>
        <w:tc>
          <w:tcPr>
            <w:tcW w:w="4255"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农村社会事业</w:t>
            </w:r>
          </w:p>
        </w:tc>
        <w:tc>
          <w:tcPr>
            <w:tcW w:w="284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212.70</w:t>
            </w:r>
          </w:p>
        </w:tc>
        <w:tc>
          <w:tcPr>
            <w:tcW w:w="3286"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2846"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212.70</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2130153</w:t>
            </w:r>
          </w:p>
        </w:tc>
        <w:tc>
          <w:tcPr>
            <w:tcW w:w="4255"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农田建设</w:t>
            </w:r>
          </w:p>
        </w:tc>
        <w:tc>
          <w:tcPr>
            <w:tcW w:w="284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10,384.00</w:t>
            </w:r>
          </w:p>
        </w:tc>
        <w:tc>
          <w:tcPr>
            <w:tcW w:w="3286"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2846"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10,384.00</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2130199</w:t>
            </w:r>
          </w:p>
        </w:tc>
        <w:tc>
          <w:tcPr>
            <w:tcW w:w="4255"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其他农业农村支出</w:t>
            </w:r>
          </w:p>
        </w:tc>
        <w:tc>
          <w:tcPr>
            <w:tcW w:w="284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119.00</w:t>
            </w:r>
          </w:p>
        </w:tc>
        <w:tc>
          <w:tcPr>
            <w:tcW w:w="3286"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2846"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119.00</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21305</w:t>
            </w:r>
          </w:p>
        </w:tc>
        <w:tc>
          <w:tcPr>
            <w:tcW w:w="4255"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扶贫</w:t>
            </w:r>
          </w:p>
        </w:tc>
        <w:tc>
          <w:tcPr>
            <w:tcW w:w="284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508.79</w:t>
            </w:r>
          </w:p>
        </w:tc>
        <w:tc>
          <w:tcPr>
            <w:tcW w:w="328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508.79</w:t>
            </w:r>
          </w:p>
        </w:tc>
        <w:tc>
          <w:tcPr>
            <w:tcW w:w="2846"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2130599</w:t>
            </w:r>
          </w:p>
        </w:tc>
        <w:tc>
          <w:tcPr>
            <w:tcW w:w="4255"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其他扶贫支出</w:t>
            </w:r>
          </w:p>
        </w:tc>
        <w:tc>
          <w:tcPr>
            <w:tcW w:w="284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508.79</w:t>
            </w:r>
          </w:p>
        </w:tc>
        <w:tc>
          <w:tcPr>
            <w:tcW w:w="328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508.79</w:t>
            </w:r>
          </w:p>
        </w:tc>
        <w:tc>
          <w:tcPr>
            <w:tcW w:w="2846"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21309</w:t>
            </w:r>
          </w:p>
        </w:tc>
        <w:tc>
          <w:tcPr>
            <w:tcW w:w="4255"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目标价格补贴</w:t>
            </w:r>
          </w:p>
        </w:tc>
        <w:tc>
          <w:tcPr>
            <w:tcW w:w="284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2,114.84</w:t>
            </w:r>
          </w:p>
        </w:tc>
        <w:tc>
          <w:tcPr>
            <w:tcW w:w="3286"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2846"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2,114.84</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2130999</w:t>
            </w:r>
          </w:p>
        </w:tc>
        <w:tc>
          <w:tcPr>
            <w:tcW w:w="4255"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其他目标价格补贴</w:t>
            </w:r>
          </w:p>
        </w:tc>
        <w:tc>
          <w:tcPr>
            <w:tcW w:w="284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2,114.84</w:t>
            </w:r>
          </w:p>
        </w:tc>
        <w:tc>
          <w:tcPr>
            <w:tcW w:w="3286"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2846"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2,114.84</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21399</w:t>
            </w:r>
          </w:p>
        </w:tc>
        <w:tc>
          <w:tcPr>
            <w:tcW w:w="4255"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其他农林水支出</w:t>
            </w:r>
          </w:p>
        </w:tc>
        <w:tc>
          <w:tcPr>
            <w:tcW w:w="284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10.00</w:t>
            </w:r>
          </w:p>
        </w:tc>
        <w:tc>
          <w:tcPr>
            <w:tcW w:w="3286"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2846"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10.00</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2139999</w:t>
            </w:r>
          </w:p>
        </w:tc>
        <w:tc>
          <w:tcPr>
            <w:tcW w:w="4255"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其他农林水支出</w:t>
            </w:r>
          </w:p>
        </w:tc>
        <w:tc>
          <w:tcPr>
            <w:tcW w:w="284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10.00</w:t>
            </w:r>
          </w:p>
        </w:tc>
        <w:tc>
          <w:tcPr>
            <w:tcW w:w="3286"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2846"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10.00</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222</w:t>
            </w:r>
          </w:p>
        </w:tc>
        <w:tc>
          <w:tcPr>
            <w:tcW w:w="4255"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粮油物资储备支出</w:t>
            </w:r>
          </w:p>
        </w:tc>
        <w:tc>
          <w:tcPr>
            <w:tcW w:w="284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2,724.90</w:t>
            </w:r>
          </w:p>
        </w:tc>
        <w:tc>
          <w:tcPr>
            <w:tcW w:w="3286"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2846"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2,724.90</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22201</w:t>
            </w:r>
          </w:p>
        </w:tc>
        <w:tc>
          <w:tcPr>
            <w:tcW w:w="4255"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粮油物资事务</w:t>
            </w:r>
          </w:p>
        </w:tc>
        <w:tc>
          <w:tcPr>
            <w:tcW w:w="284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2,724.90</w:t>
            </w:r>
          </w:p>
        </w:tc>
        <w:tc>
          <w:tcPr>
            <w:tcW w:w="3286"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2846"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2,724.90</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2220199</w:t>
            </w:r>
          </w:p>
        </w:tc>
        <w:tc>
          <w:tcPr>
            <w:tcW w:w="4255"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其他粮油物资事务支出</w:t>
            </w:r>
          </w:p>
        </w:tc>
        <w:tc>
          <w:tcPr>
            <w:tcW w:w="284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2,724.90</w:t>
            </w:r>
          </w:p>
        </w:tc>
        <w:tc>
          <w:tcPr>
            <w:tcW w:w="3286"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2846"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2,724.90</w:t>
            </w:r>
          </w:p>
        </w:tc>
      </w:tr>
      <w:tr>
        <w:tblPrEx>
          <w:tblCellMar>
            <w:top w:w="0" w:type="dxa"/>
            <w:left w:w="108" w:type="dxa"/>
            <w:bottom w:w="0" w:type="dxa"/>
            <w:right w:w="108" w:type="dxa"/>
          </w:tblCellMar>
        </w:tblPrEx>
        <w:trPr>
          <w:trHeight w:val="645" w:hRule="atLeast"/>
          <w:jc w:val="center"/>
        </w:trPr>
        <w:tc>
          <w:tcPr>
            <w:tcW w:w="14219" w:type="dxa"/>
            <w:gridSpan w:val="6"/>
            <w:tcBorders>
              <w:top w:val="nil"/>
              <w:left w:val="nil"/>
              <w:bottom w:val="nil"/>
              <w:right w:val="nil"/>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注：本表反映部门本年度一般公共预算财政拨款支出情况。</w:t>
            </w:r>
          </w:p>
        </w:tc>
      </w:tr>
    </w:tbl>
    <w:p>
      <w:pPr>
        <w:widowControl/>
        <w:jc w:val="left"/>
        <w:rPr>
          <w:rFonts w:ascii="Times New Roman" w:hAnsi="Times New Roman" w:eastAsia="仿宋_GB2312" w:cs="Times New Roman"/>
          <w:bCs/>
          <w:kern w:val="0"/>
          <w:szCs w:val="21"/>
        </w:rPr>
      </w:pPr>
    </w:p>
    <w:p>
      <w:pPr>
        <w:widowControl/>
        <w:jc w:val="left"/>
        <w:rPr>
          <w:rFonts w:ascii="Times New Roman" w:hAnsi="Times New Roman" w:eastAsia="仿宋_GB2312" w:cs="Times New Roman"/>
          <w:bCs/>
          <w:kern w:val="0"/>
          <w:szCs w:val="21"/>
        </w:rPr>
      </w:pPr>
      <w:r>
        <w:rPr>
          <w:rFonts w:ascii="Times New Roman" w:hAnsi="Times New Roman" w:eastAsia="仿宋_GB2312" w:cs="Times New Roman"/>
          <w:bCs/>
          <w:kern w:val="0"/>
          <w:szCs w:val="21"/>
        </w:rPr>
        <w:br w:type="page"/>
      </w:r>
    </w:p>
    <w:tbl>
      <w:tblPr>
        <w:tblStyle w:val="7"/>
        <w:tblW w:w="0" w:type="auto"/>
        <w:tblInd w:w="0" w:type="dxa"/>
        <w:tblLayout w:type="autofit"/>
        <w:tblCellMar>
          <w:top w:w="0" w:type="dxa"/>
          <w:left w:w="108" w:type="dxa"/>
          <w:bottom w:w="0" w:type="dxa"/>
          <w:right w:w="108" w:type="dxa"/>
        </w:tblCellMar>
      </w:tblPr>
      <w:tblGrid>
        <w:gridCol w:w="1237"/>
        <w:gridCol w:w="3084"/>
        <w:gridCol w:w="1017"/>
        <w:gridCol w:w="1132"/>
        <w:gridCol w:w="2128"/>
        <w:gridCol w:w="1017"/>
        <w:gridCol w:w="1133"/>
        <w:gridCol w:w="3849"/>
        <w:gridCol w:w="1017"/>
      </w:tblGrid>
      <w:tr>
        <w:tblPrEx>
          <w:tblCellMar>
            <w:top w:w="0" w:type="dxa"/>
            <w:left w:w="108" w:type="dxa"/>
            <w:bottom w:w="0" w:type="dxa"/>
            <w:right w:w="108" w:type="dxa"/>
          </w:tblCellMar>
        </w:tblPrEx>
        <w:trPr>
          <w:trHeight w:val="113" w:hRule="atLeast"/>
        </w:trPr>
        <w:tc>
          <w:tcPr>
            <w:tcW w:w="0" w:type="auto"/>
            <w:gridSpan w:val="9"/>
            <w:tcBorders>
              <w:top w:val="nil"/>
              <w:left w:val="nil"/>
              <w:bottom w:val="nil"/>
              <w:right w:val="nil"/>
            </w:tcBorders>
            <w:shd w:val="clear" w:color="auto" w:fill="auto"/>
            <w:noWrap/>
            <w:vAlign w:val="center"/>
          </w:tcPr>
          <w:p>
            <w:pPr>
              <w:widowControl/>
              <w:jc w:val="center"/>
              <w:rPr>
                <w:rFonts w:hint="eastAsia" w:ascii="方正小标宋简体" w:hAnsi="方正小标宋简体" w:eastAsia="方正小标宋简体" w:cs="方正小标宋简体"/>
                <w:b/>
                <w:bCs/>
                <w:color w:val="000000"/>
                <w:kern w:val="0"/>
                <w:sz w:val="32"/>
                <w:szCs w:val="32"/>
              </w:rPr>
            </w:pPr>
            <w:bookmarkStart w:id="2" w:name="RANGE!A1:I34"/>
            <w:r>
              <w:rPr>
                <w:rFonts w:hint="eastAsia" w:ascii="Times New Roman" w:hAnsi="Times New Roman" w:eastAsia="方正小标宋_GBK" w:cs="Times New Roman"/>
                <w:kern w:val="0"/>
                <w:sz w:val="36"/>
                <w:szCs w:val="36"/>
              </w:rPr>
              <w:t>一般公共预算财政拨款基本支出决算明细表</w:t>
            </w:r>
            <w:bookmarkEnd w:id="2"/>
          </w:p>
          <w:p>
            <w:pPr>
              <w:widowControl/>
              <w:wordWrap w:val="0"/>
              <w:jc w:val="right"/>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部门：</w:t>
            </w:r>
            <w:r>
              <w:rPr>
                <w:rFonts w:hint="eastAsia" w:ascii="宋体" w:hAnsi="宋体" w:eastAsia="宋体" w:cs="宋体"/>
                <w:color w:val="000000"/>
                <w:kern w:val="0"/>
                <w:sz w:val="20"/>
                <w:szCs w:val="20"/>
                <w:lang w:eastAsia="zh-CN"/>
              </w:rPr>
              <w:t>道县农业农村局</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公开06表</w:t>
            </w:r>
          </w:p>
          <w:p>
            <w:pPr>
              <w:widowControl/>
              <w:jc w:val="right"/>
              <w:rPr>
                <w:rFonts w:ascii="华文中宋" w:hAnsi="华文中宋" w:eastAsia="华文中宋" w:cs="宋体"/>
                <w:color w:val="000000"/>
                <w:kern w:val="0"/>
                <w:szCs w:val="32"/>
              </w:rPr>
            </w:pPr>
            <w:r>
              <w:rPr>
                <w:rFonts w:hint="eastAsia" w:ascii="Times New Roman" w:hAnsi="Times New Roman" w:eastAsia="仿宋_GB2312" w:cs="Times New Roman"/>
                <w:color w:val="000000"/>
                <w:kern w:val="0"/>
                <w:szCs w:val="21"/>
              </w:rPr>
              <w:t>单位：万元</w:t>
            </w:r>
          </w:p>
        </w:tc>
      </w:tr>
      <w:tr>
        <w:tblPrEx>
          <w:tblCellMar>
            <w:top w:w="0" w:type="dxa"/>
            <w:left w:w="108" w:type="dxa"/>
            <w:bottom w:w="0" w:type="dxa"/>
            <w:right w:w="108" w:type="dxa"/>
          </w:tblCellMar>
        </w:tblPrEx>
        <w:trPr>
          <w:trHeight w:val="113" w:hRule="atLeast"/>
        </w:trPr>
        <w:tc>
          <w:tcPr>
            <w:tcW w:w="13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 w:val="20"/>
                <w:szCs w:val="20"/>
              </w:rPr>
              <w:t>经济分类科目编码</w:t>
            </w:r>
          </w:p>
        </w:tc>
        <w:tc>
          <w:tcPr>
            <w:tcW w:w="33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经济分类科目编码</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经济分类科目编码</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工资福利支出</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1,816.32</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商品和服务支出</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1,513.80</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307</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债务利息及费用支出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30101</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基本工资</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759.40</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30201</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办公费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64.00</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30701</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国内债务付息</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30102</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津贴补贴</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84.25</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30202</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印刷费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25.00</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30702</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国外债务付息</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30103</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奖金</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246.33</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30203</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咨询费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29.00</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资本性支出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30106</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伙食补助费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30204</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手续费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31001</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房屋建筑物购建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30107</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绩效工资</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359.04</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30205</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水费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5.00</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31002</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办公设备购置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30108</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290.94</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30206</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电费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20.00</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31003</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专用设备购置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30109</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职业年金缴费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30207</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邮电费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5.00</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31005</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基础设施建设</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30110</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职工基本医疗保险缴费</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60.27</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30208</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取暖费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31006</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大型修缮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30111</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公务员医疗补助缴费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30209</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物业管理费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31007</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信息网络及软件购置更新</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30112</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其他社会保障缴费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30211</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差旅费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10.00</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31008</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物资储备</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30113</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30212</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因公出国（境）费用</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31009</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土地补偿</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30114</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医疗费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30213</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维修（护）费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10.00</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31010</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安置补助</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30199</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其他工资福利支出</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16.08</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30214</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租赁费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15.00</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31011</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地上附着物和青苗补偿</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对个人和家庭的补助</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81.69</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30215</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会议费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40.00</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31012</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拆迁补偿</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30301</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离休费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30216</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培训费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10.00</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31013</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公务用车购置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30302</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退休费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30217</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公务接待费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22.00</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31019</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其他交通工具购置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30303</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退职（役）费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30218</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专用材料费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969.00</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31021</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文物和陈列品购置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30304</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抚恤金</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81.69</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30224</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被装购置费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31022</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无形资产购置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30305</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生活补助</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30225</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专用燃料费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31099</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其他资本性支出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30306</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救济费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30226</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劳务费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35.00</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399</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其他支出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30307</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医疗费补助</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30227</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委托业务费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134.00</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39906</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赠与</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30308</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助学金</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30228</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工会经费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39907</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国家赔偿费用支出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30309</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奖励金</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30229</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福利费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39908</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对民间非营利组织和群众性自治组织补贴</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30310</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个人农业生产补贴</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30231</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公务用车运行维护费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3.00</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39999</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30311</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代缴社会保险费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30239</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其他交通费用</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67.24</w:t>
            </w:r>
          </w:p>
        </w:tc>
        <w:tc>
          <w:tcPr>
            <w:tcW w:w="1223"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4206"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30399</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其他对个人和家庭的补助</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30240</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税金及附加费用</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4206"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20"/>
              </w:rPr>
            </w:pPr>
          </w:p>
        </w:tc>
        <w:tc>
          <w:tcPr>
            <w:tcW w:w="3366"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20"/>
              </w:rPr>
            </w:pP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30299</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其他商品和服务支出</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50.56</w:t>
            </w:r>
          </w:p>
        </w:tc>
        <w:tc>
          <w:tcPr>
            <w:tcW w:w="1223"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4206"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4704"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人员经费合计</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1,898.01</w:t>
            </w:r>
          </w:p>
        </w:tc>
        <w:tc>
          <w:tcPr>
            <w:tcW w:w="9615" w:type="dxa"/>
            <w:gridSpan w:val="5"/>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公用经费合计</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18"/>
              </w:rPr>
            </w:pPr>
            <w:r>
              <w:rPr>
                <w:rFonts w:hint="eastAsia" w:ascii="宋体" w:hAnsi="宋体" w:eastAsia="宋体" w:cs="宋体"/>
                <w:i w:val="0"/>
                <w:iCs w:val="0"/>
                <w:color w:val="000000"/>
                <w:kern w:val="0"/>
                <w:sz w:val="22"/>
                <w:szCs w:val="22"/>
                <w:u w:val="none"/>
                <w:lang w:val="en-US" w:eastAsia="zh-CN" w:bidi="ar"/>
              </w:rPr>
              <w:t>1,513.80</w:t>
            </w:r>
          </w:p>
        </w:tc>
      </w:tr>
      <w:tr>
        <w:tblPrEx>
          <w:tblCellMar>
            <w:top w:w="0" w:type="dxa"/>
            <w:left w:w="108" w:type="dxa"/>
            <w:bottom w:w="0" w:type="dxa"/>
            <w:right w:w="108" w:type="dxa"/>
          </w:tblCellMar>
        </w:tblPrEx>
        <w:trPr>
          <w:trHeight w:val="284" w:hRule="exact"/>
        </w:trPr>
        <w:tc>
          <w:tcPr>
            <w:tcW w:w="0" w:type="auto"/>
            <w:gridSpan w:val="9"/>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Cs w:val="24"/>
              </w:rPr>
            </w:pPr>
            <w:r>
              <w:rPr>
                <w:rFonts w:hint="eastAsia" w:ascii="宋体" w:hAnsi="宋体" w:eastAsia="宋体" w:cs="宋体"/>
                <w:color w:val="000000"/>
                <w:kern w:val="0"/>
                <w:szCs w:val="24"/>
              </w:rPr>
              <w:t>注：本表反映部门本年度一般公共预算财政拨款基本支出明细情况。</w:t>
            </w:r>
          </w:p>
        </w:tc>
      </w:tr>
    </w:tbl>
    <w:p>
      <w:pPr>
        <w:widowControl/>
        <w:jc w:val="center"/>
        <w:rPr>
          <w:rFonts w:ascii="Times New Roman" w:hAnsi="Times New Roman" w:eastAsia="方正小标宋_GBK" w:cs="Times New Roman"/>
          <w:color w:val="000000"/>
          <w:kern w:val="0"/>
          <w:sz w:val="36"/>
          <w:szCs w:val="36"/>
        </w:rPr>
      </w:pPr>
      <w:r>
        <w:rPr>
          <w:rFonts w:hint="eastAsia" w:ascii="Times New Roman" w:hAnsi="Times New Roman" w:eastAsia="方正小标宋_GBK" w:cs="Times New Roman"/>
          <w:color w:val="000000"/>
          <w:kern w:val="0"/>
          <w:sz w:val="36"/>
          <w:szCs w:val="36"/>
        </w:rPr>
        <w:t>一般公共预算财政拨款“三公”经费支出决算表</w:t>
      </w:r>
    </w:p>
    <w:p>
      <w:pPr>
        <w:widowControl/>
        <w:ind w:firstLine="420" w:firstLineChars="200"/>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部门：</w:t>
      </w:r>
      <w:r>
        <w:rPr>
          <w:rFonts w:hint="eastAsia" w:ascii="Times New Roman" w:hAnsi="Times New Roman" w:eastAsia="仿宋_GB2312" w:cs="Times New Roman"/>
          <w:color w:val="000000"/>
          <w:kern w:val="0"/>
          <w:szCs w:val="21"/>
          <w:lang w:eastAsia="zh-CN"/>
        </w:rPr>
        <w:t>道县农业农村局</w:t>
      </w:r>
      <w:r>
        <w:rPr>
          <w:rFonts w:hint="eastAsia" w:ascii="Times New Roman" w:hAnsi="Times New Roman" w:eastAsia="仿宋_GB2312" w:cs="Times New Roman"/>
          <w:color w:val="000000"/>
          <w:kern w:val="0"/>
          <w:szCs w:val="21"/>
          <w:lang w:val="en-US" w:eastAsia="zh-CN"/>
        </w:rPr>
        <w:t xml:space="preserve">  </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公开0</w:t>
      </w:r>
      <w:r>
        <w:rPr>
          <w:rFonts w:hint="eastAsia" w:ascii="Times New Roman" w:hAnsi="Times New Roman" w:eastAsia="仿宋_GB2312" w:cs="Times New Roman"/>
          <w:color w:val="000000"/>
          <w:kern w:val="0"/>
          <w:szCs w:val="21"/>
        </w:rPr>
        <w:t>7</w:t>
      </w:r>
      <w:r>
        <w:rPr>
          <w:rFonts w:ascii="Times New Roman" w:hAnsi="Times New Roman" w:eastAsia="仿宋_GB2312" w:cs="Times New Roman"/>
          <w:color w:val="000000"/>
          <w:kern w:val="0"/>
          <w:szCs w:val="21"/>
        </w:rPr>
        <w:t>表</w:t>
      </w:r>
    </w:p>
    <w:p>
      <w:pPr>
        <w:widowControl/>
        <w:ind w:right="420"/>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单位：万元</w:t>
      </w:r>
    </w:p>
    <w:tbl>
      <w:tblPr>
        <w:tblStyle w:val="7"/>
        <w:tblW w:w="14640" w:type="dxa"/>
        <w:jc w:val="center"/>
        <w:tblLayout w:type="autofit"/>
        <w:tblCellMar>
          <w:top w:w="0" w:type="dxa"/>
          <w:left w:w="108" w:type="dxa"/>
          <w:bottom w:w="0" w:type="dxa"/>
          <w:right w:w="108" w:type="dxa"/>
        </w:tblCellMar>
      </w:tblPr>
      <w:tblGrid>
        <w:gridCol w:w="1220"/>
        <w:gridCol w:w="1220"/>
        <w:gridCol w:w="1220"/>
        <w:gridCol w:w="1220"/>
        <w:gridCol w:w="1220"/>
        <w:gridCol w:w="1220"/>
        <w:gridCol w:w="1220"/>
        <w:gridCol w:w="1220"/>
        <w:gridCol w:w="1220"/>
        <w:gridCol w:w="1220"/>
        <w:gridCol w:w="1220"/>
        <w:gridCol w:w="1220"/>
      </w:tblGrid>
      <w:tr>
        <w:tblPrEx>
          <w:tblCellMar>
            <w:top w:w="0" w:type="dxa"/>
            <w:left w:w="108" w:type="dxa"/>
            <w:bottom w:w="0" w:type="dxa"/>
            <w:right w:w="108" w:type="dxa"/>
          </w:tblCellMar>
        </w:tblPrEx>
        <w:trPr>
          <w:trHeight w:val="397" w:hRule="atLeast"/>
          <w:jc w:val="center"/>
        </w:trPr>
        <w:tc>
          <w:tcPr>
            <w:tcW w:w="7320" w:type="dxa"/>
            <w:gridSpan w:val="6"/>
            <w:tcBorders>
              <w:top w:val="single" w:color="auto" w:sz="8" w:space="0"/>
              <w:left w:val="single" w:color="auto" w:sz="8" w:space="0"/>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预算数</w:t>
            </w:r>
          </w:p>
        </w:tc>
        <w:tc>
          <w:tcPr>
            <w:tcW w:w="7320" w:type="dxa"/>
            <w:gridSpan w:val="6"/>
            <w:tcBorders>
              <w:top w:val="single" w:color="auto" w:sz="8" w:space="0"/>
              <w:left w:val="nil"/>
              <w:bottom w:val="single" w:color="auto" w:sz="4" w:space="0"/>
              <w:right w:val="single" w:color="000000"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决算数</w:t>
            </w:r>
          </w:p>
        </w:tc>
      </w:tr>
      <w:tr>
        <w:tblPrEx>
          <w:tblCellMar>
            <w:top w:w="0" w:type="dxa"/>
            <w:left w:w="108" w:type="dxa"/>
            <w:bottom w:w="0" w:type="dxa"/>
            <w:right w:w="108" w:type="dxa"/>
          </w:tblCellMar>
        </w:tblPrEx>
        <w:trPr>
          <w:trHeight w:val="397" w:hRule="atLeast"/>
          <w:jc w:val="center"/>
        </w:trPr>
        <w:tc>
          <w:tcPr>
            <w:tcW w:w="1220" w:type="dxa"/>
            <w:vMerge w:val="restart"/>
            <w:tcBorders>
              <w:top w:val="nil"/>
              <w:left w:val="single" w:color="auto" w:sz="8"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12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因公出国（境）费</w:t>
            </w:r>
          </w:p>
        </w:tc>
        <w:tc>
          <w:tcPr>
            <w:tcW w:w="366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公务用车购置及运行费</w:t>
            </w:r>
          </w:p>
        </w:tc>
        <w:tc>
          <w:tcPr>
            <w:tcW w:w="12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接待费</w:t>
            </w:r>
          </w:p>
        </w:tc>
        <w:tc>
          <w:tcPr>
            <w:tcW w:w="1220" w:type="dxa"/>
            <w:vMerge w:val="restart"/>
            <w:tcBorders>
              <w:top w:val="nil"/>
              <w:left w:val="nil"/>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12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因公出国（境）费</w:t>
            </w:r>
          </w:p>
        </w:tc>
        <w:tc>
          <w:tcPr>
            <w:tcW w:w="366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公务用车购置及运行费</w:t>
            </w:r>
          </w:p>
        </w:tc>
        <w:tc>
          <w:tcPr>
            <w:tcW w:w="1220" w:type="dxa"/>
            <w:vMerge w:val="restart"/>
            <w:tcBorders>
              <w:top w:val="nil"/>
              <w:left w:val="single" w:color="auto" w:sz="4" w:space="0"/>
              <w:bottom w:val="single" w:color="000000"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接待费</w:t>
            </w:r>
          </w:p>
        </w:tc>
      </w:tr>
      <w:tr>
        <w:tblPrEx>
          <w:tblCellMar>
            <w:top w:w="0" w:type="dxa"/>
            <w:left w:w="108" w:type="dxa"/>
            <w:bottom w:w="0" w:type="dxa"/>
            <w:right w:w="108" w:type="dxa"/>
          </w:tblCellMar>
        </w:tblPrEx>
        <w:trPr>
          <w:trHeight w:val="397" w:hRule="atLeast"/>
          <w:jc w:val="center"/>
        </w:trPr>
        <w:tc>
          <w:tcPr>
            <w:tcW w:w="1220" w:type="dxa"/>
            <w:vMerge w:val="continue"/>
            <w:tcBorders>
              <w:top w:val="nil"/>
              <w:left w:val="single" w:color="auto" w:sz="8"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小计</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公务用车</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购置费</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公务用车</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运行费</w:t>
            </w:r>
          </w:p>
        </w:tc>
        <w:tc>
          <w:tcPr>
            <w:tcW w:w="122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nil"/>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小计</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公务用车</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购置费</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公务用车</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运行费</w:t>
            </w:r>
          </w:p>
        </w:tc>
        <w:tc>
          <w:tcPr>
            <w:tcW w:w="1220"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397" w:hRule="atLeast"/>
          <w:jc w:val="center"/>
        </w:trPr>
        <w:tc>
          <w:tcPr>
            <w:tcW w:w="122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7</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8</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9</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10</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11</w:t>
            </w:r>
          </w:p>
        </w:tc>
        <w:tc>
          <w:tcPr>
            <w:tcW w:w="1220"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12</w:t>
            </w:r>
          </w:p>
        </w:tc>
      </w:tr>
      <w:tr>
        <w:tblPrEx>
          <w:tblCellMar>
            <w:top w:w="0" w:type="dxa"/>
            <w:left w:w="108" w:type="dxa"/>
            <w:bottom w:w="0" w:type="dxa"/>
            <w:right w:w="108" w:type="dxa"/>
          </w:tblCellMar>
        </w:tblPrEx>
        <w:trPr>
          <w:trHeight w:val="397" w:hRule="atLeast"/>
          <w:jc w:val="center"/>
        </w:trPr>
        <w:tc>
          <w:tcPr>
            <w:tcW w:w="1220" w:type="dxa"/>
            <w:tcBorders>
              <w:top w:val="nil"/>
              <w:left w:val="single" w:color="auto" w:sz="8" w:space="0"/>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38.00</w:t>
            </w: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13.00</w:t>
            </w: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13.00</w:t>
            </w:r>
          </w:p>
        </w:tc>
        <w:tc>
          <w:tcPr>
            <w:tcW w:w="122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25.00</w:t>
            </w:r>
          </w:p>
        </w:tc>
        <w:tc>
          <w:tcPr>
            <w:tcW w:w="122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25.00</w:t>
            </w: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3.00</w:t>
            </w: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nil"/>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3.00</w:t>
            </w:r>
          </w:p>
        </w:tc>
        <w:tc>
          <w:tcPr>
            <w:tcW w:w="1220" w:type="dxa"/>
            <w:tcBorders>
              <w:top w:val="nil"/>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22.00</w:t>
            </w:r>
          </w:p>
        </w:tc>
      </w:tr>
    </w:tbl>
    <w:p>
      <w:pPr>
        <w:widowControl/>
        <w:jc w:val="left"/>
        <w:rPr>
          <w:rFonts w:ascii="宋体" w:eastAsia="宋体" w:cs="宋体"/>
          <w:kern w:val="0"/>
          <w:sz w:val="24"/>
          <w:szCs w:val="24"/>
        </w:rPr>
      </w:pPr>
      <w:r>
        <w:rPr>
          <w:rFonts w:hint="eastAsia" w:ascii="宋体" w:eastAsia="宋体" w:cs="宋体"/>
          <w:kern w:val="0"/>
          <w:sz w:val="24"/>
          <w:szCs w:val="24"/>
        </w:rPr>
        <w:t>注：本表反映部门本年度“三公”经费支出预决算情况。其中，预算数为“三公”经费全年预算数，反映按规定程序调整后的预算数；决算数是包括当年一般公共预算财政拨款和以前年度结转资金安排的实际支出。</w:t>
      </w:r>
      <w:r>
        <w:rPr>
          <w:rFonts w:ascii="宋体" w:eastAsia="宋体" w:cs="宋体"/>
          <w:kern w:val="0"/>
          <w:sz w:val="24"/>
          <w:szCs w:val="24"/>
        </w:rPr>
        <w:br w:type="page"/>
      </w:r>
    </w:p>
    <w:p>
      <w:pPr>
        <w:autoSpaceDE w:val="0"/>
        <w:autoSpaceDN w:val="0"/>
        <w:adjustRightInd w:val="0"/>
        <w:ind w:left="315" w:leftChars="150"/>
        <w:jc w:val="left"/>
        <w:rPr>
          <w:rFonts w:ascii="宋体" w:eastAsia="宋体" w:cs="宋体"/>
          <w:kern w:val="0"/>
          <w:sz w:val="24"/>
          <w:szCs w:val="24"/>
        </w:rPr>
      </w:pPr>
    </w:p>
    <w:p>
      <w:pPr>
        <w:widowControl/>
        <w:jc w:val="center"/>
        <w:rPr>
          <w:rFonts w:ascii="Times New Roman" w:hAnsi="Times New Roman" w:eastAsia="方正小标宋_GBK" w:cs="Times New Roman"/>
          <w:kern w:val="0"/>
          <w:sz w:val="36"/>
          <w:szCs w:val="36"/>
        </w:rPr>
      </w:pPr>
      <w:r>
        <w:rPr>
          <w:rFonts w:ascii="Times New Roman" w:hAnsi="Times New Roman" w:eastAsia="方正小标宋_GBK" w:cs="Times New Roman"/>
          <w:kern w:val="0"/>
          <w:sz w:val="36"/>
          <w:szCs w:val="36"/>
        </w:rPr>
        <w:t>政府性基金预算财政拨款收入支出决算表</w:t>
      </w:r>
    </w:p>
    <w:p>
      <w:pPr>
        <w:widowControl/>
        <w:wordWrap w:val="0"/>
        <w:ind w:firstLine="420" w:firstLineChars="200"/>
        <w:jc w:val="both"/>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部门：</w:t>
      </w:r>
      <w:r>
        <w:rPr>
          <w:rFonts w:hint="eastAsia" w:ascii="Times New Roman" w:hAnsi="Times New Roman" w:eastAsia="仿宋_GB2312" w:cs="Times New Roman"/>
          <w:color w:val="000000"/>
          <w:kern w:val="0"/>
          <w:szCs w:val="21"/>
          <w:lang w:eastAsia="zh-CN"/>
        </w:rPr>
        <w:t>道县农业农村局</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lang w:val="en-US" w:eastAsia="zh-CN"/>
        </w:rPr>
        <w:t xml:space="preserve">                      </w:t>
      </w:r>
      <w:r>
        <w:rPr>
          <w:rFonts w:ascii="Times New Roman" w:hAnsi="Times New Roman" w:eastAsia="仿宋_GB2312" w:cs="Times New Roman"/>
          <w:color w:val="000000"/>
          <w:kern w:val="0"/>
          <w:szCs w:val="21"/>
        </w:rPr>
        <w:t>公开08表</w:t>
      </w:r>
    </w:p>
    <w:p>
      <w:pPr>
        <w:widowControl/>
        <w:jc w:val="center"/>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lang w:val="en-US" w:eastAsia="zh-CN"/>
        </w:rPr>
        <w:t xml:space="preserve">                                                                                                                              </w:t>
      </w:r>
      <w:r>
        <w:rPr>
          <w:rFonts w:ascii="Times New Roman" w:hAnsi="Times New Roman" w:eastAsia="仿宋_GB2312" w:cs="Times New Roman"/>
          <w:color w:val="000000"/>
          <w:kern w:val="0"/>
          <w:szCs w:val="21"/>
        </w:rPr>
        <w:t>单位：万元</w:t>
      </w:r>
    </w:p>
    <w:tbl>
      <w:tblPr>
        <w:tblStyle w:val="7"/>
        <w:tblW w:w="14440"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1120"/>
        <w:gridCol w:w="1320"/>
        <w:gridCol w:w="2000"/>
        <w:gridCol w:w="2000"/>
        <w:gridCol w:w="2000"/>
        <w:gridCol w:w="2000"/>
        <w:gridCol w:w="2000"/>
        <w:gridCol w:w="200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项 </w:t>
            </w:r>
            <w:r>
              <w:rPr>
                <w:rFonts w:ascii="Times New Roman" w:hAnsi="Times New Roman" w:eastAsia="仿宋_GB2312" w:cs="Times New Roman"/>
                <w:b/>
                <w:color w:val="000000"/>
                <w:kern w:val="0"/>
                <w:szCs w:val="21"/>
              </w:rPr>
              <w:t xml:space="preserve">   </w:t>
            </w:r>
            <w:r>
              <w:rPr>
                <w:rFonts w:ascii="Times New Roman" w:hAnsi="Times New Roman" w:eastAsia="仿宋_GB2312" w:cs="Times New Roman"/>
                <w:b/>
                <w:kern w:val="0"/>
                <w:szCs w:val="21"/>
              </w:rPr>
              <w:t>目</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年初结转和结余</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本年收入</w:t>
            </w:r>
          </w:p>
        </w:tc>
        <w:tc>
          <w:tcPr>
            <w:tcW w:w="6000" w:type="dxa"/>
            <w:gridSpan w:val="3"/>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本年支出</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年末结转和结余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功能分类科目编码</w:t>
            </w:r>
          </w:p>
        </w:tc>
        <w:tc>
          <w:tcPr>
            <w:tcW w:w="132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科目名称</w:t>
            </w:r>
          </w:p>
        </w:tc>
        <w:tc>
          <w:tcPr>
            <w:tcW w:w="2000" w:type="dxa"/>
            <w:vMerge w:val="continue"/>
            <w:vAlign w:val="center"/>
          </w:tcPr>
          <w:p>
            <w:pPr>
              <w:widowControl/>
              <w:jc w:val="left"/>
              <w:rPr>
                <w:rFonts w:ascii="Times New Roman" w:hAnsi="Times New Roman" w:eastAsia="仿宋_GB2312" w:cs="Times New Roman"/>
                <w:b/>
                <w:kern w:val="0"/>
                <w:szCs w:val="21"/>
              </w:rPr>
            </w:pPr>
          </w:p>
        </w:tc>
        <w:tc>
          <w:tcPr>
            <w:tcW w:w="2000" w:type="dxa"/>
            <w:vMerge w:val="continue"/>
            <w:vAlign w:val="center"/>
          </w:tcPr>
          <w:p>
            <w:pPr>
              <w:widowControl/>
              <w:jc w:val="left"/>
              <w:rPr>
                <w:rFonts w:ascii="Times New Roman" w:hAnsi="Times New Roman" w:eastAsia="仿宋_GB2312" w:cs="Times New Roman"/>
                <w:b/>
                <w:kern w:val="0"/>
                <w:szCs w:val="21"/>
              </w:rPr>
            </w:pP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小计</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基本支出  </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项目支出</w:t>
            </w:r>
          </w:p>
        </w:tc>
        <w:tc>
          <w:tcPr>
            <w:tcW w:w="2000" w:type="dxa"/>
            <w:vMerge w:val="continue"/>
            <w:vAlign w:val="center"/>
          </w:tcPr>
          <w:p>
            <w:pPr>
              <w:widowControl/>
              <w:jc w:val="left"/>
              <w:rPr>
                <w:rFonts w:ascii="Times New Roman" w:hAnsi="Times New Roman" w:eastAsia="仿宋_GB2312" w:cs="Times New Roman"/>
                <w:b/>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continue"/>
            <w:vAlign w:val="center"/>
          </w:tcPr>
          <w:p>
            <w:pPr>
              <w:widowControl/>
              <w:jc w:val="left"/>
              <w:rPr>
                <w:rFonts w:ascii="Times New Roman" w:hAnsi="Times New Roman" w:eastAsia="仿宋_GB2312" w:cs="Times New Roman"/>
                <w:kern w:val="0"/>
                <w:szCs w:val="21"/>
              </w:rPr>
            </w:pPr>
          </w:p>
        </w:tc>
        <w:tc>
          <w:tcPr>
            <w:tcW w:w="132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continue"/>
            <w:vAlign w:val="center"/>
          </w:tcPr>
          <w:p>
            <w:pPr>
              <w:widowControl/>
              <w:jc w:val="left"/>
              <w:rPr>
                <w:rFonts w:ascii="Times New Roman" w:hAnsi="Times New Roman" w:eastAsia="仿宋_GB2312" w:cs="Times New Roman"/>
                <w:kern w:val="0"/>
                <w:szCs w:val="21"/>
              </w:rPr>
            </w:pPr>
          </w:p>
        </w:tc>
        <w:tc>
          <w:tcPr>
            <w:tcW w:w="132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栏次</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bl>
    <w:p>
      <w:pPr>
        <w:widowControl/>
        <w:ind w:firstLine="420" w:firstLineChars="200"/>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注：本表反映部门本年度政府性基金预算财政拨款收入、支出及结转和结余情况</w:t>
      </w:r>
    </w:p>
    <w:p>
      <w:pPr>
        <w:widowControl/>
        <w:ind w:firstLine="420" w:firstLineChars="200"/>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w:t>
      </w:r>
      <w:r>
        <w:rPr>
          <w:rFonts w:hint="eastAsia" w:ascii="Times New Roman" w:hAnsi="Times New Roman" w:eastAsia="仿宋_GB2312" w:cs="Times New Roman"/>
          <w:kern w:val="0"/>
          <w:szCs w:val="21"/>
          <w:lang w:eastAsia="zh-CN"/>
        </w:rPr>
        <w:t>道县农业农村局</w:t>
      </w:r>
      <w:r>
        <w:rPr>
          <w:rFonts w:hint="eastAsia" w:ascii="Times New Roman" w:hAnsi="Times New Roman" w:eastAsia="仿宋_GB2312" w:cs="Times New Roman"/>
          <w:kern w:val="0"/>
          <w:szCs w:val="21"/>
        </w:rPr>
        <w:t>没有政府性基金收入，也没有使用政府性基金安排的支出，故本表无数据</w:t>
      </w:r>
      <w:r>
        <w:rPr>
          <w:rFonts w:ascii="Times New Roman" w:hAnsi="Times New Roman" w:eastAsia="仿宋_GB2312" w:cs="Times New Roman"/>
          <w:kern w:val="0"/>
          <w:szCs w:val="21"/>
        </w:rPr>
        <w:t>)。</w:t>
      </w:r>
    </w:p>
    <w:p>
      <w:pPr>
        <w:widowControl/>
        <w:jc w:val="left"/>
        <w:rPr>
          <w:rFonts w:ascii="黑体" w:hAnsi="黑体" w:eastAsia="黑体"/>
          <w:szCs w:val="21"/>
        </w:rPr>
      </w:pPr>
      <w:r>
        <w:rPr>
          <w:rFonts w:ascii="黑体" w:hAnsi="黑体" w:eastAsia="黑体"/>
          <w:szCs w:val="21"/>
        </w:rPr>
        <w:br w:type="page"/>
      </w:r>
    </w:p>
    <w:tbl>
      <w:tblPr>
        <w:tblStyle w:val="7"/>
        <w:tblW w:w="14190" w:type="dxa"/>
        <w:tblInd w:w="93" w:type="dxa"/>
        <w:tblLayout w:type="autofit"/>
        <w:tblCellMar>
          <w:top w:w="0" w:type="dxa"/>
          <w:left w:w="108" w:type="dxa"/>
          <w:bottom w:w="0" w:type="dxa"/>
          <w:right w:w="108" w:type="dxa"/>
        </w:tblCellMar>
      </w:tblPr>
      <w:tblGrid>
        <w:gridCol w:w="1060"/>
        <w:gridCol w:w="560"/>
        <w:gridCol w:w="1089"/>
        <w:gridCol w:w="2126"/>
        <w:gridCol w:w="1225"/>
        <w:gridCol w:w="1326"/>
        <w:gridCol w:w="1294"/>
        <w:gridCol w:w="1683"/>
        <w:gridCol w:w="3827"/>
      </w:tblGrid>
      <w:tr>
        <w:tblPrEx>
          <w:tblCellMar>
            <w:top w:w="0" w:type="dxa"/>
            <w:left w:w="108" w:type="dxa"/>
            <w:bottom w:w="0" w:type="dxa"/>
            <w:right w:w="108" w:type="dxa"/>
          </w:tblCellMar>
        </w:tblPrEx>
        <w:trPr>
          <w:trHeight w:val="720" w:hRule="atLeast"/>
        </w:trPr>
        <w:tc>
          <w:tcPr>
            <w:tcW w:w="14190" w:type="dxa"/>
            <w:gridSpan w:val="9"/>
            <w:tcBorders>
              <w:top w:val="nil"/>
              <w:left w:val="nil"/>
              <w:bottom w:val="nil"/>
              <w:right w:val="nil"/>
            </w:tcBorders>
            <w:shd w:val="clear" w:color="000000" w:fill="FFFFFF"/>
            <w:vAlign w:val="center"/>
          </w:tcPr>
          <w:p>
            <w:pPr>
              <w:widowControl/>
              <w:jc w:val="center"/>
              <w:rPr>
                <w:rFonts w:ascii="华文中宋" w:hAnsi="华文中宋" w:eastAsia="华文中宋" w:cs="宋体"/>
                <w:kern w:val="0"/>
                <w:sz w:val="32"/>
                <w:szCs w:val="32"/>
              </w:rPr>
            </w:pPr>
            <w:r>
              <w:rPr>
                <w:rFonts w:hint="eastAsia" w:ascii="Times New Roman" w:hAnsi="Times New Roman" w:eastAsia="方正小标宋_GBK" w:cs="Times New Roman"/>
                <w:kern w:val="0"/>
                <w:sz w:val="36"/>
                <w:szCs w:val="36"/>
              </w:rPr>
              <w:t>国有资本经营预算财政拨款支出决算表</w:t>
            </w:r>
          </w:p>
        </w:tc>
      </w:tr>
      <w:tr>
        <w:tblPrEx>
          <w:tblCellMar>
            <w:top w:w="0" w:type="dxa"/>
            <w:left w:w="108" w:type="dxa"/>
            <w:bottom w:w="0" w:type="dxa"/>
            <w:right w:w="108" w:type="dxa"/>
          </w:tblCellMar>
        </w:tblPrEx>
        <w:trPr>
          <w:trHeight w:val="285" w:hRule="atLeast"/>
        </w:trPr>
        <w:tc>
          <w:tcPr>
            <w:tcW w:w="106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56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3215" w:type="dxa"/>
            <w:gridSpan w:val="2"/>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225" w:type="dxa"/>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620" w:type="dxa"/>
            <w:gridSpan w:val="2"/>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510"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公开09表</w:t>
            </w:r>
          </w:p>
        </w:tc>
      </w:tr>
      <w:tr>
        <w:tblPrEx>
          <w:tblCellMar>
            <w:top w:w="0" w:type="dxa"/>
            <w:left w:w="108" w:type="dxa"/>
            <w:bottom w:w="0" w:type="dxa"/>
            <w:right w:w="108" w:type="dxa"/>
          </w:tblCellMar>
        </w:tblPrEx>
        <w:trPr>
          <w:trHeight w:val="285" w:hRule="atLeast"/>
        </w:trPr>
        <w:tc>
          <w:tcPr>
            <w:tcW w:w="4835" w:type="dxa"/>
            <w:gridSpan w:val="4"/>
            <w:tcBorders>
              <w:top w:val="nil"/>
              <w:left w:val="nil"/>
              <w:bottom w:val="nil"/>
              <w:right w:val="nil"/>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color w:val="000000"/>
                <w:kern w:val="0"/>
                <w:sz w:val="20"/>
                <w:szCs w:val="20"/>
              </w:rPr>
              <w:t>部门：</w:t>
            </w:r>
            <w:r>
              <w:rPr>
                <w:rFonts w:hint="eastAsia" w:ascii="宋体" w:hAnsi="宋体" w:eastAsia="宋体" w:cs="宋体"/>
                <w:kern w:val="0"/>
                <w:sz w:val="20"/>
                <w:szCs w:val="20"/>
              </w:rPr>
              <w:t>　</w:t>
            </w:r>
            <w:r>
              <w:rPr>
                <w:rFonts w:hint="eastAsia" w:ascii="宋体" w:hAnsi="宋体" w:eastAsia="宋体" w:cs="宋体"/>
                <w:color w:val="000000"/>
                <w:kern w:val="0"/>
                <w:sz w:val="20"/>
                <w:szCs w:val="20"/>
                <w:lang w:eastAsia="zh-CN"/>
              </w:rPr>
              <w:t>道县农业农村局</w:t>
            </w:r>
          </w:p>
        </w:tc>
        <w:tc>
          <w:tcPr>
            <w:tcW w:w="1225" w:type="dxa"/>
            <w:tcBorders>
              <w:top w:val="nil"/>
              <w:left w:val="nil"/>
              <w:bottom w:val="single" w:color="auto" w:sz="8" w:space="0"/>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620" w:type="dxa"/>
            <w:gridSpan w:val="2"/>
            <w:tcBorders>
              <w:top w:val="nil"/>
              <w:left w:val="nil"/>
              <w:bottom w:val="single" w:color="auto" w:sz="8" w:space="0"/>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510"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402" w:hRule="atLeast"/>
        </w:trPr>
        <w:tc>
          <w:tcPr>
            <w:tcW w:w="4835" w:type="dxa"/>
            <w:gridSpan w:val="4"/>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xml:space="preserve">项 </w:t>
            </w:r>
            <w:r>
              <w:rPr>
                <w:rFonts w:hint="eastAsia" w:ascii="宋体" w:hAnsi="宋体" w:eastAsia="宋体" w:cs="宋体"/>
                <w:color w:val="000000"/>
                <w:kern w:val="0"/>
                <w:sz w:val="22"/>
              </w:rPr>
              <w:t xml:space="preserve">   </w:t>
            </w:r>
            <w:r>
              <w:rPr>
                <w:rFonts w:hint="eastAsia" w:ascii="宋体" w:hAnsi="宋体" w:eastAsia="宋体" w:cs="宋体"/>
                <w:kern w:val="0"/>
                <w:sz w:val="24"/>
                <w:szCs w:val="24"/>
              </w:rPr>
              <w:t>目</w:t>
            </w:r>
          </w:p>
        </w:tc>
        <w:tc>
          <w:tcPr>
            <w:tcW w:w="9355" w:type="dxa"/>
            <w:gridSpan w:val="5"/>
            <w:tcBorders>
              <w:top w:val="single" w:color="auto" w:sz="8"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本年支出</w:t>
            </w:r>
          </w:p>
        </w:tc>
      </w:tr>
      <w:tr>
        <w:tblPrEx>
          <w:tblCellMar>
            <w:top w:w="0" w:type="dxa"/>
            <w:left w:w="108" w:type="dxa"/>
            <w:bottom w:w="0" w:type="dxa"/>
            <w:right w:w="108" w:type="dxa"/>
          </w:tblCellMar>
        </w:tblPrEx>
        <w:trPr>
          <w:trHeight w:val="402" w:hRule="atLeast"/>
        </w:trPr>
        <w:tc>
          <w:tcPr>
            <w:tcW w:w="2709" w:type="dxa"/>
            <w:gridSpan w:val="3"/>
            <w:vMerge w:val="restart"/>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功能分类科目编码</w:t>
            </w:r>
          </w:p>
        </w:tc>
        <w:tc>
          <w:tcPr>
            <w:tcW w:w="212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科目名称</w:t>
            </w:r>
          </w:p>
        </w:tc>
        <w:tc>
          <w:tcPr>
            <w:tcW w:w="2551"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2977"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xml:space="preserve">基本支出  </w:t>
            </w:r>
          </w:p>
        </w:tc>
        <w:tc>
          <w:tcPr>
            <w:tcW w:w="3827"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项目支出</w:t>
            </w:r>
          </w:p>
        </w:tc>
      </w:tr>
      <w:tr>
        <w:tblPrEx>
          <w:tblCellMar>
            <w:top w:w="0" w:type="dxa"/>
            <w:left w:w="108" w:type="dxa"/>
            <w:bottom w:w="0" w:type="dxa"/>
            <w:right w:w="108" w:type="dxa"/>
          </w:tblCellMar>
        </w:tblPrEx>
        <w:trPr>
          <w:trHeight w:val="402" w:hRule="atLeast"/>
        </w:trPr>
        <w:tc>
          <w:tcPr>
            <w:tcW w:w="2709" w:type="dxa"/>
            <w:gridSpan w:val="3"/>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1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55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2977"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382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02" w:hRule="atLeast"/>
        </w:trPr>
        <w:tc>
          <w:tcPr>
            <w:tcW w:w="2709" w:type="dxa"/>
            <w:gridSpan w:val="3"/>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1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55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2977"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382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02" w:hRule="atLeast"/>
        </w:trPr>
        <w:tc>
          <w:tcPr>
            <w:tcW w:w="4835" w:type="dxa"/>
            <w:gridSpan w:val="4"/>
            <w:tcBorders>
              <w:top w:val="single" w:color="auto" w:sz="4" w:space="0"/>
              <w:left w:val="single" w:color="auto" w:sz="8" w:space="0"/>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栏次</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38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r>
      <w:tr>
        <w:tblPrEx>
          <w:tblCellMar>
            <w:top w:w="0" w:type="dxa"/>
            <w:left w:w="108" w:type="dxa"/>
            <w:bottom w:w="0" w:type="dxa"/>
            <w:right w:w="108" w:type="dxa"/>
          </w:tblCellMar>
        </w:tblPrEx>
        <w:trPr>
          <w:trHeight w:val="402" w:hRule="atLeast"/>
        </w:trPr>
        <w:tc>
          <w:tcPr>
            <w:tcW w:w="4835" w:type="dxa"/>
            <w:gridSpan w:val="4"/>
            <w:tcBorders>
              <w:top w:val="nil"/>
              <w:left w:val="single" w:color="auto" w:sz="8" w:space="0"/>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720" w:hRule="atLeast"/>
        </w:trPr>
        <w:tc>
          <w:tcPr>
            <w:tcW w:w="14190" w:type="dxa"/>
            <w:gridSpan w:val="9"/>
            <w:tcBorders>
              <w:top w:val="single" w:color="auto" w:sz="8" w:space="0"/>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注：本表反映部门本年度国有资本经营预算财政拨款支出情况。</w:t>
            </w:r>
          </w:p>
        </w:tc>
      </w:tr>
    </w:tbl>
    <w:p>
      <w:pPr>
        <w:widowControl/>
        <w:ind w:firstLine="420" w:firstLineChars="200"/>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w:t>
      </w:r>
      <w:r>
        <w:rPr>
          <w:rFonts w:hint="eastAsia" w:ascii="Times New Roman" w:hAnsi="Times New Roman" w:eastAsia="仿宋_GB2312" w:cs="Times New Roman"/>
          <w:kern w:val="0"/>
          <w:szCs w:val="21"/>
          <w:lang w:eastAsia="zh-CN"/>
        </w:rPr>
        <w:t>道县农业农村局无</w:t>
      </w:r>
      <w:r>
        <w:rPr>
          <w:rFonts w:hint="eastAsia" w:ascii="Times New Roman" w:hAnsi="Times New Roman" w:eastAsia="仿宋_GB2312" w:cs="Times New Roman"/>
          <w:kern w:val="0"/>
          <w:szCs w:val="21"/>
        </w:rPr>
        <w:t>国有资本经营预算财政拨款收入，也没有安排国有资本经营支出，故本表无数据</w:t>
      </w:r>
      <w:r>
        <w:rPr>
          <w:rFonts w:ascii="Times New Roman" w:hAnsi="Times New Roman" w:eastAsia="仿宋_GB2312" w:cs="Times New Roman"/>
          <w:kern w:val="0"/>
          <w:szCs w:val="21"/>
        </w:rPr>
        <w:t>)。</w:t>
      </w:r>
    </w:p>
    <w:p>
      <w:pPr>
        <w:pStyle w:val="11"/>
        <w:rPr>
          <w:sz w:val="72"/>
          <w:szCs w:val="72"/>
        </w:rPr>
        <w:sectPr>
          <w:pgSz w:w="16838" w:h="11906" w:orient="landscape"/>
          <w:pgMar w:top="720" w:right="720" w:bottom="720" w:left="720" w:header="851" w:footer="992" w:gutter="0"/>
          <w:cols w:space="425" w:num="1"/>
          <w:docGrid w:type="lines" w:linePitch="312" w:charSpace="0"/>
        </w:sectPr>
      </w:pPr>
    </w:p>
    <w:p>
      <w:pPr>
        <w:pStyle w:val="11"/>
        <w:rPr>
          <w:sz w:val="72"/>
          <w:szCs w:val="72"/>
        </w:rPr>
      </w:pPr>
    </w:p>
    <w:p>
      <w:pPr>
        <w:pStyle w:val="11"/>
        <w:rPr>
          <w:sz w:val="72"/>
          <w:szCs w:val="72"/>
        </w:rPr>
      </w:pPr>
    </w:p>
    <w:p>
      <w:pPr>
        <w:pStyle w:val="11"/>
        <w:rPr>
          <w:sz w:val="72"/>
          <w:szCs w:val="72"/>
        </w:rPr>
      </w:pPr>
    </w:p>
    <w:p>
      <w:pPr>
        <w:pStyle w:val="11"/>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r>
        <w:rPr>
          <w:rFonts w:hint="eastAsia"/>
          <w:sz w:val="72"/>
          <w:szCs w:val="72"/>
        </w:rPr>
        <w:t>第三部分</w:t>
      </w:r>
    </w:p>
    <w:p>
      <w:pPr>
        <w:pStyle w:val="11"/>
        <w:jc w:val="center"/>
        <w:rPr>
          <w:sz w:val="70"/>
          <w:szCs w:val="70"/>
        </w:rPr>
      </w:pPr>
    </w:p>
    <w:p>
      <w:pPr>
        <w:pStyle w:val="11"/>
        <w:jc w:val="center"/>
        <w:rPr>
          <w:sz w:val="70"/>
          <w:szCs w:val="70"/>
        </w:rPr>
      </w:pPr>
      <w:r>
        <w:rPr>
          <w:sz w:val="70"/>
          <w:szCs w:val="70"/>
        </w:rPr>
        <w:t>20</w:t>
      </w:r>
      <w:r>
        <w:rPr>
          <w:rFonts w:hint="eastAsia"/>
          <w:sz w:val="70"/>
          <w:szCs w:val="70"/>
        </w:rPr>
        <w:t>21年度部门决算情况说明</w:t>
      </w:r>
    </w:p>
    <w:p>
      <w:pPr>
        <w:widowControl/>
        <w:jc w:val="left"/>
        <w:rPr>
          <w:rFonts w:ascii="黑体" w:eastAsia="黑体" w:cs="黑体"/>
          <w:color w:val="000000"/>
          <w:kern w:val="0"/>
          <w:sz w:val="70"/>
          <w:szCs w:val="70"/>
        </w:rPr>
      </w:pPr>
      <w:r>
        <w:rPr>
          <w:sz w:val="70"/>
          <w:szCs w:val="70"/>
        </w:rPr>
        <w:br w:type="page"/>
      </w:r>
    </w:p>
    <w:p>
      <w:pPr>
        <w:pStyle w:val="11"/>
        <w:rPr>
          <w:rFonts w:asciiTheme="minorEastAsia" w:hAnsiTheme="minorEastAsia" w:eastAsiaTheme="minorEastAsia"/>
          <w:sz w:val="32"/>
          <w:szCs w:val="32"/>
        </w:rPr>
      </w:pPr>
    </w:p>
    <w:p>
      <w:pPr>
        <w:pStyle w:val="11"/>
        <w:rPr>
          <w:rFonts w:hAnsi="黑体"/>
          <w:b/>
          <w:sz w:val="32"/>
          <w:szCs w:val="32"/>
        </w:rPr>
      </w:pPr>
      <w:r>
        <w:rPr>
          <w:rFonts w:hint="eastAsia" w:hAnsi="黑体"/>
          <w:b/>
          <w:sz w:val="32"/>
          <w:szCs w:val="32"/>
        </w:rPr>
        <w:t>一、收入支出决算总体情况说明</w:t>
      </w:r>
    </w:p>
    <w:p>
      <w:pPr>
        <w:pStyle w:val="11"/>
        <w:ind w:firstLine="640" w:firstLineChars="20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2021年度收、支总计</w:t>
      </w:r>
      <w:r>
        <w:rPr>
          <w:rFonts w:hint="eastAsia" w:asciiTheme="minorEastAsia" w:hAnsiTheme="minorEastAsia" w:eastAsiaTheme="minorEastAsia"/>
          <w:sz w:val="32"/>
          <w:szCs w:val="32"/>
          <w:lang w:val="en-US" w:eastAsia="zh-CN"/>
        </w:rPr>
        <w:t>30896.63</w:t>
      </w:r>
      <w:r>
        <w:rPr>
          <w:rFonts w:hint="eastAsia" w:asciiTheme="minorEastAsia" w:hAnsiTheme="minorEastAsia" w:eastAsiaTheme="minorEastAsia"/>
          <w:sz w:val="32"/>
          <w:szCs w:val="32"/>
        </w:rPr>
        <w:t>万元。与上年相比，增加</w:t>
      </w:r>
      <w:r>
        <w:rPr>
          <w:rFonts w:hint="eastAsia" w:asciiTheme="minorEastAsia" w:hAnsiTheme="minorEastAsia" w:eastAsiaTheme="minorEastAsia"/>
          <w:sz w:val="32"/>
          <w:szCs w:val="32"/>
          <w:lang w:val="en-US" w:eastAsia="zh-CN"/>
        </w:rPr>
        <w:t>17730.44</w:t>
      </w:r>
      <w:r>
        <w:rPr>
          <w:rFonts w:hint="eastAsia" w:asciiTheme="minorEastAsia" w:hAnsiTheme="minorEastAsia" w:eastAsiaTheme="minorEastAsia"/>
          <w:sz w:val="32"/>
          <w:szCs w:val="32"/>
        </w:rPr>
        <w:t>万元，增长</w:t>
      </w:r>
      <w:r>
        <w:rPr>
          <w:rFonts w:hint="eastAsia" w:asciiTheme="minorEastAsia" w:hAnsiTheme="minorEastAsia" w:eastAsiaTheme="minorEastAsia"/>
          <w:sz w:val="32"/>
          <w:szCs w:val="32"/>
          <w:lang w:val="en-US" w:eastAsia="zh-CN"/>
        </w:rPr>
        <w:t>134.67</w:t>
      </w:r>
      <w:r>
        <w:rPr>
          <w:rFonts w:hint="eastAsia" w:asciiTheme="minorEastAsia" w:hAnsiTheme="minorEastAsia" w:eastAsiaTheme="minorEastAsia"/>
          <w:sz w:val="32"/>
          <w:szCs w:val="32"/>
        </w:rPr>
        <w:t>%，主要是因为</w:t>
      </w:r>
      <w:r>
        <w:rPr>
          <w:rFonts w:hint="eastAsia" w:asciiTheme="minorEastAsia" w:hAnsiTheme="minorEastAsia" w:eastAsiaTheme="minorEastAsia"/>
          <w:sz w:val="32"/>
          <w:szCs w:val="32"/>
          <w:lang w:eastAsia="zh-CN"/>
        </w:rPr>
        <w:t>增加了上级专项资金。</w:t>
      </w:r>
    </w:p>
    <w:p>
      <w:pPr>
        <w:pStyle w:val="11"/>
        <w:rPr>
          <w:rFonts w:hAnsi="黑体"/>
          <w:b/>
          <w:sz w:val="32"/>
          <w:szCs w:val="32"/>
        </w:rPr>
      </w:pPr>
      <w:r>
        <w:rPr>
          <w:rFonts w:hint="eastAsia" w:hAnsi="黑体"/>
          <w:b/>
          <w:sz w:val="32"/>
          <w:szCs w:val="32"/>
        </w:rPr>
        <w:t>二、收入决算情况说明</w:t>
      </w:r>
    </w:p>
    <w:p>
      <w:pPr>
        <w:pStyle w:val="11"/>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2021年度收入合计</w:t>
      </w:r>
      <w:r>
        <w:rPr>
          <w:rFonts w:hint="eastAsia" w:asciiTheme="minorEastAsia" w:hAnsiTheme="minorEastAsia" w:eastAsiaTheme="minorEastAsia"/>
          <w:sz w:val="32"/>
          <w:szCs w:val="32"/>
          <w:lang w:val="en-US" w:eastAsia="zh-CN"/>
        </w:rPr>
        <w:t>30896.63</w:t>
      </w:r>
      <w:r>
        <w:rPr>
          <w:rFonts w:hint="eastAsia" w:asciiTheme="minorEastAsia" w:hAnsiTheme="minorEastAsia" w:eastAsiaTheme="minorEastAsia"/>
          <w:sz w:val="32"/>
          <w:szCs w:val="32"/>
        </w:rPr>
        <w:t>万元，其中：财政拨款收入</w:t>
      </w:r>
      <w:r>
        <w:rPr>
          <w:rFonts w:hint="eastAsia" w:asciiTheme="minorEastAsia" w:hAnsiTheme="minorEastAsia" w:eastAsiaTheme="minorEastAsia"/>
          <w:sz w:val="32"/>
          <w:szCs w:val="32"/>
          <w:lang w:val="en-US" w:eastAsia="zh-CN"/>
        </w:rPr>
        <w:t>30896.63</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%；上级补助收入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%；事业收入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%；经营收入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%；附属单位上缴收入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%；其他收入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w:t>
      </w:r>
    </w:p>
    <w:p>
      <w:pPr>
        <w:pStyle w:val="11"/>
        <w:rPr>
          <w:rFonts w:hAnsi="黑体"/>
          <w:b/>
          <w:sz w:val="32"/>
          <w:szCs w:val="32"/>
        </w:rPr>
      </w:pPr>
      <w:r>
        <w:rPr>
          <w:rFonts w:hint="eastAsia" w:hAnsi="黑体"/>
          <w:b/>
          <w:sz w:val="32"/>
          <w:szCs w:val="32"/>
        </w:rPr>
        <w:t>三、支出决算情况说明</w:t>
      </w:r>
    </w:p>
    <w:p>
      <w:pPr>
        <w:pStyle w:val="11"/>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2021年度支出合计</w:t>
      </w:r>
      <w:r>
        <w:rPr>
          <w:rFonts w:hint="eastAsia" w:asciiTheme="minorEastAsia" w:hAnsiTheme="minorEastAsia" w:eastAsiaTheme="minorEastAsia"/>
          <w:sz w:val="32"/>
          <w:szCs w:val="32"/>
          <w:lang w:val="en-US" w:eastAsia="zh-CN"/>
        </w:rPr>
        <w:t>30896.63</w:t>
      </w:r>
      <w:r>
        <w:rPr>
          <w:rFonts w:hint="eastAsia" w:asciiTheme="minorEastAsia" w:hAnsiTheme="minorEastAsia" w:eastAsiaTheme="minorEastAsia"/>
          <w:sz w:val="32"/>
          <w:szCs w:val="32"/>
        </w:rPr>
        <w:t>万元，其中：基本支出</w:t>
      </w:r>
      <w:r>
        <w:rPr>
          <w:rFonts w:hint="eastAsia" w:asciiTheme="minorEastAsia" w:hAnsiTheme="minorEastAsia" w:eastAsiaTheme="minorEastAsia"/>
          <w:sz w:val="32"/>
          <w:szCs w:val="32"/>
          <w:lang w:val="en-US" w:eastAsia="zh-CN"/>
        </w:rPr>
        <w:t>3411.81</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11.04</w:t>
      </w:r>
      <w:r>
        <w:rPr>
          <w:rFonts w:hint="eastAsia" w:asciiTheme="minorEastAsia" w:hAnsiTheme="minorEastAsia" w:eastAsiaTheme="minorEastAsia"/>
          <w:sz w:val="32"/>
          <w:szCs w:val="32"/>
        </w:rPr>
        <w:t>%；项目支出</w:t>
      </w:r>
      <w:r>
        <w:rPr>
          <w:rFonts w:hint="eastAsia" w:asciiTheme="minorEastAsia" w:hAnsiTheme="minorEastAsia" w:eastAsiaTheme="minorEastAsia"/>
          <w:sz w:val="32"/>
          <w:szCs w:val="32"/>
          <w:lang w:val="en-US" w:eastAsia="zh-CN"/>
        </w:rPr>
        <w:t>27484.82</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88.96</w:t>
      </w:r>
      <w:r>
        <w:rPr>
          <w:rFonts w:hint="eastAsia" w:asciiTheme="minorEastAsia" w:hAnsiTheme="minorEastAsia" w:eastAsiaTheme="minorEastAsia"/>
          <w:sz w:val="32"/>
          <w:szCs w:val="32"/>
        </w:rPr>
        <w:t>%；上缴上级支出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%；经营支出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%；对附属单位补助支出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w:t>
      </w:r>
    </w:p>
    <w:p>
      <w:pPr>
        <w:pStyle w:val="11"/>
        <w:rPr>
          <w:rFonts w:hAnsi="黑体"/>
          <w:b/>
          <w:sz w:val="32"/>
          <w:szCs w:val="32"/>
        </w:rPr>
      </w:pPr>
      <w:r>
        <w:rPr>
          <w:rFonts w:hint="eastAsia" w:hAnsi="黑体"/>
          <w:b/>
          <w:sz w:val="32"/>
          <w:szCs w:val="32"/>
        </w:rPr>
        <w:t>四、财政拨款收入支出决算总体情况说明</w:t>
      </w:r>
    </w:p>
    <w:p>
      <w:pPr>
        <w:pStyle w:val="11"/>
        <w:ind w:firstLine="64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2021年度财政拨款收、支总计</w:t>
      </w:r>
      <w:r>
        <w:rPr>
          <w:rFonts w:hint="eastAsia" w:asciiTheme="minorEastAsia" w:hAnsiTheme="minorEastAsia" w:eastAsiaTheme="minorEastAsia"/>
          <w:sz w:val="32"/>
          <w:szCs w:val="32"/>
          <w:lang w:val="en-US" w:eastAsia="zh-CN"/>
        </w:rPr>
        <w:t>30896.63</w:t>
      </w:r>
      <w:r>
        <w:rPr>
          <w:rFonts w:hint="eastAsia" w:asciiTheme="minorEastAsia" w:hAnsiTheme="minorEastAsia" w:eastAsiaTheme="minorEastAsia"/>
          <w:sz w:val="32"/>
          <w:szCs w:val="32"/>
        </w:rPr>
        <w:t>万元，与上年相比，增加</w:t>
      </w:r>
      <w:r>
        <w:rPr>
          <w:rFonts w:hint="eastAsia" w:asciiTheme="minorEastAsia" w:hAnsiTheme="minorEastAsia" w:eastAsiaTheme="minorEastAsia"/>
          <w:sz w:val="32"/>
          <w:szCs w:val="32"/>
          <w:lang w:val="en-US" w:eastAsia="zh-CN"/>
        </w:rPr>
        <w:t>17730.44</w:t>
      </w:r>
      <w:r>
        <w:rPr>
          <w:rFonts w:hint="eastAsia" w:asciiTheme="minorEastAsia" w:hAnsiTheme="minorEastAsia" w:eastAsiaTheme="minorEastAsia"/>
          <w:sz w:val="32"/>
          <w:szCs w:val="32"/>
        </w:rPr>
        <w:t>万元,增长</w:t>
      </w:r>
      <w:r>
        <w:rPr>
          <w:rFonts w:hint="eastAsia" w:asciiTheme="minorEastAsia" w:hAnsiTheme="minorEastAsia" w:eastAsiaTheme="minorEastAsia"/>
          <w:sz w:val="32"/>
          <w:szCs w:val="32"/>
          <w:lang w:val="en-US" w:eastAsia="zh-CN"/>
        </w:rPr>
        <w:t>134.67</w:t>
      </w:r>
      <w:r>
        <w:rPr>
          <w:rFonts w:hint="eastAsia" w:asciiTheme="minorEastAsia" w:hAnsiTheme="minorEastAsia" w:eastAsiaTheme="minorEastAsia"/>
          <w:sz w:val="32"/>
          <w:szCs w:val="32"/>
        </w:rPr>
        <w:t>%，主要是因为</w:t>
      </w:r>
      <w:r>
        <w:rPr>
          <w:rFonts w:hint="eastAsia" w:asciiTheme="minorEastAsia" w:hAnsiTheme="minorEastAsia" w:eastAsiaTheme="minorEastAsia"/>
          <w:sz w:val="32"/>
          <w:szCs w:val="32"/>
          <w:lang w:eastAsia="zh-CN"/>
        </w:rPr>
        <w:t>增加了上级专项资金。</w:t>
      </w:r>
    </w:p>
    <w:p>
      <w:pPr>
        <w:pStyle w:val="11"/>
        <w:ind w:firstLine="640"/>
        <w:rPr>
          <w:rFonts w:hAnsi="黑体"/>
          <w:b/>
          <w:sz w:val="32"/>
          <w:szCs w:val="32"/>
        </w:rPr>
      </w:pPr>
      <w:r>
        <w:rPr>
          <w:rFonts w:hint="eastAsia" w:hAnsi="黑体"/>
          <w:b/>
          <w:sz w:val="32"/>
          <w:szCs w:val="32"/>
        </w:rPr>
        <w:t>五、一般公共预算财政拨款支出决算情况说明</w:t>
      </w:r>
    </w:p>
    <w:p>
      <w:pPr>
        <w:pStyle w:val="11"/>
        <w:ind w:firstLine="640" w:firstLineChars="200"/>
        <w:rPr>
          <w:rFonts w:asciiTheme="minorEastAsia" w:hAnsiTheme="minorEastAsia" w:eastAsiaTheme="minorEastAsia"/>
          <w:b/>
          <w:sz w:val="32"/>
          <w:szCs w:val="32"/>
        </w:rPr>
      </w:pPr>
      <w:r>
        <w:rPr>
          <w:rFonts w:hint="eastAsia" w:asciiTheme="minorEastAsia" w:hAnsiTheme="minorEastAsia" w:eastAsiaTheme="minorEastAsia"/>
          <w:b/>
          <w:sz w:val="32"/>
          <w:szCs w:val="32"/>
        </w:rPr>
        <w:t>（一）财政拨款支出决算总体情况</w:t>
      </w:r>
    </w:p>
    <w:p>
      <w:pPr>
        <w:pStyle w:val="11"/>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2021年度财政拨款支出</w:t>
      </w:r>
      <w:r>
        <w:rPr>
          <w:rFonts w:hint="eastAsia" w:asciiTheme="minorEastAsia" w:hAnsiTheme="minorEastAsia" w:eastAsiaTheme="minorEastAsia"/>
          <w:sz w:val="32"/>
          <w:szCs w:val="32"/>
          <w:lang w:val="en-US" w:eastAsia="zh-CN"/>
        </w:rPr>
        <w:t>30896.63</w:t>
      </w:r>
      <w:r>
        <w:rPr>
          <w:rFonts w:hint="eastAsia" w:asciiTheme="minorEastAsia" w:hAnsiTheme="minorEastAsia" w:eastAsiaTheme="minorEastAsia"/>
          <w:sz w:val="32"/>
          <w:szCs w:val="32"/>
        </w:rPr>
        <w:t>万元，占本年支出合计的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%，与上年相比，财政拨款支出增加</w:t>
      </w:r>
      <w:r>
        <w:rPr>
          <w:rFonts w:hint="eastAsia" w:asciiTheme="minorEastAsia" w:hAnsiTheme="minorEastAsia" w:eastAsiaTheme="minorEastAsia"/>
          <w:sz w:val="32"/>
          <w:szCs w:val="32"/>
          <w:lang w:val="en-US" w:eastAsia="zh-CN"/>
        </w:rPr>
        <w:t>17730.44</w:t>
      </w:r>
      <w:r>
        <w:rPr>
          <w:rFonts w:hint="eastAsia" w:asciiTheme="minorEastAsia" w:hAnsiTheme="minorEastAsia" w:eastAsiaTheme="minorEastAsia"/>
          <w:sz w:val="32"/>
          <w:szCs w:val="32"/>
        </w:rPr>
        <w:t>万元，增长</w:t>
      </w:r>
      <w:r>
        <w:rPr>
          <w:rFonts w:hint="eastAsia" w:asciiTheme="minorEastAsia" w:hAnsiTheme="minorEastAsia" w:eastAsiaTheme="minorEastAsia"/>
          <w:sz w:val="32"/>
          <w:szCs w:val="32"/>
          <w:lang w:val="en-US" w:eastAsia="zh-CN"/>
        </w:rPr>
        <w:t>134.67</w:t>
      </w:r>
      <w:r>
        <w:rPr>
          <w:rFonts w:hint="eastAsia" w:asciiTheme="minorEastAsia" w:hAnsiTheme="minorEastAsia" w:eastAsiaTheme="minorEastAsia"/>
          <w:sz w:val="32"/>
          <w:szCs w:val="32"/>
        </w:rPr>
        <w:t>%，主要是因为</w:t>
      </w:r>
      <w:r>
        <w:rPr>
          <w:rFonts w:hint="eastAsia" w:asciiTheme="minorEastAsia" w:hAnsiTheme="minorEastAsia" w:eastAsiaTheme="minorEastAsia"/>
          <w:sz w:val="32"/>
          <w:szCs w:val="32"/>
          <w:lang w:eastAsia="zh-CN"/>
        </w:rPr>
        <w:t>增加了上级专项资金。</w:t>
      </w:r>
    </w:p>
    <w:p>
      <w:pPr>
        <w:pStyle w:val="11"/>
        <w:ind w:firstLine="480" w:firstLineChars="150"/>
        <w:rPr>
          <w:rFonts w:asciiTheme="minorEastAsia" w:hAnsiTheme="minorEastAsia" w:eastAsiaTheme="minorEastAsia"/>
          <w:b/>
          <w:sz w:val="32"/>
          <w:szCs w:val="32"/>
        </w:rPr>
      </w:pPr>
      <w:r>
        <w:rPr>
          <w:rFonts w:hint="eastAsia" w:asciiTheme="minorEastAsia" w:hAnsiTheme="minorEastAsia" w:eastAsiaTheme="minorEastAsia"/>
          <w:b/>
          <w:sz w:val="32"/>
          <w:szCs w:val="32"/>
        </w:rPr>
        <w:t>（二）财政拨款支出决算结构情况</w:t>
      </w:r>
    </w:p>
    <w:p>
      <w:pPr>
        <w:pStyle w:val="11"/>
        <w:ind w:firstLine="640" w:firstLineChars="20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2021年度财政拨款支出</w:t>
      </w:r>
      <w:r>
        <w:rPr>
          <w:rFonts w:hint="eastAsia" w:asciiTheme="minorEastAsia" w:hAnsiTheme="minorEastAsia" w:eastAsiaTheme="minorEastAsia"/>
          <w:sz w:val="32"/>
          <w:szCs w:val="32"/>
          <w:lang w:val="en-US" w:eastAsia="zh-CN"/>
        </w:rPr>
        <w:t>30896.63</w:t>
      </w:r>
      <w:r>
        <w:rPr>
          <w:rFonts w:hint="eastAsia" w:asciiTheme="minorEastAsia" w:hAnsiTheme="minorEastAsia" w:eastAsiaTheme="minorEastAsia"/>
          <w:sz w:val="32"/>
          <w:szCs w:val="32"/>
        </w:rPr>
        <w:t>万元，主要用于以下方面：一般公共服务（类）支出</w:t>
      </w:r>
      <w:r>
        <w:rPr>
          <w:rFonts w:hint="eastAsia" w:asciiTheme="minorEastAsia" w:hAnsiTheme="minorEastAsia" w:eastAsiaTheme="minorEastAsia"/>
          <w:sz w:val="32"/>
          <w:szCs w:val="32"/>
          <w:lang w:val="en-US" w:eastAsia="zh-CN"/>
        </w:rPr>
        <w:t>515.78</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1.67</w:t>
      </w:r>
      <w:r>
        <w:rPr>
          <w:rFonts w:hint="eastAsia" w:asciiTheme="minorEastAsia" w:hAnsiTheme="minorEastAsia" w:eastAsiaTheme="minorEastAsia"/>
          <w:sz w:val="32"/>
          <w:szCs w:val="32"/>
        </w:rPr>
        <w:t>%；社会保障和就业支出</w:t>
      </w:r>
      <w:r>
        <w:rPr>
          <w:rFonts w:hint="eastAsia" w:asciiTheme="minorEastAsia" w:hAnsiTheme="minorEastAsia" w:eastAsiaTheme="minorEastAsia"/>
          <w:sz w:val="32"/>
          <w:szCs w:val="32"/>
          <w:lang w:val="en-US" w:eastAsia="zh-CN"/>
        </w:rPr>
        <w:t>296.13</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val="en-US" w:eastAsia="zh-CN"/>
        </w:rPr>
        <w:t>，</w:t>
      </w:r>
      <w:r>
        <w:rPr>
          <w:rFonts w:hint="eastAsia" w:asciiTheme="minorEastAsia" w:hAnsiTheme="minorEastAsia" w:eastAsiaTheme="minorEastAsia"/>
          <w:sz w:val="32"/>
          <w:szCs w:val="32"/>
        </w:rPr>
        <w:t>占</w:t>
      </w:r>
      <w:r>
        <w:rPr>
          <w:rFonts w:hint="eastAsia" w:asciiTheme="minorEastAsia" w:hAnsiTheme="minorEastAsia" w:eastAsiaTheme="minorEastAsia"/>
          <w:sz w:val="32"/>
          <w:szCs w:val="32"/>
          <w:lang w:val="en-US" w:eastAsia="zh-CN"/>
        </w:rPr>
        <w:t>,0.96</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；、卫生健康</w:t>
      </w:r>
      <w:r>
        <w:rPr>
          <w:rFonts w:hint="eastAsia" w:asciiTheme="minorEastAsia" w:hAnsiTheme="minorEastAsia" w:eastAsiaTheme="minorEastAsia"/>
          <w:sz w:val="32"/>
          <w:szCs w:val="32"/>
        </w:rPr>
        <w:t>（类）支出</w:t>
      </w:r>
      <w:r>
        <w:rPr>
          <w:rFonts w:hint="eastAsia" w:asciiTheme="minorEastAsia" w:hAnsiTheme="minorEastAsia" w:eastAsiaTheme="minorEastAsia"/>
          <w:sz w:val="32"/>
          <w:szCs w:val="32"/>
          <w:lang w:val="en-US" w:eastAsia="zh-CN"/>
        </w:rPr>
        <w:t>60.27</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0.20</w:t>
      </w:r>
      <w:r>
        <w:rPr>
          <w:rFonts w:hint="eastAsia" w:asciiTheme="minorEastAsia" w:hAnsiTheme="minorEastAsia" w:eastAsiaTheme="minorEastAsia"/>
          <w:sz w:val="32"/>
          <w:szCs w:val="32"/>
        </w:rPr>
        <w:t>%;</w:t>
      </w:r>
      <w:r>
        <w:rPr>
          <w:rFonts w:hint="eastAsia" w:ascii="Times New Roman" w:hAnsi="Times New Roman" w:eastAsia="仿宋_GB2312" w:cs="Times New Roman"/>
          <w:color w:val="auto"/>
          <w:sz w:val="32"/>
          <w:szCs w:val="32"/>
        </w:rPr>
        <w:t>农林水支出</w:t>
      </w:r>
      <w:r>
        <w:rPr>
          <w:rFonts w:hint="eastAsia" w:ascii="Times New Roman" w:hAnsi="Times New Roman" w:eastAsia="仿宋_GB2312" w:cs="Times New Roman"/>
          <w:color w:val="auto"/>
          <w:sz w:val="32"/>
          <w:szCs w:val="32"/>
          <w:u w:val="single"/>
          <w:lang w:val="en-US" w:eastAsia="zh-CN"/>
        </w:rPr>
        <w:t>27299.55</w:t>
      </w:r>
      <w:r>
        <w:rPr>
          <w:rFonts w:hint="eastAsia" w:ascii="Times New Roman" w:hAnsi="Times New Roman" w:eastAsia="仿宋_GB2312" w:cs="Times New Roman"/>
          <w:color w:val="auto"/>
          <w:sz w:val="32"/>
          <w:szCs w:val="32"/>
        </w:rPr>
        <w:t>万元，占</w:t>
      </w:r>
      <w:r>
        <w:rPr>
          <w:rFonts w:hint="eastAsia" w:ascii="Times New Roman" w:hAnsi="Times New Roman" w:eastAsia="仿宋_GB2312" w:cs="Times New Roman"/>
          <w:color w:val="auto"/>
          <w:sz w:val="32"/>
          <w:szCs w:val="32"/>
          <w:lang w:val="en-US" w:eastAsia="zh-CN"/>
        </w:rPr>
        <w:t>88.35</w:t>
      </w:r>
      <w:r>
        <w:rPr>
          <w:rFonts w:hint="eastAsia"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lang w:eastAsia="zh-CN"/>
        </w:rPr>
        <w:t>；</w:t>
      </w:r>
      <w:r>
        <w:rPr>
          <w:rFonts w:hint="eastAsia" w:asciiTheme="minorEastAsia" w:hAnsiTheme="minorEastAsia" w:eastAsiaTheme="minorEastAsia"/>
          <w:sz w:val="32"/>
          <w:szCs w:val="32"/>
        </w:rPr>
        <w:t>粮油物资储备支出</w:t>
      </w:r>
      <w:r>
        <w:rPr>
          <w:rFonts w:hint="eastAsia" w:asciiTheme="minorEastAsia" w:hAnsiTheme="minorEastAsia" w:eastAsiaTheme="minorEastAsia"/>
          <w:sz w:val="32"/>
          <w:szCs w:val="32"/>
          <w:lang w:val="en-US" w:eastAsia="zh-CN"/>
        </w:rPr>
        <w:t>2724.9</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8.82</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w:t>
      </w:r>
    </w:p>
    <w:p>
      <w:pPr>
        <w:pStyle w:val="11"/>
        <w:ind w:firstLine="800" w:firstLineChars="250"/>
        <w:rPr>
          <w:rFonts w:asciiTheme="minorEastAsia" w:hAnsiTheme="minorEastAsia" w:eastAsiaTheme="minorEastAsia"/>
          <w:b/>
          <w:sz w:val="32"/>
          <w:szCs w:val="32"/>
        </w:rPr>
      </w:pPr>
      <w:r>
        <w:rPr>
          <w:rFonts w:hint="eastAsia" w:asciiTheme="minorEastAsia" w:hAnsiTheme="minorEastAsia" w:eastAsiaTheme="minorEastAsia"/>
          <w:b/>
          <w:sz w:val="32"/>
          <w:szCs w:val="32"/>
        </w:rPr>
        <w:t>（三）财政拨款支出决算具体情况</w:t>
      </w:r>
    </w:p>
    <w:p>
      <w:pPr>
        <w:pStyle w:val="11"/>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2021年度财政拨款支出年初预算数为</w:t>
      </w:r>
      <w:r>
        <w:rPr>
          <w:rFonts w:hint="eastAsia" w:asciiTheme="minorEastAsia" w:hAnsiTheme="minorEastAsia" w:eastAsiaTheme="minorEastAsia"/>
          <w:sz w:val="32"/>
          <w:szCs w:val="32"/>
          <w:lang w:val="en-US" w:eastAsia="zh-CN"/>
        </w:rPr>
        <w:t>2260.51</w:t>
      </w:r>
      <w:r>
        <w:rPr>
          <w:rFonts w:hint="eastAsia" w:asciiTheme="minorEastAsia" w:hAnsiTheme="minorEastAsia" w:eastAsiaTheme="minorEastAsia"/>
          <w:sz w:val="32"/>
          <w:szCs w:val="32"/>
        </w:rPr>
        <w:t>万元，支出决算数为</w:t>
      </w:r>
      <w:r>
        <w:rPr>
          <w:rFonts w:hint="eastAsia" w:asciiTheme="minorEastAsia" w:hAnsiTheme="minorEastAsia" w:eastAsiaTheme="minorEastAsia"/>
          <w:sz w:val="32"/>
          <w:szCs w:val="32"/>
          <w:lang w:val="en-US" w:eastAsia="zh-CN"/>
        </w:rPr>
        <w:t>30896.63</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1366.80</w:t>
      </w:r>
      <w:r>
        <w:rPr>
          <w:rFonts w:hint="eastAsia" w:asciiTheme="minorEastAsia" w:hAnsiTheme="minorEastAsia" w:eastAsiaTheme="minorEastAsia"/>
          <w:sz w:val="32"/>
          <w:szCs w:val="32"/>
        </w:rPr>
        <w:t>%，其中：</w:t>
      </w:r>
    </w:p>
    <w:p>
      <w:pPr>
        <w:pStyle w:val="11"/>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1、一般公共服务支出（类）政府办公厅（室）及相关机构事务（款）其他政府办公厅（室）及相关机构事务支出（项）。</w:t>
      </w:r>
    </w:p>
    <w:p>
      <w:pPr>
        <w:pStyle w:val="11"/>
        <w:ind w:firstLine="800" w:firstLineChars="25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508.79</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%，决算数大于年初预算数的主要原因是：</w:t>
      </w:r>
      <w:r>
        <w:rPr>
          <w:rFonts w:hint="eastAsia" w:asciiTheme="minorEastAsia" w:hAnsiTheme="minorEastAsia" w:eastAsiaTheme="minorEastAsia"/>
          <w:sz w:val="32"/>
          <w:szCs w:val="32"/>
          <w:lang w:eastAsia="zh-CN"/>
        </w:rPr>
        <w:t>该项支出未列入年初预算。</w:t>
      </w:r>
    </w:p>
    <w:p>
      <w:pPr>
        <w:pStyle w:val="11"/>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2、一般公共服务支出（类）商贸事务（款） 对外贸易管理（项）。</w:t>
      </w:r>
    </w:p>
    <w:p>
      <w:pPr>
        <w:pStyle w:val="11"/>
        <w:spacing w:line="600" w:lineRule="exact"/>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6.99</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%，决算数大于年初预算数的主要原因是：</w:t>
      </w:r>
      <w:r>
        <w:rPr>
          <w:rFonts w:hint="eastAsia" w:asciiTheme="minorEastAsia" w:hAnsiTheme="minorEastAsia" w:eastAsiaTheme="minorEastAsia"/>
          <w:sz w:val="32"/>
          <w:szCs w:val="32"/>
          <w:lang w:eastAsia="zh-CN"/>
        </w:rPr>
        <w:t>该项支出未列入年初预算</w:t>
      </w:r>
      <w:r>
        <w:rPr>
          <w:rFonts w:hint="eastAsia" w:asciiTheme="minorEastAsia" w:hAnsiTheme="minorEastAsia" w:eastAsiaTheme="minorEastAsia"/>
          <w:sz w:val="32"/>
          <w:szCs w:val="32"/>
        </w:rPr>
        <w:t>。</w:t>
      </w:r>
    </w:p>
    <w:p>
      <w:pPr>
        <w:pStyle w:val="11"/>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3、</w:t>
      </w:r>
      <w:r>
        <w:rPr>
          <w:rFonts w:hint="eastAsia" w:asciiTheme="minorEastAsia" w:hAnsiTheme="minorEastAsia" w:eastAsiaTheme="minorEastAsia"/>
          <w:sz w:val="32"/>
          <w:szCs w:val="32"/>
        </w:rPr>
        <w:t>一般公共服务支出（类）社会保障和就业支出（款） 行政事业单位养老支出（项）。</w:t>
      </w:r>
    </w:p>
    <w:p>
      <w:pPr>
        <w:pStyle w:val="11"/>
        <w:spacing w:line="600" w:lineRule="exact"/>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214.44</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%，决算数大于年初预算数的主要原因是：</w:t>
      </w:r>
      <w:r>
        <w:rPr>
          <w:rFonts w:hint="eastAsia" w:asciiTheme="minorEastAsia" w:hAnsiTheme="minorEastAsia" w:eastAsiaTheme="minorEastAsia"/>
          <w:sz w:val="32"/>
          <w:szCs w:val="32"/>
          <w:lang w:eastAsia="zh-CN"/>
        </w:rPr>
        <w:t>该项支出年初预算列入了农林水支出</w:t>
      </w:r>
      <w:r>
        <w:rPr>
          <w:rFonts w:hint="eastAsia" w:asciiTheme="minorEastAsia" w:hAnsiTheme="minorEastAsia" w:eastAsiaTheme="minorEastAsia"/>
          <w:sz w:val="32"/>
          <w:szCs w:val="32"/>
        </w:rPr>
        <w:t>。</w:t>
      </w:r>
    </w:p>
    <w:p>
      <w:pPr>
        <w:pStyle w:val="11"/>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4、</w:t>
      </w:r>
      <w:r>
        <w:rPr>
          <w:rFonts w:hint="eastAsia" w:asciiTheme="minorEastAsia" w:hAnsiTheme="minorEastAsia" w:eastAsiaTheme="minorEastAsia"/>
          <w:sz w:val="32"/>
          <w:szCs w:val="32"/>
        </w:rPr>
        <w:t>一般公共服务支出（类）抚恤（款） 死亡抚恤（项）。</w:t>
      </w:r>
    </w:p>
    <w:p>
      <w:pPr>
        <w:pStyle w:val="11"/>
        <w:spacing w:line="600" w:lineRule="exact"/>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81.69</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%，决算数大于年初预算数的主要原因是：</w:t>
      </w:r>
      <w:r>
        <w:rPr>
          <w:rFonts w:hint="eastAsia" w:asciiTheme="minorEastAsia" w:hAnsiTheme="minorEastAsia" w:eastAsiaTheme="minorEastAsia"/>
          <w:sz w:val="32"/>
          <w:szCs w:val="32"/>
          <w:lang w:eastAsia="zh-CN"/>
        </w:rPr>
        <w:t>该项支出未列入年初预算</w:t>
      </w:r>
      <w:r>
        <w:rPr>
          <w:rFonts w:hint="eastAsia" w:asciiTheme="minorEastAsia" w:hAnsiTheme="minorEastAsia" w:eastAsiaTheme="minorEastAsia"/>
          <w:sz w:val="32"/>
          <w:szCs w:val="32"/>
        </w:rPr>
        <w:t>。</w:t>
      </w:r>
    </w:p>
    <w:p>
      <w:pPr>
        <w:pStyle w:val="11"/>
        <w:spacing w:line="600" w:lineRule="exact"/>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5、</w:t>
      </w:r>
      <w:r>
        <w:rPr>
          <w:rFonts w:hint="eastAsia" w:asciiTheme="minorEastAsia" w:hAnsiTheme="minorEastAsia" w:eastAsiaTheme="minorEastAsia"/>
          <w:sz w:val="32"/>
          <w:szCs w:val="32"/>
        </w:rPr>
        <w:t>卫生健康支出（类）行政事业单位医疗（款）事业单位医疗（项）。</w:t>
      </w:r>
    </w:p>
    <w:p>
      <w:pPr>
        <w:pStyle w:val="11"/>
        <w:spacing w:line="600" w:lineRule="exact"/>
        <w:ind w:firstLine="640" w:firstLineChars="20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60.27</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%，决算数大于年初预算数的主要原因是：</w:t>
      </w:r>
      <w:r>
        <w:rPr>
          <w:rFonts w:hint="eastAsia" w:asciiTheme="minorEastAsia" w:hAnsiTheme="minorEastAsia" w:eastAsiaTheme="minorEastAsia"/>
          <w:sz w:val="32"/>
          <w:szCs w:val="32"/>
          <w:lang w:eastAsia="zh-CN"/>
        </w:rPr>
        <w:t>该项支出未列入年初预算。</w:t>
      </w:r>
    </w:p>
    <w:p>
      <w:pPr>
        <w:pStyle w:val="11"/>
        <w:spacing w:line="600" w:lineRule="exact"/>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6、</w:t>
      </w:r>
      <w:r>
        <w:rPr>
          <w:rFonts w:hint="eastAsia" w:asciiTheme="minorEastAsia" w:hAnsiTheme="minorEastAsia" w:eastAsiaTheme="minorEastAsia"/>
          <w:sz w:val="32"/>
          <w:szCs w:val="32"/>
        </w:rPr>
        <w:t>农林水支出（类）农业农村（款） 行政运行（项）。</w:t>
      </w:r>
    </w:p>
    <w:p>
      <w:pPr>
        <w:pStyle w:val="11"/>
        <w:spacing w:line="600" w:lineRule="exact"/>
        <w:ind w:firstLine="640" w:firstLineChars="20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16.08</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%，决算数大于年初预算数的主要原因是：</w:t>
      </w:r>
      <w:r>
        <w:rPr>
          <w:rFonts w:hint="eastAsia" w:asciiTheme="minorEastAsia" w:hAnsiTheme="minorEastAsia" w:eastAsiaTheme="minorEastAsia"/>
          <w:sz w:val="32"/>
          <w:szCs w:val="32"/>
          <w:lang w:eastAsia="zh-CN"/>
        </w:rPr>
        <w:t>该项支出未列入年初预算。</w:t>
      </w:r>
    </w:p>
    <w:p>
      <w:pPr>
        <w:pStyle w:val="11"/>
        <w:spacing w:line="600" w:lineRule="exact"/>
        <w:ind w:firstLine="640" w:firstLineChars="200"/>
        <w:rPr>
          <w:rFonts w:hint="default" w:asciiTheme="minorEastAsia" w:hAnsiTheme="minorEastAsia" w:eastAsiaTheme="minorEastAsia"/>
          <w:sz w:val="32"/>
          <w:szCs w:val="32"/>
          <w:lang w:val="en-US" w:eastAsia="zh-CN"/>
        </w:rPr>
      </w:pPr>
    </w:p>
    <w:p>
      <w:pPr>
        <w:pStyle w:val="11"/>
        <w:spacing w:line="600" w:lineRule="exact"/>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7、</w:t>
      </w:r>
      <w:r>
        <w:rPr>
          <w:rFonts w:hint="eastAsia" w:asciiTheme="minorEastAsia" w:hAnsiTheme="minorEastAsia" w:eastAsiaTheme="minorEastAsia"/>
          <w:sz w:val="32"/>
          <w:szCs w:val="32"/>
        </w:rPr>
        <w:t>农林水支出（类）农业农村（款） 一般行政管理事务（项）。</w:t>
      </w:r>
    </w:p>
    <w:p>
      <w:pPr>
        <w:pStyle w:val="11"/>
        <w:spacing w:line="600" w:lineRule="exact"/>
        <w:ind w:firstLine="640" w:firstLineChars="20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%，决算数大于年初预算数的主要原因是：</w:t>
      </w:r>
      <w:r>
        <w:rPr>
          <w:rFonts w:hint="eastAsia" w:asciiTheme="minorEastAsia" w:hAnsiTheme="minorEastAsia" w:eastAsiaTheme="minorEastAsia"/>
          <w:sz w:val="32"/>
          <w:szCs w:val="32"/>
          <w:lang w:eastAsia="zh-CN"/>
        </w:rPr>
        <w:t>该项支出未列入年初预算。</w:t>
      </w:r>
    </w:p>
    <w:p>
      <w:pPr>
        <w:pStyle w:val="11"/>
        <w:spacing w:line="600" w:lineRule="exact"/>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8、</w:t>
      </w:r>
      <w:r>
        <w:rPr>
          <w:rFonts w:hint="eastAsia" w:asciiTheme="minorEastAsia" w:hAnsiTheme="minorEastAsia" w:eastAsiaTheme="minorEastAsia"/>
          <w:sz w:val="32"/>
          <w:szCs w:val="32"/>
        </w:rPr>
        <w:t>农林水支出（类）农业农村（款）事业运行（项）。</w:t>
      </w:r>
    </w:p>
    <w:p>
      <w:pPr>
        <w:pStyle w:val="11"/>
        <w:spacing w:line="600" w:lineRule="exact"/>
        <w:ind w:firstLine="640" w:firstLineChars="20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highlight w:val="none"/>
        </w:rPr>
        <w:t>年初预算为</w:t>
      </w:r>
      <w:r>
        <w:rPr>
          <w:rFonts w:hint="eastAsia" w:asciiTheme="minorEastAsia" w:hAnsiTheme="minorEastAsia" w:eastAsiaTheme="minorEastAsia"/>
          <w:sz w:val="32"/>
          <w:szCs w:val="32"/>
          <w:highlight w:val="none"/>
          <w:lang w:val="en-US" w:eastAsia="zh-CN"/>
        </w:rPr>
        <w:t>0</w:t>
      </w:r>
      <w:r>
        <w:rPr>
          <w:rFonts w:hint="eastAsia" w:asciiTheme="minorEastAsia" w:hAnsiTheme="minorEastAsia" w:eastAsiaTheme="minorEastAsia"/>
          <w:sz w:val="32"/>
          <w:szCs w:val="32"/>
          <w:highlight w:val="none"/>
        </w:rPr>
        <w:t>万元，支出决算为</w:t>
      </w:r>
      <w:r>
        <w:rPr>
          <w:rFonts w:hint="eastAsia" w:asciiTheme="minorEastAsia" w:hAnsiTheme="minorEastAsia" w:eastAsiaTheme="minorEastAsia"/>
          <w:sz w:val="32"/>
          <w:szCs w:val="32"/>
          <w:highlight w:val="none"/>
          <w:lang w:val="en-US" w:eastAsia="zh-CN"/>
        </w:rPr>
        <w:t>1735.35</w:t>
      </w:r>
      <w:r>
        <w:rPr>
          <w:rFonts w:hint="eastAsia" w:asciiTheme="minorEastAsia" w:hAnsiTheme="minorEastAsia" w:eastAsiaTheme="minorEastAsia"/>
          <w:sz w:val="32"/>
          <w:szCs w:val="32"/>
          <w:highlight w:val="none"/>
        </w:rPr>
        <w:t>万元，完成年初预算的</w:t>
      </w:r>
      <w:r>
        <w:rPr>
          <w:rFonts w:hint="eastAsia" w:asciiTheme="minorEastAsia" w:hAnsiTheme="minorEastAsia" w:eastAsiaTheme="minorEastAsia"/>
          <w:sz w:val="32"/>
          <w:szCs w:val="32"/>
          <w:highlight w:val="none"/>
          <w:lang w:val="en-US" w:eastAsia="zh-CN"/>
        </w:rPr>
        <w:t>100</w:t>
      </w:r>
      <w:r>
        <w:rPr>
          <w:rFonts w:hint="eastAsia" w:asciiTheme="minorEastAsia" w:hAnsiTheme="minorEastAsia" w:eastAsiaTheme="minorEastAsia"/>
          <w:sz w:val="32"/>
          <w:szCs w:val="32"/>
          <w:highlight w:val="none"/>
        </w:rPr>
        <w:t>%，决算数大于年初预算数的主要原因是：</w:t>
      </w:r>
      <w:r>
        <w:rPr>
          <w:rFonts w:hint="eastAsia" w:asciiTheme="minorEastAsia" w:hAnsiTheme="minorEastAsia" w:eastAsiaTheme="minorEastAsia"/>
          <w:sz w:val="32"/>
          <w:szCs w:val="32"/>
          <w:highlight w:val="none"/>
          <w:lang w:eastAsia="zh-CN"/>
        </w:rPr>
        <w:t>该项支出未列入年初预算</w:t>
      </w:r>
      <w:r>
        <w:rPr>
          <w:rFonts w:hint="eastAsia" w:asciiTheme="minorEastAsia" w:hAnsiTheme="minorEastAsia" w:eastAsiaTheme="minorEastAsia"/>
          <w:sz w:val="32"/>
          <w:szCs w:val="32"/>
          <w:lang w:eastAsia="zh-CN"/>
        </w:rPr>
        <w:t>。</w:t>
      </w:r>
    </w:p>
    <w:p>
      <w:pPr>
        <w:pStyle w:val="11"/>
        <w:spacing w:line="600" w:lineRule="exact"/>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9、</w:t>
      </w:r>
      <w:r>
        <w:rPr>
          <w:rFonts w:hint="eastAsia" w:asciiTheme="minorEastAsia" w:hAnsiTheme="minorEastAsia" w:eastAsiaTheme="minorEastAsia"/>
          <w:sz w:val="32"/>
          <w:szCs w:val="32"/>
        </w:rPr>
        <w:t>农林水支出（类）农业农村（款）科技转化与推广服务（项）。</w:t>
      </w:r>
    </w:p>
    <w:p>
      <w:pPr>
        <w:pStyle w:val="11"/>
        <w:spacing w:line="600" w:lineRule="exact"/>
        <w:ind w:firstLine="640" w:firstLineChars="20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145</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%，决算数大于年初预算数的主要原因是：</w:t>
      </w:r>
      <w:r>
        <w:rPr>
          <w:rFonts w:hint="eastAsia" w:asciiTheme="minorEastAsia" w:hAnsiTheme="minorEastAsia" w:eastAsiaTheme="minorEastAsia"/>
          <w:sz w:val="32"/>
          <w:szCs w:val="32"/>
          <w:lang w:eastAsia="zh-CN"/>
        </w:rPr>
        <w:t>该项支出未列入年初预算。</w:t>
      </w:r>
    </w:p>
    <w:p>
      <w:pPr>
        <w:pStyle w:val="11"/>
        <w:spacing w:line="600" w:lineRule="exact"/>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10、</w:t>
      </w:r>
      <w:r>
        <w:rPr>
          <w:rFonts w:hint="eastAsia" w:asciiTheme="minorEastAsia" w:hAnsiTheme="minorEastAsia" w:eastAsiaTheme="minorEastAsia"/>
          <w:sz w:val="32"/>
          <w:szCs w:val="32"/>
        </w:rPr>
        <w:t>农林水支出（类）农业农村（款） 病虫害控制（项）。</w:t>
      </w:r>
    </w:p>
    <w:p>
      <w:pPr>
        <w:pStyle w:val="11"/>
        <w:spacing w:line="600" w:lineRule="exact"/>
        <w:ind w:firstLine="640" w:firstLineChars="200"/>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230</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%，决算数大于年初预算数的主要原因是：</w:t>
      </w:r>
      <w:r>
        <w:rPr>
          <w:rFonts w:hint="eastAsia" w:asciiTheme="minorEastAsia" w:hAnsiTheme="minorEastAsia" w:eastAsiaTheme="minorEastAsia"/>
          <w:sz w:val="32"/>
          <w:szCs w:val="32"/>
          <w:lang w:eastAsia="zh-CN"/>
        </w:rPr>
        <w:t>该项支出未列入年初预算。</w:t>
      </w:r>
    </w:p>
    <w:p>
      <w:pPr>
        <w:pStyle w:val="11"/>
        <w:spacing w:line="600" w:lineRule="exact"/>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11、</w:t>
      </w:r>
      <w:r>
        <w:rPr>
          <w:rFonts w:hint="eastAsia" w:asciiTheme="minorEastAsia" w:hAnsiTheme="minorEastAsia" w:eastAsiaTheme="minorEastAsia"/>
          <w:sz w:val="32"/>
          <w:szCs w:val="32"/>
        </w:rPr>
        <w:t>农林水支出（类）农业农村（款）对外交流与合作（项）。</w:t>
      </w:r>
    </w:p>
    <w:p>
      <w:pPr>
        <w:pStyle w:val="11"/>
        <w:spacing w:line="600" w:lineRule="exact"/>
        <w:ind w:firstLine="640" w:firstLineChars="200"/>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184</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%，决算数大于年初预算数的主要原因是：</w:t>
      </w:r>
      <w:r>
        <w:rPr>
          <w:rFonts w:hint="eastAsia" w:asciiTheme="minorEastAsia" w:hAnsiTheme="minorEastAsia" w:eastAsiaTheme="minorEastAsia"/>
          <w:sz w:val="32"/>
          <w:szCs w:val="32"/>
          <w:lang w:eastAsia="zh-CN"/>
        </w:rPr>
        <w:t>该项支出未列入年初预算。</w:t>
      </w:r>
    </w:p>
    <w:p>
      <w:pPr>
        <w:pStyle w:val="11"/>
        <w:spacing w:line="600" w:lineRule="exact"/>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12、</w:t>
      </w:r>
      <w:r>
        <w:rPr>
          <w:rFonts w:hint="eastAsia" w:asciiTheme="minorEastAsia" w:hAnsiTheme="minorEastAsia" w:eastAsiaTheme="minorEastAsia"/>
          <w:sz w:val="32"/>
          <w:szCs w:val="32"/>
        </w:rPr>
        <w:t>农林水支出（类）农业农村（款）防灾救灾（项）。</w:t>
      </w:r>
    </w:p>
    <w:p>
      <w:pPr>
        <w:pStyle w:val="11"/>
        <w:spacing w:line="600" w:lineRule="exact"/>
        <w:ind w:firstLine="640" w:firstLineChars="200"/>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%，决算数大于年初预算数的主要原因是：</w:t>
      </w:r>
      <w:r>
        <w:rPr>
          <w:rFonts w:hint="eastAsia" w:asciiTheme="minorEastAsia" w:hAnsiTheme="minorEastAsia" w:eastAsiaTheme="minorEastAsia"/>
          <w:sz w:val="32"/>
          <w:szCs w:val="32"/>
          <w:lang w:eastAsia="zh-CN"/>
        </w:rPr>
        <w:t>该项支出未列入年初预算。</w:t>
      </w:r>
    </w:p>
    <w:p>
      <w:pPr>
        <w:pStyle w:val="11"/>
        <w:spacing w:line="600" w:lineRule="exact"/>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13、</w:t>
      </w:r>
      <w:r>
        <w:rPr>
          <w:rFonts w:hint="eastAsia" w:asciiTheme="minorEastAsia" w:hAnsiTheme="minorEastAsia" w:eastAsiaTheme="minorEastAsia"/>
          <w:sz w:val="32"/>
          <w:szCs w:val="32"/>
        </w:rPr>
        <w:t>农林水支出（类）农业农村（款）农业结构调整补贴（项）。</w:t>
      </w:r>
    </w:p>
    <w:p>
      <w:pPr>
        <w:pStyle w:val="11"/>
        <w:spacing w:line="600" w:lineRule="exact"/>
        <w:ind w:firstLine="640" w:firstLineChars="200"/>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676.4</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%，决算数大于年初预算数的主要原因是：</w:t>
      </w:r>
      <w:r>
        <w:rPr>
          <w:rFonts w:hint="eastAsia" w:asciiTheme="minorEastAsia" w:hAnsiTheme="minorEastAsia" w:eastAsiaTheme="minorEastAsia"/>
          <w:sz w:val="32"/>
          <w:szCs w:val="32"/>
          <w:lang w:eastAsia="zh-CN"/>
        </w:rPr>
        <w:t>该项支出未列入年初预算。</w:t>
      </w:r>
    </w:p>
    <w:p>
      <w:pPr>
        <w:pStyle w:val="11"/>
        <w:spacing w:line="600" w:lineRule="exact"/>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14、</w:t>
      </w:r>
      <w:r>
        <w:rPr>
          <w:rFonts w:hint="eastAsia" w:asciiTheme="minorEastAsia" w:hAnsiTheme="minorEastAsia" w:eastAsiaTheme="minorEastAsia"/>
          <w:sz w:val="32"/>
          <w:szCs w:val="32"/>
        </w:rPr>
        <w:t>农林水支出（类）农业农村（款） 农业生产发展（项）。</w:t>
      </w:r>
    </w:p>
    <w:p>
      <w:pPr>
        <w:pStyle w:val="11"/>
        <w:spacing w:line="600" w:lineRule="exact"/>
        <w:ind w:firstLine="640" w:firstLineChars="200"/>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10024.18</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%，决算数大于年初预算数的主要原因是：</w:t>
      </w:r>
      <w:r>
        <w:rPr>
          <w:rFonts w:hint="eastAsia" w:asciiTheme="minorEastAsia" w:hAnsiTheme="minorEastAsia" w:eastAsiaTheme="minorEastAsia"/>
          <w:sz w:val="32"/>
          <w:szCs w:val="32"/>
          <w:lang w:eastAsia="zh-CN"/>
        </w:rPr>
        <w:t>该项支出未列入年初预算。</w:t>
      </w:r>
    </w:p>
    <w:p>
      <w:pPr>
        <w:pStyle w:val="11"/>
        <w:spacing w:line="600" w:lineRule="exact"/>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15、</w:t>
      </w:r>
      <w:r>
        <w:rPr>
          <w:rFonts w:hint="eastAsia" w:asciiTheme="minorEastAsia" w:hAnsiTheme="minorEastAsia" w:eastAsiaTheme="minorEastAsia"/>
          <w:sz w:val="32"/>
          <w:szCs w:val="32"/>
        </w:rPr>
        <w:t>农林水支出（类）农业农村（款）  农村合作经济（项）。</w:t>
      </w:r>
    </w:p>
    <w:p>
      <w:pPr>
        <w:pStyle w:val="11"/>
        <w:spacing w:line="600" w:lineRule="exact"/>
        <w:ind w:firstLine="640" w:firstLineChars="200"/>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500</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%，决算数大于年初预算数的主要原因是：</w:t>
      </w:r>
      <w:r>
        <w:rPr>
          <w:rFonts w:hint="eastAsia" w:asciiTheme="minorEastAsia" w:hAnsiTheme="minorEastAsia" w:eastAsiaTheme="minorEastAsia"/>
          <w:sz w:val="32"/>
          <w:szCs w:val="32"/>
          <w:lang w:eastAsia="zh-CN"/>
        </w:rPr>
        <w:t>该项支出未列入年初预算。</w:t>
      </w:r>
    </w:p>
    <w:p>
      <w:pPr>
        <w:pStyle w:val="11"/>
        <w:spacing w:line="600" w:lineRule="exact"/>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16、</w:t>
      </w:r>
      <w:r>
        <w:rPr>
          <w:rFonts w:hint="eastAsia" w:asciiTheme="minorEastAsia" w:hAnsiTheme="minorEastAsia" w:eastAsiaTheme="minorEastAsia"/>
          <w:sz w:val="32"/>
          <w:szCs w:val="32"/>
        </w:rPr>
        <w:t>农林水支出（类）农业农村（款）农村社会事业（项）。</w:t>
      </w:r>
    </w:p>
    <w:p>
      <w:pPr>
        <w:pStyle w:val="11"/>
        <w:spacing w:line="600" w:lineRule="exact"/>
        <w:ind w:firstLine="640" w:firstLineChars="200"/>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212.7</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%，决算数大于年初预算数的主要原因是：</w:t>
      </w:r>
      <w:r>
        <w:rPr>
          <w:rFonts w:hint="eastAsia" w:asciiTheme="minorEastAsia" w:hAnsiTheme="minorEastAsia" w:eastAsiaTheme="minorEastAsia"/>
          <w:sz w:val="32"/>
          <w:szCs w:val="32"/>
          <w:lang w:eastAsia="zh-CN"/>
        </w:rPr>
        <w:t>该项支出未列入年初预算。</w:t>
      </w:r>
    </w:p>
    <w:p>
      <w:pPr>
        <w:pStyle w:val="11"/>
        <w:spacing w:line="600" w:lineRule="exact"/>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17、</w:t>
      </w:r>
      <w:r>
        <w:rPr>
          <w:rFonts w:hint="eastAsia" w:asciiTheme="minorEastAsia" w:hAnsiTheme="minorEastAsia" w:eastAsiaTheme="minorEastAsia"/>
          <w:sz w:val="32"/>
          <w:szCs w:val="32"/>
        </w:rPr>
        <w:t>农林水支出（类）农业农村（款）农业资源保护修复与利用（项）。</w:t>
      </w:r>
    </w:p>
    <w:p>
      <w:pPr>
        <w:pStyle w:val="11"/>
        <w:spacing w:line="600" w:lineRule="exact"/>
        <w:ind w:firstLine="640" w:firstLineChars="20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748</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%，决算数大于年初预算数的主要原因是：</w:t>
      </w:r>
      <w:r>
        <w:rPr>
          <w:rFonts w:hint="eastAsia" w:asciiTheme="minorEastAsia" w:hAnsiTheme="minorEastAsia" w:eastAsiaTheme="minorEastAsia"/>
          <w:sz w:val="32"/>
          <w:szCs w:val="32"/>
          <w:lang w:eastAsia="zh-CN"/>
        </w:rPr>
        <w:t>该项支出未列入年初预算。</w:t>
      </w:r>
    </w:p>
    <w:p>
      <w:pPr>
        <w:pStyle w:val="11"/>
        <w:spacing w:line="600" w:lineRule="exact"/>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18、</w:t>
      </w:r>
      <w:r>
        <w:rPr>
          <w:rFonts w:hint="eastAsia" w:asciiTheme="minorEastAsia" w:hAnsiTheme="minorEastAsia" w:eastAsiaTheme="minorEastAsia"/>
          <w:sz w:val="32"/>
          <w:szCs w:val="32"/>
        </w:rPr>
        <w:t>农林水支出（类）农业农村（款）  农田建设（项）。</w:t>
      </w:r>
    </w:p>
    <w:p>
      <w:pPr>
        <w:pStyle w:val="11"/>
        <w:spacing w:line="600" w:lineRule="exact"/>
        <w:ind w:firstLine="640" w:firstLineChars="20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10384</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%，决算数大于年初预算数的主要原因是：</w:t>
      </w:r>
      <w:r>
        <w:rPr>
          <w:rFonts w:hint="eastAsia" w:asciiTheme="minorEastAsia" w:hAnsiTheme="minorEastAsia" w:eastAsiaTheme="minorEastAsia"/>
          <w:sz w:val="32"/>
          <w:szCs w:val="32"/>
          <w:lang w:eastAsia="zh-CN"/>
        </w:rPr>
        <w:t>该项支出未列入年初预算</w:t>
      </w:r>
    </w:p>
    <w:p>
      <w:pPr>
        <w:pStyle w:val="11"/>
        <w:spacing w:line="600" w:lineRule="exact"/>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19、</w:t>
      </w:r>
      <w:r>
        <w:rPr>
          <w:rFonts w:hint="eastAsia" w:asciiTheme="minorEastAsia" w:hAnsiTheme="minorEastAsia" w:eastAsiaTheme="minorEastAsia"/>
          <w:sz w:val="32"/>
          <w:szCs w:val="32"/>
        </w:rPr>
        <w:t>农林水支出（类）农业农村（款）其他农业农村支出（项）。</w:t>
      </w:r>
    </w:p>
    <w:p>
      <w:pPr>
        <w:pStyle w:val="11"/>
        <w:spacing w:line="600" w:lineRule="exact"/>
        <w:ind w:firstLine="640" w:firstLineChars="20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119</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%，决算数大于年初预算数的主要原因是：</w:t>
      </w:r>
      <w:r>
        <w:rPr>
          <w:rFonts w:hint="eastAsia" w:asciiTheme="minorEastAsia" w:hAnsiTheme="minorEastAsia" w:eastAsiaTheme="minorEastAsia"/>
          <w:sz w:val="32"/>
          <w:szCs w:val="32"/>
          <w:lang w:eastAsia="zh-CN"/>
        </w:rPr>
        <w:t>该项支出未列入年初预算</w:t>
      </w:r>
    </w:p>
    <w:p>
      <w:pPr>
        <w:pStyle w:val="11"/>
        <w:spacing w:line="600" w:lineRule="exact"/>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20、</w:t>
      </w:r>
      <w:r>
        <w:rPr>
          <w:rFonts w:hint="eastAsia" w:asciiTheme="minorEastAsia" w:hAnsiTheme="minorEastAsia" w:eastAsiaTheme="minorEastAsia"/>
          <w:sz w:val="32"/>
          <w:szCs w:val="32"/>
        </w:rPr>
        <w:t>农林水支出（类）目标价格补贴（款） 其他目标价格补贴（项）。</w:t>
      </w:r>
    </w:p>
    <w:p>
      <w:pPr>
        <w:pStyle w:val="11"/>
        <w:spacing w:line="600" w:lineRule="exact"/>
        <w:ind w:firstLine="640" w:firstLineChars="20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2114.84</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%，决算数大于年初预算数的主要原因是：</w:t>
      </w:r>
      <w:r>
        <w:rPr>
          <w:rFonts w:hint="eastAsia" w:asciiTheme="minorEastAsia" w:hAnsiTheme="minorEastAsia" w:eastAsiaTheme="minorEastAsia"/>
          <w:sz w:val="32"/>
          <w:szCs w:val="32"/>
          <w:lang w:eastAsia="zh-CN"/>
        </w:rPr>
        <w:t>该项支出未列入年初预算</w:t>
      </w:r>
    </w:p>
    <w:p>
      <w:pPr>
        <w:pStyle w:val="11"/>
        <w:spacing w:line="600" w:lineRule="exact"/>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21、</w:t>
      </w:r>
      <w:r>
        <w:rPr>
          <w:rFonts w:hint="eastAsia" w:asciiTheme="minorEastAsia" w:hAnsiTheme="minorEastAsia" w:eastAsiaTheme="minorEastAsia"/>
          <w:sz w:val="32"/>
          <w:szCs w:val="32"/>
        </w:rPr>
        <w:t>农林水支出（类）其他农林水支出（款）其他农林水支出（项）。</w:t>
      </w:r>
    </w:p>
    <w:p>
      <w:pPr>
        <w:pStyle w:val="11"/>
        <w:spacing w:line="600" w:lineRule="exact"/>
        <w:ind w:firstLine="640" w:firstLineChars="200"/>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10</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%，决算数大于年初预算数的主要原因是：</w:t>
      </w:r>
      <w:r>
        <w:rPr>
          <w:rFonts w:hint="eastAsia" w:asciiTheme="minorEastAsia" w:hAnsiTheme="minorEastAsia" w:eastAsiaTheme="minorEastAsia"/>
          <w:sz w:val="32"/>
          <w:szCs w:val="32"/>
          <w:lang w:eastAsia="zh-CN"/>
        </w:rPr>
        <w:t>该项支出未列入年初预算</w:t>
      </w:r>
    </w:p>
    <w:p>
      <w:pPr>
        <w:pStyle w:val="11"/>
        <w:spacing w:line="600" w:lineRule="exact"/>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22、</w:t>
      </w:r>
      <w:r>
        <w:rPr>
          <w:rFonts w:hint="eastAsia" w:asciiTheme="minorEastAsia" w:hAnsiTheme="minorEastAsia" w:eastAsiaTheme="minorEastAsia"/>
          <w:sz w:val="32"/>
          <w:szCs w:val="32"/>
        </w:rPr>
        <w:t>粮油物资储备支出（类）粮油物资事务（款）  其他粮油物资事务支出（项）。</w:t>
      </w:r>
    </w:p>
    <w:p>
      <w:pPr>
        <w:pStyle w:val="11"/>
        <w:spacing w:line="600" w:lineRule="exact"/>
        <w:ind w:firstLine="640" w:firstLineChars="200"/>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2724.9</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%，决算数大于年初预算数的主要原因是：</w:t>
      </w:r>
      <w:r>
        <w:rPr>
          <w:rFonts w:hint="eastAsia" w:asciiTheme="minorEastAsia" w:hAnsiTheme="minorEastAsia" w:eastAsiaTheme="minorEastAsia"/>
          <w:sz w:val="32"/>
          <w:szCs w:val="32"/>
          <w:lang w:eastAsia="zh-CN"/>
        </w:rPr>
        <w:t>该项支出未列入年初预算</w:t>
      </w:r>
    </w:p>
    <w:p>
      <w:pPr>
        <w:pStyle w:val="11"/>
        <w:spacing w:line="600" w:lineRule="exact"/>
        <w:ind w:firstLine="640" w:firstLineChars="200"/>
        <w:rPr>
          <w:rFonts w:hint="eastAsia" w:asciiTheme="minorEastAsia" w:hAnsiTheme="minorEastAsia" w:eastAsiaTheme="minorEastAsia"/>
          <w:sz w:val="32"/>
          <w:szCs w:val="32"/>
          <w:lang w:eastAsia="zh-CN"/>
        </w:rPr>
      </w:pPr>
    </w:p>
    <w:p>
      <w:pPr>
        <w:pStyle w:val="11"/>
        <w:spacing w:line="600" w:lineRule="exact"/>
        <w:ind w:firstLine="640" w:firstLineChars="200"/>
        <w:rPr>
          <w:rFonts w:hint="eastAsia" w:asciiTheme="minorEastAsia" w:hAnsiTheme="minorEastAsia" w:eastAsiaTheme="minorEastAsia"/>
          <w:sz w:val="32"/>
          <w:szCs w:val="32"/>
          <w:lang w:eastAsia="zh-CN"/>
        </w:rPr>
      </w:pPr>
    </w:p>
    <w:p>
      <w:pPr>
        <w:pStyle w:val="11"/>
        <w:spacing w:line="600" w:lineRule="exact"/>
        <w:ind w:firstLine="640" w:firstLineChars="200"/>
        <w:rPr>
          <w:rFonts w:hint="eastAsia" w:asciiTheme="minorEastAsia" w:hAnsiTheme="minorEastAsia" w:eastAsiaTheme="minorEastAsia"/>
          <w:sz w:val="32"/>
          <w:szCs w:val="32"/>
          <w:lang w:eastAsia="zh-CN"/>
        </w:rPr>
      </w:pPr>
    </w:p>
    <w:p>
      <w:pPr>
        <w:pStyle w:val="11"/>
        <w:spacing w:line="600" w:lineRule="exact"/>
        <w:ind w:firstLine="640" w:firstLineChars="200"/>
        <w:rPr>
          <w:rFonts w:hint="eastAsia" w:asciiTheme="minorEastAsia" w:hAnsiTheme="minorEastAsia" w:eastAsiaTheme="minorEastAsia"/>
          <w:sz w:val="32"/>
          <w:szCs w:val="32"/>
          <w:lang w:eastAsia="zh-CN"/>
        </w:rPr>
      </w:pPr>
    </w:p>
    <w:p>
      <w:pPr>
        <w:pStyle w:val="11"/>
        <w:spacing w:line="600" w:lineRule="exact"/>
        <w:ind w:firstLine="640" w:firstLineChars="200"/>
        <w:rPr>
          <w:rFonts w:hint="default" w:asciiTheme="minorEastAsia" w:hAnsiTheme="minorEastAsia" w:eastAsiaTheme="minorEastAsia"/>
          <w:sz w:val="32"/>
          <w:szCs w:val="32"/>
          <w:lang w:val="en-US" w:eastAsia="zh-CN"/>
        </w:rPr>
      </w:pPr>
    </w:p>
    <w:p>
      <w:pPr>
        <w:pStyle w:val="11"/>
        <w:rPr>
          <w:rFonts w:hAnsi="黑体"/>
          <w:b/>
          <w:sz w:val="32"/>
          <w:szCs w:val="32"/>
        </w:rPr>
      </w:pPr>
      <w:r>
        <w:rPr>
          <w:rFonts w:hint="eastAsia" w:hAnsi="黑体"/>
          <w:b/>
          <w:sz w:val="32"/>
          <w:szCs w:val="32"/>
        </w:rPr>
        <w:t>六、一般公共预算财政拨款基本支出决算情况说明</w:t>
      </w:r>
    </w:p>
    <w:p>
      <w:pPr>
        <w:pStyle w:val="11"/>
        <w:ind w:firstLine="640" w:firstLineChars="20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2021年度财政拨款基本支出</w:t>
      </w:r>
      <w:r>
        <w:rPr>
          <w:rFonts w:hint="eastAsia" w:asciiTheme="minorEastAsia" w:hAnsiTheme="minorEastAsia" w:eastAsiaTheme="minorEastAsia"/>
          <w:sz w:val="32"/>
          <w:szCs w:val="32"/>
          <w:lang w:val="en-US" w:eastAsia="zh-CN"/>
        </w:rPr>
        <w:t>3411.81</w:t>
      </w:r>
      <w:r>
        <w:rPr>
          <w:rFonts w:hint="eastAsia" w:asciiTheme="minorEastAsia" w:hAnsiTheme="minorEastAsia" w:eastAsiaTheme="minorEastAsia"/>
          <w:sz w:val="32"/>
          <w:szCs w:val="32"/>
        </w:rPr>
        <w:t>万元，其中：人员经费</w:t>
      </w:r>
      <w:r>
        <w:rPr>
          <w:rFonts w:hint="eastAsia" w:asciiTheme="minorEastAsia" w:hAnsiTheme="minorEastAsia" w:eastAsiaTheme="minorEastAsia"/>
          <w:sz w:val="32"/>
          <w:szCs w:val="32"/>
          <w:lang w:val="en-US" w:eastAsia="zh-CN"/>
        </w:rPr>
        <w:t>1898</w:t>
      </w:r>
      <w:r>
        <w:rPr>
          <w:rFonts w:hint="eastAsia" w:asciiTheme="minorEastAsia" w:hAnsiTheme="minorEastAsia" w:eastAsiaTheme="minorEastAsia"/>
          <w:sz w:val="32"/>
          <w:szCs w:val="32"/>
        </w:rPr>
        <w:t>万元，占基本支出的</w:t>
      </w:r>
      <w:r>
        <w:rPr>
          <w:rFonts w:hint="eastAsia" w:asciiTheme="minorEastAsia" w:hAnsiTheme="minorEastAsia" w:eastAsiaTheme="minorEastAsia"/>
          <w:sz w:val="32"/>
          <w:szCs w:val="32"/>
          <w:lang w:val="en-US" w:eastAsia="zh-CN"/>
        </w:rPr>
        <w:t>55.63</w:t>
      </w:r>
      <w:r>
        <w:rPr>
          <w:rFonts w:hint="eastAsia" w:asciiTheme="minorEastAsia" w:hAnsiTheme="minorEastAsia" w:eastAsiaTheme="minorEastAsia"/>
          <w:sz w:val="32"/>
          <w:szCs w:val="32"/>
        </w:rPr>
        <w:t>%,主要包括基本工资</w:t>
      </w:r>
      <w:r>
        <w:rPr>
          <w:rFonts w:hint="eastAsia" w:asciiTheme="minorEastAsia" w:hAnsiTheme="minorEastAsia" w:eastAsiaTheme="minorEastAsia"/>
          <w:sz w:val="32"/>
          <w:szCs w:val="32"/>
          <w:lang w:val="en-US" w:eastAsia="zh-CN"/>
        </w:rPr>
        <w:t>759.4</w:t>
      </w:r>
      <w:r>
        <w:rPr>
          <w:rFonts w:hint="eastAsia" w:asciiTheme="minorEastAsia" w:hAnsiTheme="minorEastAsia" w:eastAsiaTheme="minorEastAsia"/>
          <w:sz w:val="32"/>
          <w:szCs w:val="32"/>
        </w:rPr>
        <w:t>万元、津贴补贴</w:t>
      </w:r>
      <w:r>
        <w:rPr>
          <w:rFonts w:hint="eastAsia" w:asciiTheme="minorEastAsia" w:hAnsiTheme="minorEastAsia" w:eastAsiaTheme="minorEastAsia"/>
          <w:sz w:val="32"/>
          <w:szCs w:val="32"/>
          <w:lang w:val="en-US" w:eastAsia="zh-CN"/>
        </w:rPr>
        <w:t>84.25</w:t>
      </w:r>
      <w:r>
        <w:rPr>
          <w:rFonts w:hint="eastAsia" w:asciiTheme="minorEastAsia" w:hAnsiTheme="minorEastAsia" w:eastAsiaTheme="minorEastAsia"/>
          <w:sz w:val="32"/>
          <w:szCs w:val="32"/>
        </w:rPr>
        <w:t>万元、奖金</w:t>
      </w:r>
      <w:r>
        <w:rPr>
          <w:rFonts w:hint="eastAsia" w:asciiTheme="minorEastAsia" w:hAnsiTheme="minorEastAsia" w:eastAsiaTheme="minorEastAsia"/>
          <w:sz w:val="32"/>
          <w:szCs w:val="32"/>
          <w:lang w:val="en-US" w:eastAsia="zh-CN"/>
        </w:rPr>
        <w:t>246.33</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绩效工资</w:t>
      </w:r>
      <w:r>
        <w:rPr>
          <w:rFonts w:hint="eastAsia" w:asciiTheme="minorEastAsia" w:hAnsiTheme="minorEastAsia" w:eastAsiaTheme="minorEastAsia"/>
          <w:sz w:val="32"/>
          <w:szCs w:val="32"/>
          <w:lang w:val="en-US" w:eastAsia="zh-CN"/>
        </w:rPr>
        <w:t>359.04</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、机构事业单位基本养老保险</w:t>
      </w:r>
      <w:r>
        <w:rPr>
          <w:rFonts w:hint="eastAsia" w:asciiTheme="minorEastAsia" w:hAnsiTheme="minorEastAsia" w:eastAsiaTheme="minorEastAsia"/>
          <w:sz w:val="32"/>
          <w:szCs w:val="32"/>
          <w:lang w:val="en-US" w:eastAsia="zh-CN"/>
        </w:rPr>
        <w:t>290.94</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、职工基本医疗保险</w:t>
      </w:r>
      <w:r>
        <w:rPr>
          <w:rFonts w:hint="eastAsia" w:asciiTheme="minorEastAsia" w:hAnsiTheme="minorEastAsia" w:eastAsiaTheme="minorEastAsia"/>
          <w:sz w:val="32"/>
          <w:szCs w:val="32"/>
          <w:lang w:val="en-US" w:eastAsia="zh-CN"/>
        </w:rPr>
        <w:t>60.27</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、其他工资福利支出</w:t>
      </w:r>
      <w:r>
        <w:rPr>
          <w:rFonts w:hint="eastAsia" w:asciiTheme="minorEastAsia" w:hAnsiTheme="minorEastAsia" w:eastAsiaTheme="minorEastAsia"/>
          <w:sz w:val="32"/>
          <w:szCs w:val="32"/>
          <w:lang w:val="en-US" w:eastAsia="zh-CN"/>
        </w:rPr>
        <w:t>16.08</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、对个人和家庭的补助</w:t>
      </w:r>
      <w:r>
        <w:rPr>
          <w:rFonts w:hint="eastAsia" w:asciiTheme="minorEastAsia" w:hAnsiTheme="minorEastAsia" w:eastAsiaTheme="minorEastAsia"/>
          <w:sz w:val="32"/>
          <w:szCs w:val="32"/>
          <w:lang w:val="en-US" w:eastAsia="zh-CN"/>
        </w:rPr>
        <w:t>81.69</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、抚恤金；</w:t>
      </w:r>
      <w:r>
        <w:rPr>
          <w:rFonts w:hint="eastAsia" w:asciiTheme="minorEastAsia" w:hAnsiTheme="minorEastAsia" w:eastAsiaTheme="minorEastAsia"/>
          <w:sz w:val="32"/>
          <w:szCs w:val="32"/>
        </w:rPr>
        <w:t>用经费</w:t>
      </w:r>
      <w:r>
        <w:rPr>
          <w:rFonts w:hint="eastAsia" w:asciiTheme="minorEastAsia" w:hAnsiTheme="minorEastAsia" w:eastAsiaTheme="minorEastAsia"/>
          <w:sz w:val="32"/>
          <w:szCs w:val="32"/>
          <w:lang w:val="en-US" w:eastAsia="zh-CN"/>
        </w:rPr>
        <w:t>1513.8</w:t>
      </w:r>
      <w:r>
        <w:rPr>
          <w:rFonts w:hint="eastAsia" w:asciiTheme="minorEastAsia" w:hAnsiTheme="minorEastAsia" w:eastAsiaTheme="minorEastAsia"/>
          <w:sz w:val="32"/>
          <w:szCs w:val="32"/>
        </w:rPr>
        <w:t>万元，占基本支出的</w:t>
      </w:r>
      <w:r>
        <w:rPr>
          <w:rFonts w:hint="eastAsia" w:asciiTheme="minorEastAsia" w:hAnsiTheme="minorEastAsia" w:eastAsiaTheme="minorEastAsia"/>
          <w:sz w:val="32"/>
          <w:szCs w:val="32"/>
          <w:lang w:val="en-US" w:eastAsia="zh-CN"/>
        </w:rPr>
        <w:t>44.7</w:t>
      </w:r>
      <w:r>
        <w:rPr>
          <w:rFonts w:hint="eastAsia" w:asciiTheme="minorEastAsia" w:hAnsiTheme="minorEastAsia" w:eastAsiaTheme="minorEastAsia"/>
          <w:sz w:val="32"/>
          <w:szCs w:val="32"/>
        </w:rPr>
        <w:t>%，主要包括办公费</w:t>
      </w:r>
      <w:r>
        <w:rPr>
          <w:rFonts w:hint="eastAsia" w:asciiTheme="minorEastAsia" w:hAnsiTheme="minorEastAsia" w:eastAsiaTheme="minorEastAsia"/>
          <w:sz w:val="32"/>
          <w:szCs w:val="32"/>
          <w:lang w:val="en-US" w:eastAsia="zh-CN"/>
        </w:rPr>
        <w:t>64</w:t>
      </w:r>
      <w:r>
        <w:rPr>
          <w:rFonts w:hint="eastAsia" w:asciiTheme="minorEastAsia" w:hAnsiTheme="minorEastAsia" w:eastAsiaTheme="minorEastAsia"/>
          <w:sz w:val="32"/>
          <w:szCs w:val="32"/>
        </w:rPr>
        <w:t>万元、印刷费</w:t>
      </w:r>
      <w:r>
        <w:rPr>
          <w:rFonts w:hint="eastAsia" w:asciiTheme="minorEastAsia" w:hAnsiTheme="minorEastAsia" w:eastAsiaTheme="minorEastAsia"/>
          <w:sz w:val="32"/>
          <w:szCs w:val="32"/>
          <w:lang w:val="en-US" w:eastAsia="zh-CN"/>
        </w:rPr>
        <w:t>25</w:t>
      </w:r>
      <w:r>
        <w:rPr>
          <w:rFonts w:hint="eastAsia" w:asciiTheme="minorEastAsia" w:hAnsiTheme="minorEastAsia" w:eastAsiaTheme="minorEastAsia"/>
          <w:sz w:val="32"/>
          <w:szCs w:val="32"/>
        </w:rPr>
        <w:t>万元、咨询费</w:t>
      </w:r>
      <w:r>
        <w:rPr>
          <w:rFonts w:hint="eastAsia" w:asciiTheme="minorEastAsia" w:hAnsiTheme="minorEastAsia" w:eastAsiaTheme="minorEastAsia"/>
          <w:sz w:val="32"/>
          <w:szCs w:val="32"/>
          <w:lang w:val="en-US" w:eastAsia="zh-CN"/>
        </w:rPr>
        <w:t>29</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水费</w:t>
      </w:r>
      <w:r>
        <w:rPr>
          <w:rFonts w:hint="eastAsia" w:asciiTheme="minorEastAsia" w:hAnsiTheme="minorEastAsia" w:eastAsiaTheme="minorEastAsia"/>
          <w:sz w:val="32"/>
          <w:szCs w:val="32"/>
          <w:lang w:val="en-US" w:eastAsia="zh-CN"/>
        </w:rPr>
        <w:t>5万元、电费20万元、邮电费5万元差旅费10万元、租赁费15万元、会议费40万元、培训费10万元、公务接待费22万元、专用材料费969万元、劳务费35万元、委托费134万元公务车运行费3万元、其他交通费用67.24万元其他商品和服务50.56万元。</w:t>
      </w:r>
    </w:p>
    <w:p>
      <w:pPr>
        <w:pStyle w:val="11"/>
        <w:ind w:firstLine="640" w:firstLineChars="200"/>
        <w:rPr>
          <w:rFonts w:hAnsi="黑体"/>
          <w:b/>
          <w:sz w:val="32"/>
          <w:szCs w:val="32"/>
        </w:rPr>
      </w:pPr>
      <w:r>
        <w:rPr>
          <w:rFonts w:hint="eastAsia" w:hAnsi="黑体"/>
          <w:b/>
          <w:sz w:val="32"/>
          <w:szCs w:val="32"/>
        </w:rPr>
        <w:t>七、一般公共预算财政拨款“三公”经费支出决算情况说明</w:t>
      </w:r>
    </w:p>
    <w:p>
      <w:pPr>
        <w:pStyle w:val="11"/>
        <w:rPr>
          <w:rFonts w:asciiTheme="minorEastAsia" w:hAnsiTheme="minorEastAsia" w:eastAsiaTheme="minorEastAsia"/>
          <w:b/>
          <w:sz w:val="32"/>
          <w:szCs w:val="32"/>
        </w:rPr>
      </w:pPr>
      <w:r>
        <w:rPr>
          <w:rFonts w:hint="eastAsia" w:asciiTheme="minorEastAsia" w:hAnsiTheme="minorEastAsia" w:eastAsiaTheme="minorEastAsia"/>
          <w:b/>
          <w:sz w:val="32"/>
          <w:szCs w:val="32"/>
        </w:rPr>
        <w:t>（一）“三公”经费财政拨款支出决算总体情况说明</w:t>
      </w:r>
    </w:p>
    <w:p>
      <w:pPr>
        <w:pStyle w:val="11"/>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2021年度“三公”经费财政拨款支出预算为</w:t>
      </w:r>
      <w:r>
        <w:rPr>
          <w:rFonts w:hint="eastAsia" w:asciiTheme="minorEastAsia" w:hAnsiTheme="minorEastAsia" w:eastAsiaTheme="minorEastAsia"/>
          <w:sz w:val="32"/>
          <w:szCs w:val="32"/>
          <w:lang w:val="en-US" w:eastAsia="zh-CN"/>
        </w:rPr>
        <w:t>38</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25</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57.89</w:t>
      </w:r>
      <w:r>
        <w:rPr>
          <w:rFonts w:hint="eastAsia" w:asciiTheme="minorEastAsia" w:hAnsiTheme="minorEastAsia" w:eastAsiaTheme="minorEastAsia"/>
          <w:sz w:val="32"/>
          <w:szCs w:val="32"/>
        </w:rPr>
        <w:t>%，其中：</w:t>
      </w:r>
    </w:p>
    <w:p>
      <w:pPr>
        <w:pStyle w:val="11"/>
        <w:ind w:firstLine="800" w:firstLineChars="25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因公出国（境）费支出预算为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万元，由于预算数为0，无法计算百分比</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2021年度我单位未开展因公出国（出境）活动。</w:t>
      </w:r>
    </w:p>
    <w:p>
      <w:pPr>
        <w:pStyle w:val="11"/>
        <w:ind w:firstLine="800" w:firstLineChars="250"/>
        <w:rPr>
          <w:rFonts w:asciiTheme="minorEastAsia" w:hAnsiTheme="minorEastAsia" w:eastAsiaTheme="minorEastAsia"/>
          <w:sz w:val="32"/>
          <w:szCs w:val="32"/>
        </w:rPr>
      </w:pPr>
      <w:bookmarkStart w:id="3" w:name="_GoBack"/>
      <w:bookmarkEnd w:id="3"/>
      <w:r>
        <w:rPr>
          <w:rFonts w:hint="eastAsia" w:asciiTheme="minorEastAsia" w:hAnsiTheme="minorEastAsia" w:eastAsiaTheme="minorEastAsia"/>
          <w:sz w:val="32"/>
          <w:szCs w:val="32"/>
        </w:rPr>
        <w:t>公务接待费支出预算为</w:t>
      </w:r>
      <w:r>
        <w:rPr>
          <w:rFonts w:hint="eastAsia" w:asciiTheme="minorEastAsia" w:hAnsiTheme="minorEastAsia" w:eastAsiaTheme="minorEastAsia"/>
          <w:sz w:val="32"/>
          <w:szCs w:val="32"/>
          <w:lang w:val="en-US" w:eastAsia="zh-CN"/>
        </w:rPr>
        <w:t>25</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22</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88</w:t>
      </w:r>
      <w:r>
        <w:rPr>
          <w:rFonts w:hint="eastAsia" w:asciiTheme="minorEastAsia" w:hAnsiTheme="minorEastAsia" w:eastAsiaTheme="minorEastAsia"/>
          <w:sz w:val="32"/>
          <w:szCs w:val="32"/>
        </w:rPr>
        <w:t>%，决算数小于预算数的主要原因是</w:t>
      </w:r>
      <w:r>
        <w:rPr>
          <w:rFonts w:hint="eastAsia" w:asciiTheme="minorEastAsia" w:hAnsiTheme="minorEastAsia" w:eastAsiaTheme="minorEastAsia"/>
          <w:sz w:val="32"/>
          <w:szCs w:val="32"/>
          <w:lang w:eastAsia="zh-CN"/>
        </w:rPr>
        <w:t>压缩经费开支</w:t>
      </w:r>
      <w:r>
        <w:rPr>
          <w:rFonts w:hint="eastAsia" w:asciiTheme="minorEastAsia" w:hAnsiTheme="minorEastAsia" w:eastAsiaTheme="minorEastAsia"/>
          <w:sz w:val="32"/>
          <w:szCs w:val="32"/>
        </w:rPr>
        <w:t>，与上年相比减少</w:t>
      </w:r>
      <w:r>
        <w:rPr>
          <w:rFonts w:hint="eastAsia" w:asciiTheme="minorEastAsia" w:hAnsiTheme="minorEastAsia" w:eastAsiaTheme="minorEastAsia"/>
          <w:sz w:val="32"/>
          <w:szCs w:val="32"/>
          <w:lang w:val="en-US" w:eastAsia="zh-CN"/>
        </w:rPr>
        <w:t>3</w:t>
      </w:r>
      <w:r>
        <w:rPr>
          <w:rFonts w:hint="eastAsia" w:asciiTheme="minorEastAsia" w:hAnsiTheme="minorEastAsia" w:eastAsiaTheme="minorEastAsia"/>
          <w:sz w:val="32"/>
          <w:szCs w:val="32"/>
        </w:rPr>
        <w:t>万元，减少</w:t>
      </w:r>
      <w:r>
        <w:rPr>
          <w:rFonts w:hint="eastAsia" w:asciiTheme="minorEastAsia" w:hAnsiTheme="minorEastAsia" w:eastAsiaTheme="minorEastAsia"/>
          <w:sz w:val="32"/>
          <w:szCs w:val="32"/>
          <w:lang w:val="en-US" w:eastAsia="zh-CN"/>
        </w:rPr>
        <w:t>12</w:t>
      </w:r>
      <w:r>
        <w:rPr>
          <w:rFonts w:hint="eastAsia" w:asciiTheme="minorEastAsia" w:hAnsiTheme="minorEastAsia" w:eastAsiaTheme="minorEastAsia"/>
          <w:sz w:val="32"/>
          <w:szCs w:val="32"/>
        </w:rPr>
        <w:t>%,减少的主要原因是</w:t>
      </w:r>
      <w:r>
        <w:rPr>
          <w:rFonts w:hint="eastAsia" w:asciiTheme="minorEastAsia" w:hAnsiTheme="minorEastAsia" w:eastAsiaTheme="minorEastAsia"/>
          <w:sz w:val="32"/>
          <w:szCs w:val="32"/>
          <w:lang w:eastAsia="zh-CN"/>
        </w:rPr>
        <w:t>压缩经费开支</w:t>
      </w:r>
      <w:r>
        <w:rPr>
          <w:rFonts w:hint="eastAsia" w:asciiTheme="minorEastAsia" w:hAnsiTheme="minorEastAsia" w:eastAsiaTheme="minorEastAsia"/>
          <w:sz w:val="32"/>
          <w:szCs w:val="32"/>
        </w:rPr>
        <w:t>。</w:t>
      </w:r>
    </w:p>
    <w:p>
      <w:pPr>
        <w:pStyle w:val="11"/>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公务用车购置费支出预算为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由于预算数为0，无法计算百分比</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lang w:val="en-US" w:eastAsia="zh-CN"/>
        </w:rPr>
        <w:t>本年度本单位无公务用车购置</w:t>
      </w:r>
      <w:r>
        <w:rPr>
          <w:rFonts w:hint="eastAsia" w:asciiTheme="minorEastAsia" w:hAnsiTheme="minorEastAsia" w:eastAsiaTheme="minorEastAsia"/>
          <w:sz w:val="32"/>
          <w:szCs w:val="32"/>
        </w:rPr>
        <w:t>。</w:t>
      </w:r>
    </w:p>
    <w:p>
      <w:pPr>
        <w:pStyle w:val="11"/>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公务用车运行维护费支出预算为</w:t>
      </w:r>
      <w:r>
        <w:rPr>
          <w:rFonts w:hint="eastAsia" w:asciiTheme="minorEastAsia" w:hAnsiTheme="minorEastAsia" w:eastAsiaTheme="minorEastAsia"/>
          <w:sz w:val="32"/>
          <w:szCs w:val="32"/>
          <w:lang w:val="en-US" w:eastAsia="zh-CN"/>
        </w:rPr>
        <w:t>13</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3</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23.08</w:t>
      </w:r>
      <w:r>
        <w:rPr>
          <w:rFonts w:hint="eastAsia" w:asciiTheme="minorEastAsia" w:hAnsiTheme="minorEastAsia" w:eastAsiaTheme="minorEastAsia"/>
          <w:sz w:val="32"/>
          <w:szCs w:val="32"/>
        </w:rPr>
        <w:t>%，决算数小于预算数的主要原因是</w:t>
      </w:r>
      <w:r>
        <w:rPr>
          <w:rFonts w:hint="eastAsia" w:asciiTheme="minorEastAsia" w:hAnsiTheme="minorEastAsia" w:eastAsiaTheme="minorEastAsia"/>
          <w:sz w:val="32"/>
          <w:szCs w:val="32"/>
          <w:lang w:eastAsia="zh-CN"/>
        </w:rPr>
        <w:t>公车改革压缩支出</w:t>
      </w:r>
      <w:r>
        <w:rPr>
          <w:rFonts w:hint="eastAsia" w:asciiTheme="minorEastAsia" w:hAnsiTheme="minorEastAsia" w:eastAsiaTheme="minorEastAsia"/>
          <w:sz w:val="32"/>
          <w:szCs w:val="32"/>
        </w:rPr>
        <w:t>，与上年相比减少（增加）</w:t>
      </w:r>
      <w:r>
        <w:rPr>
          <w:rFonts w:hint="eastAsia" w:asciiTheme="minorEastAsia" w:hAnsiTheme="minorEastAsia" w:eastAsiaTheme="minorEastAsia"/>
          <w:sz w:val="32"/>
          <w:szCs w:val="32"/>
          <w:lang w:val="en-US" w:eastAsia="zh-CN"/>
        </w:rPr>
        <w:t>2</w:t>
      </w:r>
      <w:r>
        <w:rPr>
          <w:rFonts w:hint="eastAsia" w:asciiTheme="minorEastAsia" w:hAnsiTheme="minorEastAsia" w:eastAsiaTheme="minorEastAsia"/>
          <w:sz w:val="32"/>
          <w:szCs w:val="32"/>
        </w:rPr>
        <w:t>万元，减少</w:t>
      </w:r>
      <w:r>
        <w:rPr>
          <w:rFonts w:hint="eastAsia" w:asciiTheme="minorEastAsia" w:hAnsiTheme="minorEastAsia" w:eastAsiaTheme="minorEastAsia"/>
          <w:sz w:val="32"/>
          <w:szCs w:val="32"/>
          <w:lang w:val="en-US" w:eastAsia="zh-CN"/>
        </w:rPr>
        <w:t>40</w:t>
      </w:r>
      <w:r>
        <w:rPr>
          <w:rFonts w:hint="eastAsia" w:asciiTheme="minorEastAsia" w:hAnsiTheme="minorEastAsia" w:eastAsiaTheme="minorEastAsia"/>
          <w:sz w:val="32"/>
          <w:szCs w:val="32"/>
        </w:rPr>
        <w:t>%,减少的主要原因是</w:t>
      </w:r>
      <w:r>
        <w:rPr>
          <w:rFonts w:hint="eastAsia" w:asciiTheme="minorEastAsia" w:hAnsiTheme="minorEastAsia" w:eastAsiaTheme="minorEastAsia"/>
          <w:sz w:val="32"/>
          <w:szCs w:val="32"/>
          <w:lang w:eastAsia="zh-CN"/>
        </w:rPr>
        <w:t>公车改革压缩支出</w:t>
      </w:r>
      <w:r>
        <w:rPr>
          <w:rFonts w:hint="eastAsia" w:asciiTheme="minorEastAsia" w:hAnsiTheme="minorEastAsia" w:eastAsiaTheme="minorEastAsia"/>
          <w:sz w:val="32"/>
          <w:szCs w:val="32"/>
        </w:rPr>
        <w:t>。</w:t>
      </w:r>
    </w:p>
    <w:p>
      <w:pPr>
        <w:pStyle w:val="11"/>
        <w:rPr>
          <w:rFonts w:asciiTheme="minorEastAsia" w:hAnsiTheme="minorEastAsia" w:eastAsiaTheme="minorEastAsia"/>
          <w:b/>
          <w:sz w:val="32"/>
          <w:szCs w:val="32"/>
        </w:rPr>
      </w:pPr>
      <w:r>
        <w:rPr>
          <w:rFonts w:hint="eastAsia" w:asciiTheme="minorEastAsia" w:hAnsiTheme="minorEastAsia" w:eastAsiaTheme="minorEastAsia"/>
          <w:b/>
          <w:sz w:val="32"/>
          <w:szCs w:val="32"/>
        </w:rPr>
        <w:t>（二）“三公”经费财政拨款支出决算具体情况说明</w:t>
      </w:r>
    </w:p>
    <w:p>
      <w:pPr>
        <w:pStyle w:val="11"/>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2021年度“三公”经费财政拨款支出决算中，公务接待费支出决算</w:t>
      </w:r>
      <w:r>
        <w:rPr>
          <w:rFonts w:hint="eastAsia" w:asciiTheme="minorEastAsia" w:hAnsiTheme="minorEastAsia" w:eastAsiaTheme="minorEastAsia"/>
          <w:sz w:val="32"/>
          <w:szCs w:val="32"/>
          <w:lang w:val="en-US" w:eastAsia="zh-CN"/>
        </w:rPr>
        <w:t>22</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88</w:t>
      </w:r>
      <w:r>
        <w:rPr>
          <w:rFonts w:hint="eastAsia" w:asciiTheme="minorEastAsia" w:hAnsiTheme="minorEastAsia" w:eastAsiaTheme="minorEastAsia"/>
          <w:sz w:val="32"/>
          <w:szCs w:val="32"/>
        </w:rPr>
        <w:t>%,因公出国（境）费支出决算</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%,公务用车购置费及运行维护费支出决算</w:t>
      </w:r>
      <w:r>
        <w:rPr>
          <w:rFonts w:hint="eastAsia" w:asciiTheme="minorEastAsia" w:hAnsiTheme="minorEastAsia" w:eastAsiaTheme="minorEastAsia"/>
          <w:sz w:val="32"/>
          <w:szCs w:val="32"/>
          <w:lang w:val="en-US" w:eastAsia="zh-CN"/>
        </w:rPr>
        <w:t>3</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12</w:t>
      </w:r>
      <w:r>
        <w:rPr>
          <w:rFonts w:hint="eastAsia" w:asciiTheme="minorEastAsia" w:hAnsiTheme="minorEastAsia" w:eastAsiaTheme="minorEastAsia"/>
          <w:sz w:val="32"/>
          <w:szCs w:val="32"/>
        </w:rPr>
        <w:t>%。其中：</w:t>
      </w:r>
    </w:p>
    <w:p>
      <w:pPr>
        <w:pStyle w:val="11"/>
        <w:ind w:firstLine="640" w:firstLineChars="200"/>
        <w:rPr>
          <w:rFonts w:hint="eastAsia" w:asciiTheme="minorEastAsia" w:hAnsiTheme="minorEastAsia" w:eastAsiaTheme="minorEastAsia"/>
          <w:b/>
          <w:sz w:val="32"/>
          <w:szCs w:val="32"/>
          <w:lang w:eastAsia="zh-CN"/>
        </w:rPr>
      </w:pPr>
      <w:r>
        <w:rPr>
          <w:rFonts w:hint="eastAsia" w:asciiTheme="minorEastAsia" w:hAnsiTheme="minorEastAsia" w:eastAsiaTheme="minorEastAsia"/>
          <w:sz w:val="32"/>
          <w:szCs w:val="32"/>
        </w:rPr>
        <w:t>1、因公出国（境）费支出决算为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val="en-US" w:eastAsia="zh-CN"/>
        </w:rPr>
        <w:t>2021年度我单位未开展</w:t>
      </w:r>
      <w:r>
        <w:rPr>
          <w:rFonts w:hint="eastAsia" w:asciiTheme="minorEastAsia" w:hAnsiTheme="minorEastAsia" w:eastAsiaTheme="minorEastAsia"/>
          <w:sz w:val="32"/>
          <w:szCs w:val="32"/>
        </w:rPr>
        <w:t>公出国（境）</w:t>
      </w:r>
      <w:r>
        <w:rPr>
          <w:rFonts w:hint="eastAsia" w:asciiTheme="minorEastAsia" w:hAnsiTheme="minorEastAsia" w:eastAsiaTheme="minorEastAsia"/>
          <w:sz w:val="32"/>
          <w:szCs w:val="32"/>
          <w:lang w:eastAsia="zh-CN"/>
        </w:rPr>
        <w:t>活动。</w:t>
      </w:r>
    </w:p>
    <w:p>
      <w:pPr>
        <w:pStyle w:val="11"/>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2、公务接待费支出决算为</w:t>
      </w:r>
      <w:r>
        <w:rPr>
          <w:rFonts w:hint="eastAsia" w:asciiTheme="minorEastAsia" w:hAnsiTheme="minorEastAsia" w:eastAsiaTheme="minorEastAsia"/>
          <w:sz w:val="32"/>
          <w:szCs w:val="32"/>
          <w:lang w:val="en-US" w:eastAsia="zh-CN"/>
        </w:rPr>
        <w:t>22</w:t>
      </w:r>
      <w:r>
        <w:rPr>
          <w:rFonts w:hint="eastAsia" w:asciiTheme="minorEastAsia" w:hAnsiTheme="minorEastAsia" w:eastAsiaTheme="minorEastAsia"/>
          <w:sz w:val="32"/>
          <w:szCs w:val="32"/>
        </w:rPr>
        <w:t>万元，全年共接待来访团组</w:t>
      </w:r>
      <w:r>
        <w:rPr>
          <w:rFonts w:hint="eastAsia" w:asciiTheme="minorEastAsia" w:hAnsiTheme="minorEastAsia" w:eastAsiaTheme="minorEastAsia"/>
          <w:sz w:val="32"/>
          <w:szCs w:val="32"/>
          <w:lang w:val="en-US" w:eastAsia="zh-CN"/>
        </w:rPr>
        <w:t>355</w:t>
      </w:r>
      <w:r>
        <w:rPr>
          <w:rFonts w:hint="eastAsia" w:asciiTheme="minorEastAsia" w:hAnsiTheme="minorEastAsia" w:eastAsiaTheme="minorEastAsia"/>
          <w:sz w:val="32"/>
          <w:szCs w:val="32"/>
        </w:rPr>
        <w:t>个、来宾</w:t>
      </w:r>
      <w:r>
        <w:rPr>
          <w:rFonts w:hint="eastAsia" w:asciiTheme="minorEastAsia" w:hAnsiTheme="minorEastAsia" w:eastAsiaTheme="minorEastAsia"/>
          <w:sz w:val="32"/>
          <w:szCs w:val="32"/>
          <w:lang w:val="en-US" w:eastAsia="zh-CN"/>
        </w:rPr>
        <w:t>1850</w:t>
      </w:r>
      <w:r>
        <w:rPr>
          <w:rFonts w:hint="eastAsia" w:asciiTheme="minorEastAsia" w:hAnsiTheme="minorEastAsia" w:eastAsiaTheme="minorEastAsia"/>
          <w:sz w:val="32"/>
          <w:szCs w:val="32"/>
        </w:rPr>
        <w:t>人次，主要是</w:t>
      </w:r>
      <w:r>
        <w:rPr>
          <w:rFonts w:hint="eastAsia" w:asciiTheme="minorEastAsia" w:hAnsiTheme="minorEastAsia" w:eastAsiaTheme="minorEastAsia"/>
          <w:sz w:val="32"/>
          <w:szCs w:val="32"/>
          <w:lang w:eastAsia="zh-CN"/>
        </w:rPr>
        <w:t>省、市主管部门来道县检查、指导等，以及相关县市农业部门来道县考察、学习等，以及农业招商引资等公务活动</w:t>
      </w:r>
      <w:r>
        <w:rPr>
          <w:rFonts w:hint="eastAsia" w:asciiTheme="minorEastAsia" w:hAnsiTheme="minorEastAsia" w:eastAsiaTheme="minorEastAsia"/>
          <w:sz w:val="32"/>
          <w:szCs w:val="32"/>
        </w:rPr>
        <w:t>发生的接待支出。</w:t>
      </w:r>
    </w:p>
    <w:p>
      <w:pPr>
        <w:ind w:firstLine="800" w:firstLineChars="250"/>
        <w:rPr>
          <w:rFonts w:cs="黑体" w:asciiTheme="minorEastAsia" w:hAnsiTheme="minorEastAsia"/>
          <w:color w:val="000000"/>
          <w:kern w:val="0"/>
          <w:sz w:val="32"/>
          <w:szCs w:val="32"/>
        </w:rPr>
      </w:pPr>
      <w:r>
        <w:rPr>
          <w:rFonts w:hint="eastAsia" w:asciiTheme="minorEastAsia" w:hAnsiTheme="minorEastAsia"/>
          <w:sz w:val="32"/>
          <w:szCs w:val="32"/>
        </w:rPr>
        <w:t>3、公务用车购置费及运行维护费支出决算为</w:t>
      </w:r>
      <w:r>
        <w:rPr>
          <w:rFonts w:hint="eastAsia" w:asciiTheme="minorEastAsia" w:hAnsiTheme="minorEastAsia"/>
          <w:sz w:val="32"/>
          <w:szCs w:val="32"/>
          <w:lang w:val="en-US" w:eastAsia="zh-CN"/>
        </w:rPr>
        <w:t>3</w:t>
      </w:r>
      <w:r>
        <w:rPr>
          <w:rFonts w:hint="eastAsia" w:asciiTheme="minorEastAsia" w:hAnsiTheme="minorEastAsia"/>
          <w:sz w:val="32"/>
          <w:szCs w:val="32"/>
        </w:rPr>
        <w:t>万元，其中：公务用车购置费</w:t>
      </w:r>
      <w:r>
        <w:rPr>
          <w:rFonts w:hint="eastAsia" w:asciiTheme="minorEastAsia" w:hAnsiTheme="minorEastAsia"/>
          <w:sz w:val="32"/>
          <w:szCs w:val="32"/>
          <w:lang w:val="en-US" w:eastAsia="zh-CN"/>
        </w:rPr>
        <w:t>0</w:t>
      </w:r>
      <w:r>
        <w:rPr>
          <w:rFonts w:hint="eastAsia" w:asciiTheme="minorEastAsia" w:hAnsiTheme="minorEastAsia"/>
          <w:sz w:val="32"/>
          <w:szCs w:val="32"/>
        </w:rPr>
        <w:t>万元</w:t>
      </w:r>
      <w:r>
        <w:rPr>
          <w:rFonts w:hint="eastAsia" w:asciiTheme="minorEastAsia" w:hAnsiTheme="minorEastAsia"/>
          <w:color w:val="000000" w:themeColor="text1"/>
          <w:sz w:val="32"/>
          <w:szCs w:val="32"/>
          <w14:textFill>
            <w14:solidFill>
              <w14:schemeClr w14:val="tx1"/>
            </w14:solidFill>
          </w14:textFill>
        </w:rPr>
        <w:t>。</w:t>
      </w:r>
      <w:r>
        <w:rPr>
          <w:rFonts w:hint="eastAsia" w:asciiTheme="minorEastAsia" w:hAnsiTheme="minorEastAsia"/>
          <w:sz w:val="32"/>
          <w:szCs w:val="32"/>
        </w:rPr>
        <w:t>公务用车运行维护费</w:t>
      </w:r>
      <w:r>
        <w:rPr>
          <w:rFonts w:hint="eastAsia" w:asciiTheme="minorEastAsia" w:hAnsiTheme="minorEastAsia"/>
          <w:sz w:val="32"/>
          <w:szCs w:val="32"/>
          <w:lang w:val="en-US" w:eastAsia="zh-CN"/>
        </w:rPr>
        <w:t>3</w:t>
      </w:r>
      <w:r>
        <w:rPr>
          <w:rFonts w:hint="eastAsia" w:asciiTheme="minorEastAsia" w:hAnsiTheme="minorEastAsia"/>
          <w:sz w:val="32"/>
          <w:szCs w:val="32"/>
        </w:rPr>
        <w:t>万元，主要是</w:t>
      </w:r>
      <w:r>
        <w:rPr>
          <w:rFonts w:hint="eastAsia" w:asciiTheme="minorEastAsia" w:hAnsiTheme="minorEastAsia"/>
          <w:sz w:val="32"/>
          <w:szCs w:val="32"/>
          <w:lang w:eastAsia="zh-CN"/>
        </w:rPr>
        <w:t>维护费、油费以及保险等</w:t>
      </w:r>
      <w:r>
        <w:rPr>
          <w:rFonts w:hint="eastAsia" w:asciiTheme="minorEastAsia" w:hAnsiTheme="minorEastAsia"/>
          <w:sz w:val="32"/>
          <w:szCs w:val="32"/>
        </w:rPr>
        <w:t>支出，截止2021年12月31日，我单位开支财政拨款的公务用车保有量为</w:t>
      </w:r>
      <w:r>
        <w:rPr>
          <w:rFonts w:hint="eastAsia" w:asciiTheme="minorEastAsia" w:hAnsiTheme="minorEastAsia"/>
          <w:sz w:val="32"/>
          <w:szCs w:val="32"/>
          <w:lang w:val="en-US" w:eastAsia="zh-CN"/>
        </w:rPr>
        <w:t>1</w:t>
      </w:r>
      <w:r>
        <w:rPr>
          <w:rFonts w:hint="eastAsia" w:asciiTheme="minorEastAsia" w:hAnsiTheme="minorEastAsia"/>
          <w:sz w:val="32"/>
          <w:szCs w:val="32"/>
        </w:rPr>
        <w:t>辆。</w:t>
      </w:r>
    </w:p>
    <w:p>
      <w:pPr>
        <w:pStyle w:val="11"/>
        <w:rPr>
          <w:rFonts w:hAnsi="黑体"/>
          <w:b/>
          <w:sz w:val="32"/>
          <w:szCs w:val="32"/>
        </w:rPr>
      </w:pPr>
      <w:r>
        <w:rPr>
          <w:rFonts w:hint="eastAsia" w:hAnsi="黑体"/>
          <w:b/>
          <w:sz w:val="32"/>
          <w:szCs w:val="32"/>
        </w:rPr>
        <w:t>八、政府性基金预算收入支出决算情况</w:t>
      </w:r>
    </w:p>
    <w:p>
      <w:pPr>
        <w:pStyle w:val="11"/>
        <w:rPr>
          <w:rFonts w:hint="eastAsia" w:asciiTheme="minorEastAsia" w:hAnsiTheme="minorEastAsia" w:eastAsiaTheme="minorEastAsia"/>
          <w:i/>
          <w:color w:val="FF0000"/>
          <w:sz w:val="32"/>
          <w:szCs w:val="32"/>
          <w:lang w:eastAsia="zh-CN"/>
        </w:rPr>
      </w:pPr>
      <w:r>
        <w:rPr>
          <w:rFonts w:hint="eastAsia" w:asciiTheme="minorEastAsia" w:hAnsiTheme="minorEastAsia" w:eastAsiaTheme="minorEastAsia"/>
          <w:sz w:val="32"/>
          <w:szCs w:val="32"/>
        </w:rPr>
        <w:t xml:space="preserve">     2021年度政府性基金预算财政拨款收入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万元；年初结转和结余</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万元，其中基本支出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万元，项目支出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万元；年末结转和结余</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万元。具体情况如下：本单位无政府性基金收支</w:t>
      </w:r>
      <w:r>
        <w:rPr>
          <w:rFonts w:hint="eastAsia" w:asciiTheme="minorEastAsia" w:hAnsiTheme="minorEastAsia" w:eastAsiaTheme="minorEastAsia"/>
          <w:sz w:val="32"/>
          <w:szCs w:val="32"/>
          <w:lang w:eastAsia="zh-CN"/>
        </w:rPr>
        <w:t>。</w:t>
      </w:r>
    </w:p>
    <w:p>
      <w:pPr>
        <w:pStyle w:val="11"/>
        <w:rPr>
          <w:rFonts w:hAnsi="黑体"/>
          <w:b/>
          <w:sz w:val="32"/>
          <w:szCs w:val="32"/>
        </w:rPr>
      </w:pPr>
      <w:r>
        <w:rPr>
          <w:rFonts w:hint="eastAsia" w:hAnsi="黑体"/>
          <w:b/>
          <w:sz w:val="32"/>
          <w:szCs w:val="32"/>
        </w:rPr>
        <w:t>九、机关运行经费支出说明</w:t>
      </w:r>
    </w:p>
    <w:p>
      <w:pPr>
        <w:pStyle w:val="11"/>
        <w:ind w:firstLine="640" w:firstLineChars="20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本部门2021年度机关运行经费支出</w:t>
      </w:r>
      <w:r>
        <w:rPr>
          <w:rFonts w:hint="eastAsia" w:asciiTheme="minorEastAsia" w:hAnsiTheme="minorEastAsia" w:eastAsiaTheme="minorEastAsia"/>
          <w:sz w:val="32"/>
          <w:szCs w:val="32"/>
          <w:lang w:val="en-US" w:eastAsia="zh-CN"/>
        </w:rPr>
        <w:t>3411.81</w:t>
      </w:r>
      <w:r>
        <w:rPr>
          <w:rFonts w:hint="eastAsia" w:asciiTheme="minorEastAsia" w:hAnsiTheme="minorEastAsia" w:eastAsiaTheme="minorEastAsia"/>
          <w:sz w:val="32"/>
          <w:szCs w:val="32"/>
        </w:rPr>
        <w:t>万元，比年初预算数</w:t>
      </w:r>
      <w:r>
        <w:rPr>
          <w:rFonts w:hint="eastAsia" w:asciiTheme="minorEastAsia" w:hAnsiTheme="minorEastAsia" w:eastAsiaTheme="minorEastAsia"/>
          <w:sz w:val="32"/>
          <w:szCs w:val="32"/>
          <w:lang w:val="en-US" w:eastAsia="zh-CN"/>
        </w:rPr>
        <w:t>2240.51万元</w:t>
      </w:r>
      <w:r>
        <w:rPr>
          <w:rFonts w:hint="eastAsia" w:asciiTheme="minorEastAsia" w:hAnsiTheme="minorEastAsia" w:eastAsiaTheme="minorEastAsia"/>
          <w:sz w:val="32"/>
          <w:szCs w:val="32"/>
        </w:rPr>
        <w:t>增加</w:t>
      </w:r>
      <w:r>
        <w:rPr>
          <w:rFonts w:hint="eastAsia" w:asciiTheme="minorEastAsia" w:hAnsiTheme="minorEastAsia" w:eastAsiaTheme="minorEastAsia"/>
          <w:sz w:val="32"/>
          <w:szCs w:val="32"/>
          <w:lang w:val="en-US" w:eastAsia="zh-CN"/>
        </w:rPr>
        <w:t>1171.3</w:t>
      </w:r>
      <w:r>
        <w:rPr>
          <w:rFonts w:hint="eastAsia" w:asciiTheme="minorEastAsia" w:hAnsiTheme="minorEastAsia" w:eastAsiaTheme="minorEastAsia"/>
          <w:sz w:val="32"/>
          <w:szCs w:val="32"/>
        </w:rPr>
        <w:t xml:space="preserve"> 万元，增长</w:t>
      </w:r>
      <w:r>
        <w:rPr>
          <w:rFonts w:hint="eastAsia" w:asciiTheme="minorEastAsia" w:hAnsiTheme="minorEastAsia" w:eastAsiaTheme="minorEastAsia"/>
          <w:sz w:val="32"/>
          <w:szCs w:val="32"/>
          <w:lang w:val="en-US" w:eastAsia="zh-CN"/>
        </w:rPr>
        <w:t>52.27</w:t>
      </w:r>
      <w:r>
        <w:rPr>
          <w:rFonts w:hint="eastAsia" w:asciiTheme="minorEastAsia" w:hAnsiTheme="minorEastAsia" w:eastAsiaTheme="minorEastAsia"/>
          <w:sz w:val="32"/>
          <w:szCs w:val="32"/>
        </w:rPr>
        <w:t>%。主要原因是：</w:t>
      </w:r>
      <w:r>
        <w:rPr>
          <w:rFonts w:hint="eastAsia" w:asciiTheme="minorEastAsia" w:hAnsiTheme="minorEastAsia" w:eastAsiaTheme="minorEastAsia"/>
          <w:sz w:val="32"/>
          <w:szCs w:val="32"/>
          <w:lang w:eastAsia="zh-CN"/>
        </w:rPr>
        <w:t>增加了项目资金。</w:t>
      </w:r>
    </w:p>
    <w:p>
      <w:pPr>
        <w:pStyle w:val="11"/>
        <w:rPr>
          <w:rFonts w:hAnsi="黑体"/>
          <w:b/>
          <w:sz w:val="32"/>
          <w:szCs w:val="32"/>
        </w:rPr>
      </w:pPr>
      <w:r>
        <w:rPr>
          <w:rFonts w:hint="eastAsia" w:hAnsi="黑体"/>
          <w:b/>
          <w:sz w:val="32"/>
          <w:szCs w:val="32"/>
        </w:rPr>
        <w:t>十、一般性支出情况说明</w:t>
      </w:r>
    </w:p>
    <w:p>
      <w:pPr>
        <w:pStyle w:val="11"/>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2021年本部门开支会议费</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万元，用于召开</w:t>
      </w:r>
      <w:r>
        <w:rPr>
          <w:rFonts w:hint="eastAsia" w:asciiTheme="minorEastAsia" w:hAnsiTheme="minorEastAsia" w:eastAsiaTheme="minorEastAsia"/>
          <w:sz w:val="32"/>
          <w:szCs w:val="32"/>
          <w:lang w:eastAsia="zh-CN"/>
        </w:rPr>
        <w:t>农村工作会议、粮食生产工作会议人居环境整治工作</w:t>
      </w:r>
      <w:r>
        <w:rPr>
          <w:rFonts w:hint="eastAsia" w:asciiTheme="minorEastAsia" w:hAnsiTheme="minorEastAsia" w:eastAsiaTheme="minorEastAsia"/>
          <w:sz w:val="32"/>
          <w:szCs w:val="32"/>
        </w:rPr>
        <w:t>会议</w:t>
      </w:r>
      <w:r>
        <w:rPr>
          <w:rFonts w:hint="eastAsia" w:asciiTheme="minorEastAsia" w:hAnsiTheme="minorEastAsia" w:eastAsiaTheme="minorEastAsia"/>
          <w:sz w:val="32"/>
          <w:szCs w:val="32"/>
          <w:lang w:eastAsia="zh-CN"/>
        </w:rPr>
        <w:t>等</w:t>
      </w:r>
      <w:r>
        <w:rPr>
          <w:rFonts w:hint="eastAsia" w:asciiTheme="minorEastAsia" w:hAnsiTheme="minorEastAsia" w:eastAsiaTheme="minorEastAsia"/>
          <w:sz w:val="32"/>
          <w:szCs w:val="32"/>
        </w:rPr>
        <w:t>，人数</w:t>
      </w:r>
      <w:r>
        <w:rPr>
          <w:rFonts w:hint="eastAsia" w:asciiTheme="minorEastAsia" w:hAnsiTheme="minorEastAsia" w:eastAsiaTheme="minorEastAsia"/>
          <w:sz w:val="32"/>
          <w:szCs w:val="32"/>
          <w:lang w:val="en-US" w:eastAsia="zh-CN"/>
        </w:rPr>
        <w:t>2560</w:t>
      </w:r>
      <w:r>
        <w:rPr>
          <w:rFonts w:hint="eastAsia" w:asciiTheme="minorEastAsia" w:hAnsiTheme="minorEastAsia" w:eastAsiaTheme="minorEastAsia"/>
          <w:sz w:val="32"/>
          <w:szCs w:val="32"/>
        </w:rPr>
        <w:t>人，内容为</w:t>
      </w:r>
      <w:r>
        <w:rPr>
          <w:rFonts w:hint="eastAsia" w:asciiTheme="minorEastAsia" w:hAnsiTheme="minorEastAsia" w:eastAsiaTheme="minorEastAsia"/>
          <w:sz w:val="32"/>
          <w:szCs w:val="32"/>
          <w:lang w:eastAsia="zh-CN"/>
        </w:rPr>
        <w:t>住宿费、工作餐费、资料费，其他支出</w:t>
      </w:r>
      <w:r>
        <w:rPr>
          <w:rFonts w:hint="eastAsia" w:asciiTheme="minorEastAsia" w:hAnsiTheme="minorEastAsia" w:eastAsiaTheme="minorEastAsia"/>
          <w:sz w:val="32"/>
          <w:szCs w:val="32"/>
        </w:rPr>
        <w:t>；开支培训费</w:t>
      </w:r>
      <w:r>
        <w:rPr>
          <w:rFonts w:hint="eastAsia" w:asciiTheme="minorEastAsia" w:hAnsiTheme="minorEastAsia" w:eastAsiaTheme="minorEastAsia"/>
          <w:sz w:val="32"/>
          <w:szCs w:val="32"/>
          <w:lang w:val="en-US" w:eastAsia="zh-CN"/>
        </w:rPr>
        <w:t>125</w:t>
      </w:r>
      <w:r>
        <w:rPr>
          <w:rFonts w:hint="eastAsia" w:asciiTheme="minorEastAsia" w:hAnsiTheme="minorEastAsia" w:eastAsiaTheme="minorEastAsia"/>
          <w:sz w:val="32"/>
          <w:szCs w:val="32"/>
        </w:rPr>
        <w:t>万元，用于开展</w:t>
      </w:r>
      <w:r>
        <w:rPr>
          <w:rFonts w:hint="eastAsia" w:asciiTheme="minorEastAsia" w:hAnsiTheme="minorEastAsia" w:eastAsiaTheme="minorEastAsia"/>
          <w:sz w:val="32"/>
          <w:szCs w:val="32"/>
          <w:lang w:eastAsia="zh-CN"/>
        </w:rPr>
        <w:t>高素质农民培训、农村领军人才</w:t>
      </w:r>
      <w:r>
        <w:rPr>
          <w:rFonts w:hint="eastAsia" w:asciiTheme="minorEastAsia" w:hAnsiTheme="minorEastAsia" w:eastAsiaTheme="minorEastAsia"/>
          <w:sz w:val="32"/>
          <w:szCs w:val="32"/>
        </w:rPr>
        <w:t>培训</w:t>
      </w:r>
      <w:r>
        <w:rPr>
          <w:rFonts w:hint="eastAsia" w:asciiTheme="minorEastAsia" w:hAnsiTheme="minorEastAsia" w:eastAsiaTheme="minorEastAsia"/>
          <w:sz w:val="32"/>
          <w:szCs w:val="32"/>
          <w:lang w:eastAsia="zh-CN"/>
        </w:rPr>
        <w:t>、农业新技术推广培训等</w:t>
      </w:r>
      <w:r>
        <w:rPr>
          <w:rFonts w:hint="eastAsia" w:asciiTheme="minorEastAsia" w:hAnsiTheme="minorEastAsia" w:eastAsiaTheme="minorEastAsia"/>
          <w:sz w:val="32"/>
          <w:szCs w:val="32"/>
        </w:rPr>
        <w:t>，人数</w:t>
      </w:r>
      <w:r>
        <w:rPr>
          <w:rFonts w:hint="eastAsia" w:asciiTheme="minorEastAsia" w:hAnsiTheme="minorEastAsia" w:eastAsiaTheme="minorEastAsia"/>
          <w:sz w:val="32"/>
          <w:szCs w:val="32"/>
          <w:lang w:val="en-US" w:eastAsia="zh-CN"/>
        </w:rPr>
        <w:t>1860</w:t>
      </w:r>
      <w:r>
        <w:rPr>
          <w:rFonts w:hint="eastAsia" w:asciiTheme="minorEastAsia" w:hAnsiTheme="minorEastAsia" w:eastAsiaTheme="minorEastAsia"/>
          <w:sz w:val="32"/>
          <w:szCs w:val="32"/>
        </w:rPr>
        <w:t>人，内容为</w:t>
      </w:r>
      <w:r>
        <w:rPr>
          <w:rFonts w:hint="eastAsia" w:asciiTheme="minorEastAsia" w:hAnsiTheme="minorEastAsia" w:eastAsiaTheme="minorEastAsia"/>
          <w:sz w:val="32"/>
          <w:szCs w:val="32"/>
          <w:lang w:eastAsia="zh-CN"/>
        </w:rPr>
        <w:t>委托培训费、专家费、资料费、其他支出等。</w:t>
      </w:r>
    </w:p>
    <w:p>
      <w:pPr>
        <w:pStyle w:val="11"/>
        <w:rPr>
          <w:rFonts w:hAnsi="黑体"/>
          <w:b/>
          <w:sz w:val="32"/>
          <w:szCs w:val="32"/>
        </w:rPr>
      </w:pPr>
      <w:r>
        <w:rPr>
          <w:rFonts w:hint="eastAsia" w:hAnsi="黑体"/>
          <w:b/>
          <w:sz w:val="32"/>
          <w:szCs w:val="32"/>
        </w:rPr>
        <w:t>十一、政府采购支出说明</w:t>
      </w:r>
    </w:p>
    <w:p>
      <w:pPr>
        <w:pStyle w:val="11"/>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本部门2021年度政府采购支出总额</w:t>
      </w:r>
      <w:r>
        <w:rPr>
          <w:rFonts w:hint="eastAsia" w:asciiTheme="minorEastAsia" w:hAnsiTheme="minorEastAsia" w:eastAsiaTheme="minorEastAsia"/>
          <w:sz w:val="32"/>
          <w:szCs w:val="32"/>
          <w:lang w:val="en-US" w:eastAsia="zh-CN"/>
        </w:rPr>
        <w:t>680</w:t>
      </w:r>
      <w:r>
        <w:rPr>
          <w:rFonts w:hint="eastAsia" w:asciiTheme="minorEastAsia" w:hAnsiTheme="minorEastAsia" w:eastAsiaTheme="minorEastAsia"/>
          <w:sz w:val="32"/>
          <w:szCs w:val="32"/>
        </w:rPr>
        <w:t>万元，其中：政府采购货物支出</w:t>
      </w:r>
      <w:r>
        <w:rPr>
          <w:rFonts w:hint="eastAsia" w:asciiTheme="minorEastAsia" w:hAnsiTheme="minorEastAsia" w:eastAsiaTheme="minorEastAsia"/>
          <w:sz w:val="32"/>
          <w:szCs w:val="32"/>
          <w:lang w:val="en-US" w:eastAsia="zh-CN"/>
        </w:rPr>
        <w:t>460</w:t>
      </w:r>
      <w:r>
        <w:rPr>
          <w:rFonts w:hint="eastAsia" w:asciiTheme="minorEastAsia" w:hAnsiTheme="minorEastAsia" w:eastAsiaTheme="minorEastAsia"/>
          <w:sz w:val="32"/>
          <w:szCs w:val="32"/>
        </w:rPr>
        <w:t xml:space="preserve"> 万元、政府采购工程支出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 xml:space="preserve"> 万元、政府采购服务支出</w:t>
      </w:r>
      <w:r>
        <w:rPr>
          <w:rFonts w:hint="eastAsia" w:asciiTheme="minorEastAsia" w:hAnsiTheme="minorEastAsia" w:eastAsiaTheme="minorEastAsia"/>
          <w:sz w:val="32"/>
          <w:szCs w:val="32"/>
          <w:lang w:val="en-US" w:eastAsia="zh-CN"/>
        </w:rPr>
        <w:t>220</w:t>
      </w:r>
      <w:r>
        <w:rPr>
          <w:rFonts w:hint="eastAsia" w:asciiTheme="minorEastAsia" w:hAnsiTheme="minorEastAsia" w:eastAsiaTheme="minorEastAsia"/>
          <w:sz w:val="32"/>
          <w:szCs w:val="32"/>
        </w:rPr>
        <w:t>万元。授予中小企业合同金额</w:t>
      </w:r>
      <w:r>
        <w:rPr>
          <w:rFonts w:hint="eastAsia" w:asciiTheme="minorEastAsia" w:hAnsiTheme="minorEastAsia" w:eastAsiaTheme="minorEastAsia"/>
          <w:sz w:val="32"/>
          <w:szCs w:val="32"/>
          <w:lang w:val="en-US" w:eastAsia="zh-CN"/>
        </w:rPr>
        <w:t>240</w:t>
      </w:r>
      <w:r>
        <w:rPr>
          <w:rFonts w:hint="eastAsia" w:asciiTheme="minorEastAsia" w:hAnsiTheme="minorEastAsia" w:eastAsiaTheme="minorEastAsia"/>
          <w:sz w:val="32"/>
          <w:szCs w:val="32"/>
        </w:rPr>
        <w:t>万元，占政府采购支出总额的</w:t>
      </w:r>
      <w:r>
        <w:rPr>
          <w:rFonts w:hint="eastAsia" w:asciiTheme="minorEastAsia" w:hAnsiTheme="minorEastAsia" w:eastAsiaTheme="minorEastAsia"/>
          <w:sz w:val="32"/>
          <w:szCs w:val="32"/>
          <w:lang w:val="en-US" w:eastAsia="zh-CN"/>
        </w:rPr>
        <w:t>35.29</w:t>
      </w:r>
      <w:r>
        <w:rPr>
          <w:rFonts w:hint="eastAsia" w:asciiTheme="minorEastAsia" w:hAnsiTheme="minorEastAsia" w:eastAsiaTheme="minorEastAsia"/>
          <w:sz w:val="32"/>
          <w:szCs w:val="32"/>
        </w:rPr>
        <w:t>%，其中：授予小微企业合同金额</w:t>
      </w:r>
      <w:r>
        <w:rPr>
          <w:rFonts w:hint="eastAsia" w:asciiTheme="minorEastAsia" w:hAnsiTheme="minorEastAsia" w:eastAsiaTheme="minorEastAsia"/>
          <w:sz w:val="32"/>
          <w:szCs w:val="32"/>
          <w:lang w:val="en-US" w:eastAsia="zh-CN"/>
        </w:rPr>
        <w:t>130</w:t>
      </w:r>
      <w:r>
        <w:rPr>
          <w:rFonts w:hint="eastAsia" w:asciiTheme="minorEastAsia" w:hAnsiTheme="minorEastAsia" w:eastAsiaTheme="minorEastAsia"/>
          <w:sz w:val="32"/>
          <w:szCs w:val="32"/>
        </w:rPr>
        <w:t>万元，占授予中小企业合同金额的</w:t>
      </w:r>
      <w:r>
        <w:rPr>
          <w:rFonts w:hint="eastAsia" w:asciiTheme="minorEastAsia" w:hAnsiTheme="minorEastAsia" w:eastAsiaTheme="minorEastAsia"/>
          <w:sz w:val="32"/>
          <w:szCs w:val="32"/>
          <w:lang w:val="en-US" w:eastAsia="zh-CN"/>
        </w:rPr>
        <w:t>54.17</w:t>
      </w:r>
      <w:r>
        <w:rPr>
          <w:rFonts w:hint="eastAsia" w:asciiTheme="minorEastAsia" w:hAnsiTheme="minorEastAsia" w:eastAsiaTheme="minorEastAsia"/>
          <w:sz w:val="32"/>
          <w:szCs w:val="32"/>
        </w:rPr>
        <w:t>%；货物采购授予中小企业合同金额占货物支出金额的</w:t>
      </w:r>
      <w:r>
        <w:rPr>
          <w:rFonts w:hint="eastAsia" w:asciiTheme="minorEastAsia" w:hAnsiTheme="minorEastAsia" w:eastAsiaTheme="minorEastAsia"/>
          <w:sz w:val="32"/>
          <w:szCs w:val="32"/>
          <w:lang w:val="en-US" w:eastAsia="zh-CN"/>
        </w:rPr>
        <w:t>80</w:t>
      </w:r>
      <w:r>
        <w:rPr>
          <w:rFonts w:hint="eastAsia" w:asciiTheme="minorEastAsia" w:hAnsiTheme="minorEastAsia" w:eastAsiaTheme="minorEastAsia"/>
          <w:sz w:val="32"/>
          <w:szCs w:val="32"/>
        </w:rPr>
        <w:t>%，工程采购授予中小企业合同金额占工程支出金额的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%，服务采购授予中小企业合同金额占服务支出金额的</w:t>
      </w:r>
      <w:r>
        <w:rPr>
          <w:rFonts w:hint="eastAsia" w:asciiTheme="minorEastAsia" w:hAnsiTheme="minorEastAsia" w:eastAsiaTheme="minorEastAsia"/>
          <w:sz w:val="32"/>
          <w:szCs w:val="32"/>
          <w:lang w:val="en-US" w:eastAsia="zh-CN"/>
        </w:rPr>
        <w:t>110</w:t>
      </w:r>
      <w:r>
        <w:rPr>
          <w:rFonts w:hint="eastAsia" w:asciiTheme="minorEastAsia" w:hAnsiTheme="minorEastAsia" w:eastAsiaTheme="minorEastAsia"/>
          <w:sz w:val="32"/>
          <w:szCs w:val="32"/>
        </w:rPr>
        <w:t>%。</w:t>
      </w:r>
    </w:p>
    <w:p>
      <w:pPr>
        <w:pStyle w:val="11"/>
        <w:rPr>
          <w:rFonts w:hAnsi="黑体"/>
          <w:b/>
          <w:sz w:val="32"/>
          <w:szCs w:val="32"/>
        </w:rPr>
      </w:pPr>
      <w:r>
        <w:rPr>
          <w:rFonts w:hint="eastAsia" w:hAnsi="黑体"/>
          <w:b/>
          <w:sz w:val="32"/>
          <w:szCs w:val="32"/>
        </w:rPr>
        <w:t>十二、国有资产占用情况说明</w:t>
      </w:r>
    </w:p>
    <w:p>
      <w:pPr>
        <w:pStyle w:val="11"/>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截至2021年12月31日，</w:t>
      </w:r>
      <w:r>
        <w:rPr>
          <w:rFonts w:hint="eastAsia" w:asciiTheme="minorEastAsia" w:hAnsiTheme="minorEastAsia" w:eastAsiaTheme="minorEastAsia"/>
          <w:sz w:val="32"/>
          <w:szCs w:val="32"/>
          <w:lang w:eastAsia="zh-CN"/>
        </w:rPr>
        <w:t>本单位只</w:t>
      </w:r>
      <w:r>
        <w:rPr>
          <w:rFonts w:hint="eastAsia" w:asciiTheme="minorEastAsia" w:hAnsiTheme="minorEastAsia" w:eastAsiaTheme="minorEastAsia"/>
          <w:sz w:val="32"/>
          <w:szCs w:val="32"/>
        </w:rPr>
        <w:t>有</w:t>
      </w:r>
      <w:r>
        <w:rPr>
          <w:rFonts w:hint="eastAsia" w:asciiTheme="minorEastAsia" w:hAnsiTheme="minorEastAsia" w:eastAsiaTheme="minorEastAsia"/>
          <w:sz w:val="32"/>
          <w:szCs w:val="32"/>
          <w:lang w:val="en-US" w:eastAsia="zh-CN"/>
        </w:rPr>
        <w:t>1</w:t>
      </w:r>
      <w:r>
        <w:rPr>
          <w:rFonts w:hint="eastAsia" w:asciiTheme="minorEastAsia" w:hAnsiTheme="minorEastAsia" w:eastAsiaTheme="minorEastAsia"/>
          <w:sz w:val="32"/>
          <w:szCs w:val="32"/>
        </w:rPr>
        <w:t>辆执法执勤用车。</w:t>
      </w:r>
    </w:p>
    <w:p>
      <w:pPr>
        <w:pStyle w:val="11"/>
        <w:rPr>
          <w:rFonts w:hAnsi="黑体"/>
          <w:b/>
          <w:sz w:val="32"/>
          <w:szCs w:val="32"/>
        </w:rPr>
      </w:pPr>
      <w:r>
        <w:rPr>
          <w:rFonts w:hint="eastAsia" w:hAnsi="黑体"/>
          <w:b/>
          <w:sz w:val="32"/>
          <w:szCs w:val="32"/>
        </w:rPr>
        <w:t>十三、2021年度预算绩效情况说明</w:t>
      </w:r>
    </w:p>
    <w:p>
      <w:pPr>
        <w:autoSpaceDE w:val="0"/>
        <w:autoSpaceDN w:val="0"/>
        <w:adjustRightInd w:val="0"/>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b/>
          <w:color w:val="000000"/>
          <w:kern w:val="0"/>
          <w:sz w:val="32"/>
          <w:szCs w:val="32"/>
        </w:rPr>
        <w:t>（1）绩效管理评价工作开展情况</w:t>
      </w:r>
      <w:r>
        <w:rPr>
          <w:rFonts w:hint="eastAsia" w:cs="黑体" w:asciiTheme="minorEastAsia" w:hAnsiTheme="minorEastAsia"/>
          <w:color w:val="000000"/>
          <w:kern w:val="0"/>
          <w:sz w:val="32"/>
          <w:szCs w:val="32"/>
        </w:rPr>
        <w:t>。</w:t>
      </w:r>
    </w:p>
    <w:p>
      <w:pPr>
        <w:autoSpaceDE w:val="0"/>
        <w:autoSpaceDN w:val="0"/>
        <w:adjustRightInd w:val="0"/>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根据预算绩效管理要求，我</w:t>
      </w:r>
      <w:r>
        <w:rPr>
          <w:rFonts w:hint="eastAsia" w:cs="黑体" w:asciiTheme="minorEastAsia" w:hAnsiTheme="minorEastAsia"/>
          <w:color w:val="000000"/>
          <w:kern w:val="0"/>
          <w:sz w:val="32"/>
          <w:szCs w:val="32"/>
          <w:lang w:eastAsia="zh-CN"/>
        </w:rPr>
        <w:t>单位</w:t>
      </w:r>
      <w:r>
        <w:rPr>
          <w:rFonts w:hint="eastAsia" w:cs="黑体" w:asciiTheme="minorEastAsia" w:hAnsiTheme="minorEastAsia"/>
          <w:color w:val="000000"/>
          <w:kern w:val="0"/>
          <w:sz w:val="32"/>
          <w:szCs w:val="32"/>
        </w:rPr>
        <w:t>组织对</w:t>
      </w:r>
      <w:r>
        <w:rPr>
          <w:rFonts w:cs="黑体" w:asciiTheme="minorEastAsia" w:hAnsiTheme="minorEastAsia"/>
          <w:color w:val="000000"/>
          <w:kern w:val="0"/>
          <w:sz w:val="32"/>
          <w:szCs w:val="32"/>
        </w:rPr>
        <w:t xml:space="preserve">2021 </w:t>
      </w:r>
      <w:r>
        <w:rPr>
          <w:rFonts w:hint="eastAsia" w:cs="黑体" w:asciiTheme="minorEastAsia" w:hAnsiTheme="minorEastAsia"/>
          <w:color w:val="000000"/>
          <w:kern w:val="0"/>
          <w:sz w:val="32"/>
          <w:szCs w:val="32"/>
        </w:rPr>
        <w:t>年度一般公共预算项目支出全面开展绩效自评，其中，一级项目</w:t>
      </w:r>
      <w:r>
        <w:rPr>
          <w:rFonts w:hint="eastAsia" w:cs="黑体" w:asciiTheme="minorEastAsia" w:hAnsiTheme="minorEastAsia"/>
          <w:color w:val="000000"/>
          <w:kern w:val="0"/>
          <w:sz w:val="32"/>
          <w:szCs w:val="32"/>
          <w:lang w:val="en-US" w:eastAsia="zh-CN"/>
        </w:rPr>
        <w:t>8</w:t>
      </w:r>
      <w:r>
        <w:rPr>
          <w:rFonts w:hint="eastAsia" w:cs="黑体" w:asciiTheme="minorEastAsia" w:hAnsiTheme="minorEastAsia"/>
          <w:color w:val="000000"/>
          <w:kern w:val="0"/>
          <w:sz w:val="32"/>
          <w:szCs w:val="32"/>
        </w:rPr>
        <w:t>个，二级项目</w:t>
      </w:r>
      <w:r>
        <w:rPr>
          <w:rFonts w:hint="eastAsia" w:cs="黑体" w:asciiTheme="minorEastAsia" w:hAnsiTheme="minorEastAsia"/>
          <w:color w:val="000000"/>
          <w:kern w:val="0"/>
          <w:sz w:val="32"/>
          <w:szCs w:val="32"/>
          <w:lang w:val="en-US" w:eastAsia="zh-CN"/>
        </w:rPr>
        <w:t>14</w:t>
      </w:r>
      <w:r>
        <w:rPr>
          <w:rFonts w:cs="黑体" w:asciiTheme="minorEastAsia" w:hAnsiTheme="minorEastAsia"/>
          <w:color w:val="000000"/>
          <w:kern w:val="0"/>
          <w:sz w:val="32"/>
          <w:szCs w:val="32"/>
        </w:rPr>
        <w:t xml:space="preserve"> </w:t>
      </w:r>
      <w:r>
        <w:rPr>
          <w:rFonts w:hint="eastAsia" w:cs="黑体" w:asciiTheme="minorEastAsia" w:hAnsiTheme="minorEastAsia"/>
          <w:color w:val="000000"/>
          <w:kern w:val="0"/>
          <w:sz w:val="32"/>
          <w:szCs w:val="32"/>
        </w:rPr>
        <w:t>个，共涉及资金</w:t>
      </w:r>
      <w:r>
        <w:rPr>
          <w:rFonts w:hint="eastAsia" w:cs="黑体" w:asciiTheme="minorEastAsia" w:hAnsiTheme="minorEastAsia"/>
          <w:color w:val="000000"/>
          <w:kern w:val="0"/>
          <w:sz w:val="32"/>
          <w:szCs w:val="32"/>
          <w:lang w:val="en-US" w:eastAsia="zh-CN"/>
        </w:rPr>
        <w:t>27484.8</w:t>
      </w:r>
      <w:r>
        <w:rPr>
          <w:rFonts w:cs="黑体" w:asciiTheme="minorEastAsia" w:hAnsiTheme="minorEastAsia"/>
          <w:color w:val="000000"/>
          <w:kern w:val="0"/>
          <w:sz w:val="32"/>
          <w:szCs w:val="32"/>
        </w:rPr>
        <w:t xml:space="preserve"> </w:t>
      </w:r>
      <w:r>
        <w:rPr>
          <w:rFonts w:hint="eastAsia" w:cs="黑体" w:asciiTheme="minorEastAsia" w:hAnsiTheme="minorEastAsia"/>
          <w:color w:val="000000"/>
          <w:kern w:val="0"/>
          <w:sz w:val="32"/>
          <w:szCs w:val="32"/>
        </w:rPr>
        <w:t>万元，占一般公共预算项目支出总额的</w:t>
      </w:r>
      <w:r>
        <w:rPr>
          <w:rFonts w:hint="eastAsia" w:cs="黑体" w:asciiTheme="minorEastAsia" w:hAnsiTheme="minorEastAsia"/>
          <w:color w:val="000000"/>
          <w:kern w:val="0"/>
          <w:sz w:val="32"/>
          <w:szCs w:val="32"/>
          <w:lang w:val="en-US" w:eastAsia="zh-CN"/>
        </w:rPr>
        <w:t>88.96</w:t>
      </w:r>
      <w:r>
        <w:rPr>
          <w:rFonts w:cs="黑体" w:asciiTheme="minorEastAsia" w:hAnsiTheme="minorEastAsia"/>
          <w:color w:val="000000"/>
          <w:kern w:val="0"/>
          <w:sz w:val="32"/>
          <w:szCs w:val="32"/>
        </w:rPr>
        <w:t>%</w:t>
      </w:r>
      <w:r>
        <w:rPr>
          <w:rFonts w:hint="eastAsia" w:cs="黑体" w:asciiTheme="minorEastAsia" w:hAnsiTheme="minorEastAsia"/>
          <w:color w:val="000000"/>
          <w:kern w:val="0"/>
          <w:sz w:val="32"/>
          <w:szCs w:val="32"/>
        </w:rPr>
        <w:t>。</w:t>
      </w:r>
    </w:p>
    <w:p>
      <w:pPr>
        <w:autoSpaceDE w:val="0"/>
        <w:autoSpaceDN w:val="0"/>
        <w:adjustRightInd w:val="0"/>
        <w:ind w:firstLine="640" w:firstLineChars="200"/>
        <w:jc w:val="left"/>
        <w:rPr>
          <w:rFonts w:hint="eastAsia" w:cs="黑体" w:asciiTheme="minorEastAsia" w:hAnsiTheme="minorEastAsia" w:eastAsiaTheme="minorEastAsia"/>
          <w:color w:val="000000"/>
          <w:kern w:val="0"/>
          <w:sz w:val="32"/>
          <w:szCs w:val="32"/>
          <w:lang w:eastAsia="zh-CN"/>
        </w:rPr>
      </w:pPr>
      <w:r>
        <w:rPr>
          <w:rFonts w:hint="eastAsia" w:cs="黑体" w:asciiTheme="minorEastAsia" w:hAnsiTheme="minorEastAsia"/>
          <w:color w:val="000000"/>
          <w:kern w:val="0"/>
          <w:sz w:val="32"/>
          <w:szCs w:val="32"/>
        </w:rPr>
        <w:t>组织对“</w:t>
      </w:r>
      <w:r>
        <w:rPr>
          <w:rFonts w:hint="eastAsia" w:cs="黑体" w:asciiTheme="minorEastAsia" w:hAnsiTheme="minorEastAsia"/>
          <w:color w:val="000000"/>
          <w:kern w:val="0"/>
          <w:sz w:val="32"/>
          <w:szCs w:val="32"/>
          <w:lang w:eastAsia="zh-CN"/>
        </w:rPr>
        <w:t>高标准农田</w:t>
      </w:r>
      <w:r>
        <w:rPr>
          <w:rFonts w:hint="eastAsia" w:cs="黑体" w:asciiTheme="minorEastAsia" w:hAnsiTheme="minorEastAsia"/>
          <w:color w:val="000000"/>
          <w:kern w:val="0"/>
          <w:sz w:val="32"/>
          <w:szCs w:val="32"/>
        </w:rPr>
        <w:t>”“</w:t>
      </w:r>
      <w:r>
        <w:rPr>
          <w:rFonts w:hint="eastAsia" w:cs="黑体" w:asciiTheme="minorEastAsia" w:hAnsiTheme="minorEastAsia"/>
          <w:color w:val="000000"/>
          <w:kern w:val="0"/>
          <w:sz w:val="32"/>
          <w:szCs w:val="32"/>
          <w:lang w:eastAsia="zh-CN"/>
        </w:rPr>
        <w:t>耕地地力保护补贴</w:t>
      </w:r>
      <w:r>
        <w:rPr>
          <w:rFonts w:hint="eastAsia" w:cs="黑体" w:asciiTheme="minorEastAsia" w:hAnsiTheme="minorEastAsia"/>
          <w:color w:val="000000"/>
          <w:kern w:val="0"/>
          <w:sz w:val="32"/>
          <w:szCs w:val="32"/>
        </w:rPr>
        <w:t>”</w:t>
      </w:r>
      <w:r>
        <w:rPr>
          <w:rFonts w:hint="eastAsia" w:cs="黑体" w:asciiTheme="minorEastAsia" w:hAnsiTheme="minorEastAsia"/>
          <w:color w:val="000000"/>
          <w:kern w:val="0"/>
          <w:sz w:val="32"/>
          <w:szCs w:val="32"/>
          <w:lang w:eastAsia="zh-CN"/>
        </w:rPr>
        <w:t>“农民实际种粮一次性补贴”“农产品产地冷藏保鲜设施建设”</w:t>
      </w:r>
      <w:r>
        <w:rPr>
          <w:rFonts w:hint="eastAsia" w:cs="黑体" w:asciiTheme="minorEastAsia" w:hAnsiTheme="minorEastAsia"/>
          <w:color w:val="000000"/>
          <w:kern w:val="0"/>
          <w:sz w:val="32"/>
          <w:szCs w:val="32"/>
        </w:rPr>
        <w:t>等</w:t>
      </w:r>
      <w:r>
        <w:rPr>
          <w:rFonts w:hint="eastAsia" w:cs="黑体" w:asciiTheme="minorEastAsia" w:hAnsiTheme="minorEastAsia"/>
          <w:color w:val="000000"/>
          <w:kern w:val="0"/>
          <w:sz w:val="32"/>
          <w:szCs w:val="32"/>
          <w:lang w:eastAsia="zh-CN"/>
        </w:rPr>
        <w:t>四</w:t>
      </w:r>
      <w:r>
        <w:rPr>
          <w:rFonts w:hint="eastAsia" w:cs="黑体" w:asciiTheme="minorEastAsia" w:hAnsiTheme="minorEastAsia"/>
          <w:color w:val="000000"/>
          <w:kern w:val="0"/>
          <w:sz w:val="32"/>
          <w:szCs w:val="32"/>
        </w:rPr>
        <w:t>个项目开展了部门评价，涉及一般公共预算支出</w:t>
      </w:r>
      <w:r>
        <w:rPr>
          <w:rFonts w:hint="eastAsia" w:cs="黑体" w:asciiTheme="minorEastAsia" w:hAnsiTheme="minorEastAsia"/>
          <w:color w:val="000000"/>
          <w:kern w:val="0"/>
          <w:sz w:val="32"/>
          <w:szCs w:val="32"/>
          <w:lang w:val="en-US" w:eastAsia="zh-CN"/>
        </w:rPr>
        <w:t>19008.15</w:t>
      </w:r>
      <w:r>
        <w:rPr>
          <w:rFonts w:hint="eastAsia" w:cs="黑体" w:asciiTheme="minorEastAsia" w:hAnsiTheme="minorEastAsia"/>
          <w:color w:val="000000"/>
          <w:kern w:val="0"/>
          <w:sz w:val="32"/>
          <w:szCs w:val="32"/>
        </w:rPr>
        <w:t>万元，。从评价情况来看，</w:t>
      </w:r>
      <w:r>
        <w:rPr>
          <w:rFonts w:hint="eastAsia" w:cs="黑体" w:asciiTheme="minorEastAsia" w:hAnsiTheme="minorEastAsia"/>
          <w:color w:val="000000"/>
          <w:kern w:val="0"/>
          <w:sz w:val="32"/>
          <w:szCs w:val="32"/>
          <w:lang w:eastAsia="zh-CN"/>
        </w:rPr>
        <w:t>各个项目均完成了既定绩效目标，资金使用规范，达到了预期效果。</w:t>
      </w:r>
    </w:p>
    <w:p>
      <w:pPr>
        <w:autoSpaceDE w:val="0"/>
        <w:autoSpaceDN w:val="0"/>
        <w:adjustRightInd w:val="0"/>
        <w:ind w:firstLine="640" w:firstLineChars="200"/>
        <w:jc w:val="left"/>
        <w:rPr>
          <w:rFonts w:cs="黑体" w:asciiTheme="minorEastAsia" w:hAnsiTheme="minorEastAsia"/>
          <w:b/>
          <w:color w:val="000000"/>
          <w:kern w:val="0"/>
          <w:sz w:val="32"/>
          <w:szCs w:val="32"/>
        </w:rPr>
      </w:pPr>
      <w:r>
        <w:rPr>
          <w:rFonts w:hint="eastAsia" w:cs="黑体" w:asciiTheme="minorEastAsia" w:hAnsiTheme="minorEastAsia"/>
          <w:b/>
          <w:color w:val="000000"/>
          <w:kern w:val="0"/>
          <w:sz w:val="32"/>
          <w:szCs w:val="32"/>
        </w:rPr>
        <w:t>（2）部门决算中项目绩效自评结果（如有）。</w:t>
      </w:r>
    </w:p>
    <w:p>
      <w:pPr>
        <w:autoSpaceDE w:val="0"/>
        <w:autoSpaceDN w:val="0"/>
        <w:adjustRightInd w:val="0"/>
        <w:ind w:firstLine="960" w:firstLineChars="3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lang w:eastAsia="zh-CN"/>
        </w:rPr>
        <w:t>高标准农田</w:t>
      </w:r>
      <w:r>
        <w:rPr>
          <w:rFonts w:hint="eastAsia" w:cs="黑体" w:asciiTheme="minorEastAsia" w:hAnsiTheme="minorEastAsia"/>
          <w:color w:val="000000"/>
          <w:kern w:val="0"/>
          <w:sz w:val="32"/>
          <w:szCs w:val="32"/>
        </w:rPr>
        <w:t>项目绩效自评综述：根据年初设定的绩效目标，项目绩效自评得分为</w:t>
      </w:r>
      <w:r>
        <w:rPr>
          <w:rFonts w:hint="eastAsia" w:cs="黑体" w:asciiTheme="minorEastAsia" w:hAnsiTheme="minorEastAsia"/>
          <w:color w:val="000000"/>
          <w:kern w:val="0"/>
          <w:sz w:val="32"/>
          <w:szCs w:val="32"/>
          <w:lang w:val="en-US" w:eastAsia="zh-CN"/>
        </w:rPr>
        <w:t>100</w:t>
      </w:r>
      <w:r>
        <w:rPr>
          <w:rFonts w:cs="黑体" w:asciiTheme="minorEastAsia" w:hAnsiTheme="minorEastAsia"/>
          <w:color w:val="000000"/>
          <w:kern w:val="0"/>
          <w:sz w:val="32"/>
          <w:szCs w:val="32"/>
        </w:rPr>
        <w:t xml:space="preserve"> </w:t>
      </w:r>
      <w:r>
        <w:rPr>
          <w:rFonts w:hint="eastAsia" w:cs="黑体" w:asciiTheme="minorEastAsia" w:hAnsiTheme="minorEastAsia"/>
          <w:color w:val="000000"/>
          <w:kern w:val="0"/>
          <w:sz w:val="32"/>
          <w:szCs w:val="32"/>
        </w:rPr>
        <w:t>分。项目全年预算数为</w:t>
      </w:r>
      <w:r>
        <w:rPr>
          <w:rFonts w:hint="eastAsia" w:cs="黑体" w:asciiTheme="minorEastAsia" w:hAnsiTheme="minorEastAsia"/>
          <w:color w:val="000000"/>
          <w:kern w:val="0"/>
          <w:sz w:val="32"/>
          <w:szCs w:val="32"/>
          <w:lang w:val="en-US" w:eastAsia="zh-CN"/>
        </w:rPr>
        <w:t>10384</w:t>
      </w:r>
      <w:r>
        <w:rPr>
          <w:rFonts w:hint="eastAsia" w:cs="黑体" w:asciiTheme="minorEastAsia" w:hAnsiTheme="minorEastAsia"/>
          <w:color w:val="000000"/>
          <w:kern w:val="0"/>
          <w:sz w:val="32"/>
          <w:szCs w:val="32"/>
        </w:rPr>
        <w:t>万元，执行数为</w:t>
      </w:r>
      <w:r>
        <w:rPr>
          <w:rFonts w:hint="eastAsia" w:cs="黑体" w:asciiTheme="minorEastAsia" w:hAnsiTheme="minorEastAsia"/>
          <w:color w:val="000000"/>
          <w:kern w:val="0"/>
          <w:sz w:val="32"/>
          <w:szCs w:val="32"/>
          <w:lang w:val="en-US" w:eastAsia="zh-CN"/>
        </w:rPr>
        <w:t>10384</w:t>
      </w:r>
      <w:r>
        <w:rPr>
          <w:rFonts w:cs="黑体" w:asciiTheme="minorEastAsia" w:hAnsiTheme="minorEastAsia"/>
          <w:color w:val="000000"/>
          <w:kern w:val="0"/>
          <w:sz w:val="32"/>
          <w:szCs w:val="32"/>
        </w:rPr>
        <w:t xml:space="preserve"> </w:t>
      </w:r>
      <w:r>
        <w:rPr>
          <w:rFonts w:hint="eastAsia" w:cs="黑体" w:asciiTheme="minorEastAsia" w:hAnsiTheme="minorEastAsia"/>
          <w:color w:val="000000"/>
          <w:kern w:val="0"/>
          <w:sz w:val="32"/>
          <w:szCs w:val="32"/>
        </w:rPr>
        <w:t>万元，完成预算的</w:t>
      </w:r>
      <w:r>
        <w:rPr>
          <w:rFonts w:hint="eastAsia" w:cs="黑体" w:asciiTheme="minorEastAsia" w:hAnsiTheme="minorEastAsia"/>
          <w:color w:val="000000"/>
          <w:kern w:val="0"/>
          <w:sz w:val="32"/>
          <w:szCs w:val="32"/>
          <w:lang w:val="en-US" w:eastAsia="zh-CN"/>
        </w:rPr>
        <w:t>100</w:t>
      </w:r>
      <w:r>
        <w:rPr>
          <w:rFonts w:cs="黑体" w:asciiTheme="minorEastAsia" w:hAnsiTheme="minorEastAsia"/>
          <w:color w:val="000000"/>
          <w:kern w:val="0"/>
          <w:sz w:val="32"/>
          <w:szCs w:val="32"/>
        </w:rPr>
        <w:t>%</w:t>
      </w:r>
      <w:r>
        <w:rPr>
          <w:rFonts w:hint="eastAsia" w:cs="黑体" w:asciiTheme="minorEastAsia" w:hAnsiTheme="minorEastAsia"/>
          <w:color w:val="000000"/>
          <w:kern w:val="0"/>
          <w:sz w:val="32"/>
          <w:szCs w:val="32"/>
        </w:rPr>
        <w:t>。项目绩效目标完成情况：一是高标准农田建设面积</w:t>
      </w:r>
      <w:r>
        <w:rPr>
          <w:rFonts w:hint="eastAsia" w:cs="黑体" w:asciiTheme="minorEastAsia" w:hAnsiTheme="minorEastAsia"/>
          <w:color w:val="000000"/>
          <w:kern w:val="0"/>
          <w:sz w:val="32"/>
          <w:szCs w:val="32"/>
          <w:lang w:val="en-US" w:eastAsia="zh-CN"/>
        </w:rPr>
        <w:t>6.66</w:t>
      </w:r>
      <w:r>
        <w:rPr>
          <w:rFonts w:hint="eastAsia" w:cs="黑体" w:asciiTheme="minorEastAsia" w:hAnsiTheme="minorEastAsia"/>
          <w:color w:val="000000"/>
          <w:kern w:val="0"/>
          <w:sz w:val="32"/>
          <w:szCs w:val="32"/>
        </w:rPr>
        <w:t>万亩</w:t>
      </w:r>
      <w:r>
        <w:rPr>
          <w:rFonts w:hint="eastAsia" w:cs="黑体" w:asciiTheme="minorEastAsia" w:hAnsiTheme="minorEastAsia"/>
          <w:color w:val="000000"/>
          <w:kern w:val="0"/>
          <w:sz w:val="32"/>
          <w:szCs w:val="32"/>
          <w:lang w:eastAsia="zh-CN"/>
        </w:rPr>
        <w:t>；</w:t>
      </w:r>
      <w:r>
        <w:rPr>
          <w:rFonts w:hint="eastAsia" w:cs="黑体" w:asciiTheme="minorEastAsia" w:hAnsiTheme="minorEastAsia"/>
          <w:color w:val="000000"/>
          <w:kern w:val="0"/>
          <w:sz w:val="32"/>
          <w:szCs w:val="32"/>
        </w:rPr>
        <w:t>二是</w:t>
      </w:r>
      <w:r>
        <w:rPr>
          <w:rFonts w:hint="eastAsia" w:cs="黑体" w:asciiTheme="minorEastAsia" w:hAnsiTheme="minorEastAsia"/>
          <w:color w:val="000000"/>
          <w:kern w:val="0"/>
          <w:sz w:val="32"/>
          <w:szCs w:val="32"/>
          <w:lang w:eastAsia="zh-CN"/>
        </w:rPr>
        <w:t>完成高效节水灌溉面积</w:t>
      </w:r>
      <w:r>
        <w:rPr>
          <w:rFonts w:hint="eastAsia" w:cs="黑体" w:asciiTheme="minorEastAsia" w:hAnsiTheme="minorEastAsia"/>
          <w:color w:val="000000"/>
          <w:kern w:val="0"/>
          <w:sz w:val="32"/>
          <w:szCs w:val="32"/>
          <w:lang w:val="en-US" w:eastAsia="zh-CN"/>
        </w:rPr>
        <w:t>0.72</w:t>
      </w:r>
      <w:r>
        <w:rPr>
          <w:rFonts w:hint="eastAsia" w:cs="黑体" w:asciiTheme="minorEastAsia" w:hAnsiTheme="minorEastAsia"/>
          <w:color w:val="000000"/>
          <w:kern w:val="0"/>
          <w:sz w:val="32"/>
          <w:szCs w:val="32"/>
          <w:lang w:eastAsia="zh-CN"/>
        </w:rPr>
        <w:t>万亩</w:t>
      </w:r>
      <w:r>
        <w:rPr>
          <w:rFonts w:hint="eastAsia" w:cs="黑体" w:asciiTheme="minorEastAsia" w:hAnsiTheme="minorEastAsia"/>
          <w:color w:val="000000"/>
          <w:kern w:val="0"/>
          <w:sz w:val="32"/>
          <w:szCs w:val="32"/>
        </w:rPr>
        <w:t>。发现的主要问题及原因：一是县级配套资金及社会资金投入少；二是项目复杂，规模大，综合管理难度大。下一步改进措施：一是</w:t>
      </w:r>
      <w:r>
        <w:rPr>
          <w:rFonts w:hint="eastAsia" w:cs="黑体" w:asciiTheme="minorEastAsia" w:hAnsiTheme="minorEastAsia"/>
          <w:color w:val="000000"/>
          <w:kern w:val="0"/>
          <w:sz w:val="32"/>
          <w:szCs w:val="32"/>
          <w:lang w:eastAsia="zh-CN"/>
        </w:rPr>
        <w:t>加大地方财政配套资金投入，引导和鼓励社会资本投入</w:t>
      </w:r>
      <w:r>
        <w:rPr>
          <w:rFonts w:hint="eastAsia" w:cs="黑体" w:asciiTheme="minorEastAsia" w:hAnsiTheme="minorEastAsia"/>
          <w:color w:val="000000"/>
          <w:kern w:val="0"/>
          <w:sz w:val="32"/>
          <w:szCs w:val="32"/>
        </w:rPr>
        <w:t>；二是</w:t>
      </w:r>
      <w:r>
        <w:rPr>
          <w:rFonts w:hint="eastAsia" w:cs="黑体" w:asciiTheme="minorEastAsia" w:hAnsiTheme="minorEastAsia"/>
          <w:color w:val="000000"/>
          <w:kern w:val="0"/>
          <w:sz w:val="32"/>
          <w:szCs w:val="32"/>
          <w:lang w:eastAsia="zh-CN"/>
        </w:rPr>
        <w:t>加强专业人才培训和培养，合理组织第三方参与项目管理</w:t>
      </w:r>
      <w:r>
        <w:rPr>
          <w:rFonts w:hint="eastAsia" w:cs="黑体" w:asciiTheme="minorEastAsia" w:hAnsiTheme="minorEastAsia"/>
          <w:color w:val="000000"/>
          <w:kern w:val="0"/>
          <w:sz w:val="32"/>
          <w:szCs w:val="32"/>
        </w:rPr>
        <w:t>。</w:t>
      </w:r>
    </w:p>
    <w:p>
      <w:pPr>
        <w:autoSpaceDE w:val="0"/>
        <w:autoSpaceDN w:val="0"/>
        <w:adjustRightInd w:val="0"/>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lang w:eastAsia="zh-CN"/>
        </w:rPr>
        <w:t>耕地地力保护</w:t>
      </w:r>
      <w:r>
        <w:rPr>
          <w:rFonts w:hint="eastAsia" w:cs="黑体" w:asciiTheme="minorEastAsia" w:hAnsiTheme="minorEastAsia"/>
          <w:color w:val="000000"/>
          <w:kern w:val="0"/>
          <w:sz w:val="32"/>
          <w:szCs w:val="32"/>
        </w:rPr>
        <w:t>项目绩效自评综述：项目全年预算数为6583</w:t>
      </w:r>
      <w:r>
        <w:rPr>
          <w:rFonts w:hint="eastAsia" w:cs="黑体" w:asciiTheme="minorEastAsia" w:hAnsiTheme="minorEastAsia"/>
          <w:color w:val="000000"/>
          <w:kern w:val="0"/>
          <w:sz w:val="32"/>
          <w:szCs w:val="32"/>
          <w:lang w:val="en-US" w:eastAsia="zh-CN"/>
        </w:rPr>
        <w:t>.</w:t>
      </w:r>
      <w:r>
        <w:rPr>
          <w:rFonts w:hint="eastAsia" w:cs="黑体" w:asciiTheme="minorEastAsia" w:hAnsiTheme="minorEastAsia"/>
          <w:color w:val="000000"/>
          <w:kern w:val="0"/>
          <w:sz w:val="32"/>
          <w:szCs w:val="32"/>
        </w:rPr>
        <w:t>15万元，执行数为6583</w:t>
      </w:r>
      <w:r>
        <w:rPr>
          <w:rFonts w:hint="eastAsia" w:cs="黑体" w:asciiTheme="minorEastAsia" w:hAnsiTheme="minorEastAsia"/>
          <w:color w:val="000000"/>
          <w:kern w:val="0"/>
          <w:sz w:val="32"/>
          <w:szCs w:val="32"/>
          <w:lang w:val="en-US" w:eastAsia="zh-CN"/>
        </w:rPr>
        <w:t>.</w:t>
      </w:r>
      <w:r>
        <w:rPr>
          <w:rFonts w:hint="eastAsia" w:cs="黑体" w:asciiTheme="minorEastAsia" w:hAnsiTheme="minorEastAsia"/>
          <w:color w:val="000000"/>
          <w:kern w:val="0"/>
          <w:sz w:val="32"/>
          <w:szCs w:val="32"/>
        </w:rPr>
        <w:t>15万元，完成预算的</w:t>
      </w:r>
      <w:r>
        <w:rPr>
          <w:rFonts w:hint="eastAsia" w:cs="黑体" w:asciiTheme="minorEastAsia" w:hAnsiTheme="minorEastAsia"/>
          <w:color w:val="000000"/>
          <w:kern w:val="0"/>
          <w:sz w:val="32"/>
          <w:szCs w:val="32"/>
          <w:lang w:val="en-US" w:eastAsia="zh-CN"/>
        </w:rPr>
        <w:t>100</w:t>
      </w:r>
      <w:r>
        <w:rPr>
          <w:rFonts w:cs="黑体" w:asciiTheme="minorEastAsia" w:hAnsiTheme="minorEastAsia"/>
          <w:color w:val="000000"/>
          <w:kern w:val="0"/>
          <w:sz w:val="32"/>
          <w:szCs w:val="32"/>
        </w:rPr>
        <w:t>%</w:t>
      </w:r>
      <w:r>
        <w:rPr>
          <w:rFonts w:hint="eastAsia" w:cs="黑体" w:asciiTheme="minorEastAsia" w:hAnsiTheme="minorEastAsia"/>
          <w:color w:val="000000"/>
          <w:kern w:val="0"/>
          <w:sz w:val="32"/>
          <w:szCs w:val="32"/>
        </w:rPr>
        <w:t>。项目绩效目标完成情况：一是完成一季农作物补贴面积审核工作，全县一季农作物补贴面积48.6万亩</w:t>
      </w:r>
      <w:r>
        <w:rPr>
          <w:rFonts w:hint="eastAsia" w:cs="黑体" w:asciiTheme="minorEastAsia" w:hAnsiTheme="minorEastAsia"/>
          <w:color w:val="000000"/>
          <w:kern w:val="0"/>
          <w:sz w:val="32"/>
          <w:szCs w:val="32"/>
          <w:lang w:eastAsia="zh-CN"/>
        </w:rPr>
        <w:t>，</w:t>
      </w:r>
      <w:r>
        <w:rPr>
          <w:rFonts w:hint="eastAsia" w:cs="黑体" w:asciiTheme="minorEastAsia" w:hAnsiTheme="minorEastAsia"/>
          <w:color w:val="000000"/>
          <w:kern w:val="0"/>
          <w:sz w:val="32"/>
          <w:szCs w:val="32"/>
        </w:rPr>
        <w:t>每亩补贴105元，补贴金额5</w:t>
      </w:r>
      <w:r>
        <w:rPr>
          <w:rFonts w:hint="eastAsia" w:cs="黑体" w:asciiTheme="minorEastAsia" w:hAnsiTheme="minorEastAsia"/>
          <w:color w:val="000000"/>
          <w:kern w:val="0"/>
          <w:sz w:val="32"/>
          <w:szCs w:val="32"/>
          <w:lang w:val="en-US" w:eastAsia="zh-CN"/>
        </w:rPr>
        <w:t>091.89</w:t>
      </w:r>
      <w:r>
        <w:rPr>
          <w:rFonts w:hint="eastAsia" w:cs="黑体" w:asciiTheme="minorEastAsia" w:hAnsiTheme="minorEastAsia"/>
          <w:color w:val="000000"/>
          <w:kern w:val="0"/>
          <w:sz w:val="32"/>
          <w:szCs w:val="32"/>
        </w:rPr>
        <w:t>万元</w:t>
      </w:r>
      <w:r>
        <w:rPr>
          <w:rFonts w:hint="eastAsia" w:cs="黑体" w:asciiTheme="minorEastAsia" w:hAnsiTheme="minorEastAsia"/>
          <w:color w:val="000000"/>
          <w:kern w:val="0"/>
          <w:sz w:val="32"/>
          <w:szCs w:val="32"/>
          <w:lang w:eastAsia="zh-CN"/>
        </w:rPr>
        <w:t>；</w:t>
      </w:r>
      <w:r>
        <w:rPr>
          <w:rFonts w:hint="eastAsia" w:cs="黑体" w:asciiTheme="minorEastAsia" w:hAnsiTheme="minorEastAsia"/>
          <w:color w:val="000000"/>
          <w:kern w:val="0"/>
          <w:sz w:val="32"/>
          <w:szCs w:val="32"/>
        </w:rPr>
        <w:t>二是</w:t>
      </w:r>
      <w:r>
        <w:rPr>
          <w:rFonts w:hint="eastAsia" w:cs="黑体" w:asciiTheme="minorEastAsia" w:hAnsiTheme="minorEastAsia"/>
          <w:color w:val="000000"/>
          <w:kern w:val="0"/>
          <w:sz w:val="32"/>
          <w:szCs w:val="32"/>
          <w:lang w:eastAsia="zh-CN"/>
        </w:rPr>
        <w:t>完成</w:t>
      </w:r>
      <w:r>
        <w:rPr>
          <w:rFonts w:hint="eastAsia" w:cs="黑体" w:asciiTheme="minorEastAsia" w:hAnsiTheme="minorEastAsia"/>
          <w:color w:val="000000"/>
          <w:kern w:val="0"/>
          <w:sz w:val="32"/>
          <w:szCs w:val="32"/>
        </w:rPr>
        <w:t>双季稻补贴面积1</w:t>
      </w:r>
      <w:r>
        <w:rPr>
          <w:rFonts w:hint="eastAsia" w:cs="黑体" w:asciiTheme="minorEastAsia" w:hAnsiTheme="minorEastAsia"/>
          <w:color w:val="000000"/>
          <w:kern w:val="0"/>
          <w:sz w:val="32"/>
          <w:szCs w:val="32"/>
          <w:lang w:val="en-US" w:eastAsia="zh-CN"/>
        </w:rPr>
        <w:t>0</w:t>
      </w:r>
      <w:r>
        <w:rPr>
          <w:rFonts w:hint="eastAsia" w:cs="黑体" w:asciiTheme="minorEastAsia" w:hAnsiTheme="minorEastAsia"/>
          <w:color w:val="000000"/>
          <w:kern w:val="0"/>
          <w:sz w:val="32"/>
          <w:szCs w:val="32"/>
        </w:rPr>
        <w:t>.</w:t>
      </w:r>
      <w:r>
        <w:rPr>
          <w:rFonts w:hint="eastAsia" w:cs="黑体" w:asciiTheme="minorEastAsia" w:hAnsiTheme="minorEastAsia"/>
          <w:color w:val="000000"/>
          <w:kern w:val="0"/>
          <w:sz w:val="32"/>
          <w:szCs w:val="32"/>
          <w:lang w:val="en-US" w:eastAsia="zh-CN"/>
        </w:rPr>
        <w:t>8</w:t>
      </w:r>
      <w:r>
        <w:rPr>
          <w:rFonts w:hint="eastAsia" w:cs="黑体" w:asciiTheme="minorEastAsia" w:hAnsiTheme="minorEastAsia"/>
          <w:color w:val="000000"/>
          <w:kern w:val="0"/>
          <w:sz w:val="32"/>
          <w:szCs w:val="32"/>
        </w:rPr>
        <w:t>3万亩，每亩再补贴70元，补贴金额7</w:t>
      </w:r>
      <w:r>
        <w:rPr>
          <w:rFonts w:hint="eastAsia" w:cs="黑体" w:asciiTheme="minorEastAsia" w:hAnsiTheme="minorEastAsia"/>
          <w:color w:val="000000"/>
          <w:kern w:val="0"/>
          <w:sz w:val="32"/>
          <w:szCs w:val="32"/>
          <w:lang w:val="en-US" w:eastAsia="zh-CN"/>
        </w:rPr>
        <w:t>58.14</w:t>
      </w:r>
      <w:r>
        <w:rPr>
          <w:rFonts w:hint="eastAsia" w:cs="黑体" w:asciiTheme="minorEastAsia" w:hAnsiTheme="minorEastAsia"/>
          <w:color w:val="000000"/>
          <w:kern w:val="0"/>
          <w:sz w:val="32"/>
          <w:szCs w:val="32"/>
        </w:rPr>
        <w:t>万元。</w:t>
      </w:r>
    </w:p>
    <w:p>
      <w:pPr>
        <w:autoSpaceDE w:val="0"/>
        <w:autoSpaceDN w:val="0"/>
        <w:adjustRightInd w:val="0"/>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b/>
          <w:color w:val="000000"/>
          <w:kern w:val="0"/>
          <w:sz w:val="32"/>
          <w:szCs w:val="32"/>
        </w:rPr>
        <w:t>（</w:t>
      </w:r>
      <w:r>
        <w:rPr>
          <w:rFonts w:cs="黑体" w:asciiTheme="minorEastAsia" w:hAnsiTheme="minorEastAsia"/>
          <w:b/>
          <w:color w:val="000000"/>
          <w:kern w:val="0"/>
          <w:sz w:val="32"/>
          <w:szCs w:val="32"/>
        </w:rPr>
        <w:t>3</w:t>
      </w:r>
      <w:r>
        <w:rPr>
          <w:rFonts w:hint="eastAsia" w:cs="黑体" w:asciiTheme="minorEastAsia" w:hAnsiTheme="minorEastAsia"/>
          <w:b/>
          <w:color w:val="000000"/>
          <w:kern w:val="0"/>
          <w:sz w:val="32"/>
          <w:szCs w:val="32"/>
        </w:rPr>
        <w:t>）部门评价项目绩效评价结果。</w:t>
      </w:r>
    </w:p>
    <w:p>
      <w:pPr>
        <w:pStyle w:val="2"/>
        <w:rPr>
          <w:rFonts w:hint="eastAsia"/>
        </w:rPr>
      </w:pPr>
    </w:p>
    <w:p>
      <w:pPr>
        <w:rPr>
          <w:rFonts w:hint="eastAsia" w:cs="黑体" w:asciiTheme="minorEastAsia" w:hAnsiTheme="minorEastAsia"/>
          <w:color w:val="000000"/>
          <w:kern w:val="0"/>
          <w:sz w:val="32"/>
          <w:szCs w:val="32"/>
          <w:lang w:val="en-US" w:eastAsia="zh-CN"/>
        </w:rPr>
      </w:pPr>
      <w:r>
        <w:rPr>
          <w:rFonts w:hint="eastAsia"/>
          <w:lang w:val="en-US" w:eastAsia="zh-CN"/>
        </w:rPr>
        <w:t xml:space="preserve">      </w:t>
      </w:r>
      <w:r>
        <w:rPr>
          <w:rFonts w:hint="eastAsia" w:cs="黑体" w:asciiTheme="minorEastAsia" w:hAnsiTheme="minorEastAsia"/>
          <w:color w:val="000000"/>
          <w:kern w:val="0"/>
          <w:sz w:val="32"/>
          <w:szCs w:val="32"/>
          <w:lang w:val="en-US" w:eastAsia="zh-CN"/>
        </w:rPr>
        <w:t xml:space="preserve"> 我单位的项目绩效评价结果分别向本级财政部门和上级农业主管部门报送，并在部门政府网上向社会进行公示，绩效评价结果反映良好。</w:t>
      </w:r>
    </w:p>
    <w:p>
      <w:pPr>
        <w:pStyle w:val="2"/>
        <w:rPr>
          <w:rFonts w:hint="default"/>
          <w:lang w:val="en-US" w:eastAsia="zh-CN"/>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r>
        <w:rPr>
          <w:rFonts w:hint="eastAsia"/>
          <w:sz w:val="72"/>
          <w:szCs w:val="72"/>
        </w:rPr>
        <w:t>第四部分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名词解释</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ind w:firstLine="640" w:firstLineChars="200"/>
        <w:jc w:val="left"/>
        <w:rPr>
          <w:rFonts w:cs="黑体" w:asciiTheme="minorEastAsia" w:hAnsiTheme="minorEastAsia"/>
          <w:color w:val="000000"/>
          <w:kern w:val="0"/>
          <w:sz w:val="32"/>
          <w:szCs w:val="32"/>
        </w:rPr>
      </w:pPr>
    </w:p>
    <w:p>
      <w:pPr>
        <w:numPr>
          <w:ilvl w:val="0"/>
          <w:numId w:val="2"/>
        </w:numPr>
        <w:ind w:left="-330" w:leftChars="0" w:firstLine="960" w:firstLineChars="0"/>
        <w:jc w:val="left"/>
        <w:rPr>
          <w:rFonts w:hint="eastAsia" w:ascii="黑体" w:hAnsi="黑体" w:eastAsia="黑体" w:cs="黑体"/>
          <w:sz w:val="32"/>
          <w:szCs w:val="32"/>
        </w:rPr>
      </w:pPr>
      <w:r>
        <w:rPr>
          <w:rFonts w:hint="eastAsia" w:ascii="黑体" w:hAnsi="黑体" w:eastAsia="黑体" w:cs="黑体"/>
          <w:sz w:val="32"/>
          <w:szCs w:val="32"/>
        </w:rPr>
        <w:t>“机关运行”经费</w:t>
      </w:r>
    </w:p>
    <w:p>
      <w:pPr>
        <w:autoSpaceDE w:val="0"/>
        <w:autoSpaceDN w:val="0"/>
        <w:adjustRightInd w:val="0"/>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是指各部门的公用经费，包括办公及印刷费、邮电费、差旅费、会议费、福利费、日常维修费、专用资料及一般设备购置费、办公用房水电费、办公用房取暖费、办公用房物业管理费、公务用车运行维护费以及其他费用。</w:t>
      </w:r>
    </w:p>
    <w:p>
      <w:pPr>
        <w:numPr>
          <w:ilvl w:val="0"/>
          <w:numId w:val="2"/>
        </w:numPr>
        <w:ind w:left="-330" w:leftChars="0" w:firstLine="960" w:firstLineChars="0"/>
        <w:jc w:val="left"/>
        <w:rPr>
          <w:rFonts w:hint="eastAsia" w:ascii="黑体" w:hAnsi="黑体" w:eastAsia="黑体" w:cs="黑体"/>
          <w:sz w:val="32"/>
          <w:szCs w:val="32"/>
        </w:rPr>
      </w:pPr>
      <w:r>
        <w:rPr>
          <w:rFonts w:hint="eastAsia" w:ascii="黑体" w:hAnsi="黑体" w:eastAsia="黑体" w:cs="黑体"/>
          <w:sz w:val="32"/>
          <w:szCs w:val="32"/>
        </w:rPr>
        <w:t>“三公”经费</w:t>
      </w:r>
    </w:p>
    <w:p>
      <w:pPr>
        <w:autoSpaceDE w:val="0"/>
        <w:autoSpaceDN w:val="0"/>
        <w:adjustRightInd w:val="0"/>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纳入省（市/县）财政预算管理的“三公“经费，是指用一般公共预算拨款安排的公务接待费、公务用车购置及运行维护费和因公出国（境）费。其中，公务接待费反映单位按规定开支的各类公务接待支出；公务用车购置及运行费反映单位公务用车车辆购置支出（含车辆购置税），以及燃料费、维修费、保险费等支出；因公出国（境）费反映单位公务出国（境）的国际旅费、国外城市间交通费、住宿费、伙食费、培训费、公杂费等等支出。</w:t>
      </w:r>
    </w:p>
    <w:p>
      <w:pPr>
        <w:autoSpaceDE w:val="0"/>
        <w:autoSpaceDN w:val="0"/>
        <w:adjustRightInd w:val="0"/>
        <w:ind w:firstLine="640" w:firstLineChars="200"/>
        <w:jc w:val="left"/>
        <w:rPr>
          <w:rFonts w:hint="eastAsia" w:cs="黑体" w:asciiTheme="minorEastAsia" w:hAnsiTheme="minorEastAsia"/>
          <w:color w:val="000000"/>
          <w:kern w:val="0"/>
          <w:sz w:val="32"/>
          <w:szCs w:val="32"/>
        </w:rPr>
      </w:pPr>
    </w:p>
    <w:p>
      <w:pPr>
        <w:autoSpaceDE w:val="0"/>
        <w:autoSpaceDN w:val="0"/>
        <w:adjustRightInd w:val="0"/>
        <w:ind w:firstLine="640" w:firstLineChars="200"/>
        <w:jc w:val="left"/>
        <w:rPr>
          <w:rFonts w:hint="eastAsia" w:cs="黑体" w:asciiTheme="minorEastAsia" w:hAnsiTheme="minorEastAsia"/>
          <w:color w:val="000000"/>
          <w:kern w:val="0"/>
          <w:sz w:val="32"/>
          <w:szCs w:val="32"/>
        </w:rPr>
      </w:pPr>
    </w:p>
    <w:p>
      <w:pPr>
        <w:autoSpaceDE w:val="0"/>
        <w:autoSpaceDN w:val="0"/>
        <w:adjustRightInd w:val="0"/>
        <w:ind w:firstLine="640" w:firstLineChars="200"/>
        <w:jc w:val="left"/>
        <w:rPr>
          <w:rFonts w:hint="eastAsia" w:cs="黑体" w:asciiTheme="minorEastAsia" w:hAnsiTheme="minorEastAsia"/>
          <w:color w:val="000000"/>
          <w:kern w:val="0"/>
          <w:sz w:val="32"/>
          <w:szCs w:val="32"/>
        </w:rPr>
      </w:pPr>
    </w:p>
    <w:p>
      <w:pPr>
        <w:autoSpaceDE w:val="0"/>
        <w:autoSpaceDN w:val="0"/>
        <w:adjustRightInd w:val="0"/>
        <w:ind w:firstLine="640" w:firstLineChars="200"/>
        <w:jc w:val="left"/>
        <w:rPr>
          <w:rFonts w:hint="eastAsia" w:cs="黑体" w:asciiTheme="minorEastAsia" w:hAnsiTheme="minorEastAsia"/>
          <w:color w:val="000000"/>
          <w:kern w:val="0"/>
          <w:sz w:val="32"/>
          <w:szCs w:val="32"/>
        </w:rPr>
      </w:pPr>
    </w:p>
    <w:p>
      <w:pPr>
        <w:autoSpaceDE w:val="0"/>
        <w:autoSpaceDN w:val="0"/>
        <w:adjustRightInd w:val="0"/>
        <w:ind w:firstLine="640" w:firstLineChars="200"/>
        <w:jc w:val="left"/>
        <w:rPr>
          <w:rFonts w:hint="eastAsia" w:cs="黑体" w:asciiTheme="minorEastAsia" w:hAnsiTheme="minorEastAsia"/>
          <w:color w:val="000000"/>
          <w:kern w:val="0"/>
          <w:sz w:val="32"/>
          <w:szCs w:val="32"/>
        </w:rPr>
      </w:pPr>
    </w:p>
    <w:p>
      <w:pPr>
        <w:autoSpaceDE w:val="0"/>
        <w:autoSpaceDN w:val="0"/>
        <w:adjustRightInd w:val="0"/>
        <w:ind w:firstLine="640" w:firstLineChars="200"/>
        <w:jc w:val="left"/>
        <w:rPr>
          <w:rFonts w:hint="eastAsia" w:cs="黑体" w:asciiTheme="minorEastAsia" w:hAnsiTheme="minorEastAsia"/>
          <w:color w:val="000000"/>
          <w:kern w:val="0"/>
          <w:sz w:val="32"/>
          <w:szCs w:val="32"/>
        </w:rPr>
      </w:pPr>
    </w:p>
    <w:p>
      <w:pPr>
        <w:autoSpaceDE w:val="0"/>
        <w:autoSpaceDN w:val="0"/>
        <w:adjustRightInd w:val="0"/>
        <w:ind w:firstLine="640" w:firstLineChars="200"/>
        <w:jc w:val="left"/>
        <w:rPr>
          <w:rFonts w:hint="eastAsia" w:cs="黑体" w:asciiTheme="minorEastAsia" w:hAnsiTheme="minorEastAsia"/>
          <w:color w:val="000000"/>
          <w:kern w:val="0"/>
          <w:sz w:val="32"/>
          <w:szCs w:val="32"/>
        </w:rPr>
      </w:pPr>
    </w:p>
    <w:p>
      <w:pPr>
        <w:autoSpaceDE w:val="0"/>
        <w:autoSpaceDN w:val="0"/>
        <w:adjustRightInd w:val="0"/>
        <w:ind w:firstLine="640" w:firstLineChars="200"/>
        <w:jc w:val="left"/>
        <w:rPr>
          <w:rFonts w:hint="eastAsia" w:cs="黑体" w:asciiTheme="minorEastAsia" w:hAnsiTheme="minorEastAsia"/>
          <w:color w:val="000000"/>
          <w:kern w:val="0"/>
          <w:sz w:val="32"/>
          <w:szCs w:val="32"/>
        </w:rPr>
      </w:pPr>
    </w:p>
    <w:p>
      <w:pPr>
        <w:autoSpaceDE w:val="0"/>
        <w:autoSpaceDN w:val="0"/>
        <w:adjustRightInd w:val="0"/>
        <w:ind w:firstLine="640" w:firstLineChars="200"/>
        <w:jc w:val="left"/>
        <w:rPr>
          <w:rFonts w:hint="eastAsia" w:cs="黑体" w:asciiTheme="minorEastAsia" w:hAnsiTheme="minorEastAsia"/>
          <w:color w:val="000000"/>
          <w:kern w:val="0"/>
          <w:sz w:val="32"/>
          <w:szCs w:val="32"/>
        </w:rPr>
      </w:pPr>
    </w:p>
    <w:p>
      <w:pPr>
        <w:autoSpaceDE w:val="0"/>
        <w:autoSpaceDN w:val="0"/>
        <w:adjustRightInd w:val="0"/>
        <w:ind w:firstLine="640" w:firstLineChars="200"/>
        <w:jc w:val="left"/>
        <w:rPr>
          <w:rFonts w:hint="eastAsia" w:cs="黑体" w:asciiTheme="minorEastAsia" w:hAnsiTheme="minorEastAsia"/>
          <w:color w:val="000000"/>
          <w:kern w:val="0"/>
          <w:sz w:val="32"/>
          <w:szCs w:val="32"/>
        </w:rPr>
      </w:pPr>
    </w:p>
    <w:p>
      <w:pPr>
        <w:autoSpaceDE w:val="0"/>
        <w:autoSpaceDN w:val="0"/>
        <w:adjustRightInd w:val="0"/>
        <w:ind w:firstLine="640" w:firstLineChars="200"/>
        <w:jc w:val="left"/>
        <w:rPr>
          <w:rFonts w:hint="eastAsia" w:cs="黑体" w:asciiTheme="minorEastAsia" w:hAnsiTheme="minorEastAsia"/>
          <w:color w:val="000000"/>
          <w:kern w:val="0"/>
          <w:sz w:val="32"/>
          <w:szCs w:val="3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r>
        <w:rPr>
          <w:rFonts w:hint="eastAsia"/>
          <w:sz w:val="72"/>
          <w:szCs w:val="72"/>
        </w:rPr>
        <w:t>第五部分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附件</w:t>
      </w:r>
    </w:p>
    <w:p>
      <w:pPr>
        <w:widowControl/>
        <w:jc w:val="left"/>
        <w:rPr>
          <w:rFonts w:ascii="黑体" w:eastAsia="黑体" w:cs="黑体"/>
          <w:color w:val="000000"/>
          <w:kern w:val="0"/>
          <w:sz w:val="70"/>
          <w:szCs w:val="70"/>
        </w:rPr>
      </w:pPr>
    </w:p>
    <w:p>
      <w:pPr>
        <w:jc w:val="center"/>
        <w:rPr>
          <w:rFonts w:ascii="黑体" w:eastAsia="黑体" w:cs="黑体"/>
          <w:color w:val="000000"/>
          <w:kern w:val="0"/>
          <w:sz w:val="70"/>
          <w:szCs w:val="70"/>
        </w:rPr>
      </w:pPr>
    </w:p>
    <w:p>
      <w:pPr>
        <w:keepNext w:val="0"/>
        <w:keepLines w:val="0"/>
        <w:pageBreakBefore w:val="0"/>
        <w:widowControl/>
        <w:kinsoku/>
        <w:wordWrap/>
        <w:overflowPunct/>
        <w:topLinePunct w:val="0"/>
        <w:autoSpaceDE/>
        <w:autoSpaceDN/>
        <w:bidi w:val="0"/>
        <w:adjustRightInd/>
        <w:snapToGrid w:val="0"/>
        <w:spacing w:beforeAutospacing="0" w:afterAutospacing="0" w:line="640" w:lineRule="exact"/>
        <w:jc w:val="center"/>
        <w:textAlignment w:val="auto"/>
        <w:rPr>
          <w:rFonts w:hint="eastAsia" w:ascii="黑体" w:hAnsi="黑体" w:eastAsia="黑体" w:cs="黑体"/>
          <w:color w:val="000000"/>
          <w:kern w:val="0"/>
          <w:sz w:val="44"/>
          <w:szCs w:val="44"/>
        </w:rPr>
      </w:pPr>
      <w:r>
        <w:rPr>
          <w:rFonts w:hint="eastAsia" w:ascii="黑体" w:hAnsi="黑体" w:eastAsia="黑体" w:cs="黑体"/>
          <w:color w:val="000000"/>
          <w:kern w:val="0"/>
          <w:sz w:val="44"/>
          <w:szCs w:val="44"/>
        </w:rPr>
        <w:t>20</w:t>
      </w:r>
      <w:r>
        <w:rPr>
          <w:rFonts w:hint="eastAsia" w:ascii="黑体" w:hAnsi="黑体" w:eastAsia="黑体" w:cs="黑体"/>
          <w:color w:val="000000"/>
          <w:kern w:val="0"/>
          <w:sz w:val="44"/>
          <w:szCs w:val="44"/>
          <w:lang w:val="en-US" w:eastAsia="zh-CN"/>
        </w:rPr>
        <w:t>21</w:t>
      </w:r>
      <w:r>
        <w:rPr>
          <w:rFonts w:hint="eastAsia" w:ascii="黑体" w:hAnsi="黑体" w:eastAsia="黑体" w:cs="黑体"/>
          <w:color w:val="000000"/>
          <w:kern w:val="0"/>
          <w:sz w:val="44"/>
          <w:szCs w:val="44"/>
        </w:rPr>
        <w:t>年道县</w:t>
      </w:r>
      <w:r>
        <w:rPr>
          <w:rFonts w:hint="eastAsia" w:ascii="黑体" w:hAnsi="黑体" w:eastAsia="黑体" w:cs="黑体"/>
          <w:color w:val="000000"/>
          <w:kern w:val="0"/>
          <w:sz w:val="44"/>
          <w:szCs w:val="44"/>
          <w:lang w:eastAsia="zh-CN"/>
        </w:rPr>
        <w:t>农业农村局</w:t>
      </w:r>
      <w:r>
        <w:rPr>
          <w:rFonts w:hint="eastAsia" w:ascii="黑体" w:hAnsi="黑体" w:eastAsia="黑体" w:cs="黑体"/>
          <w:color w:val="000000"/>
          <w:kern w:val="0"/>
          <w:sz w:val="44"/>
          <w:szCs w:val="44"/>
        </w:rPr>
        <w:t>部门整体支出</w:t>
      </w:r>
    </w:p>
    <w:p>
      <w:pPr>
        <w:keepNext w:val="0"/>
        <w:keepLines w:val="0"/>
        <w:pageBreakBefore w:val="0"/>
        <w:widowControl/>
        <w:kinsoku/>
        <w:wordWrap/>
        <w:overflowPunct/>
        <w:topLinePunct w:val="0"/>
        <w:autoSpaceDE/>
        <w:autoSpaceDN/>
        <w:bidi w:val="0"/>
        <w:adjustRightInd/>
        <w:snapToGrid w:val="0"/>
        <w:spacing w:beforeAutospacing="0" w:afterAutospacing="0" w:line="640" w:lineRule="exact"/>
        <w:jc w:val="center"/>
        <w:textAlignment w:val="auto"/>
        <w:rPr>
          <w:rFonts w:hint="eastAsia" w:ascii="黑体" w:hAnsi="黑体" w:eastAsia="黑体" w:cs="黑体"/>
          <w:color w:val="000000"/>
          <w:kern w:val="0"/>
          <w:sz w:val="44"/>
          <w:szCs w:val="44"/>
        </w:rPr>
      </w:pPr>
      <w:r>
        <w:rPr>
          <w:rFonts w:hint="eastAsia" w:ascii="黑体" w:hAnsi="黑体" w:eastAsia="黑体" w:cs="黑体"/>
          <w:color w:val="000000"/>
          <w:kern w:val="0"/>
          <w:sz w:val="44"/>
          <w:szCs w:val="44"/>
        </w:rPr>
        <w:t>绩效</w:t>
      </w:r>
      <w:r>
        <w:rPr>
          <w:rFonts w:hint="eastAsia" w:ascii="黑体" w:hAnsi="黑体" w:eastAsia="黑体" w:cs="黑体"/>
          <w:color w:val="000000"/>
          <w:kern w:val="0"/>
          <w:sz w:val="44"/>
          <w:szCs w:val="44"/>
          <w:lang w:eastAsia="zh-CN"/>
        </w:rPr>
        <w:t>自评</w:t>
      </w:r>
      <w:r>
        <w:rPr>
          <w:rFonts w:hint="eastAsia" w:ascii="黑体" w:hAnsi="黑体" w:eastAsia="黑体" w:cs="黑体"/>
          <w:color w:val="000000"/>
          <w:kern w:val="0"/>
          <w:sz w:val="44"/>
          <w:szCs w:val="44"/>
        </w:rPr>
        <w:t>报告</w:t>
      </w:r>
    </w:p>
    <w:p>
      <w:pPr>
        <w:keepNext w:val="0"/>
        <w:keepLines w:val="0"/>
        <w:pageBreakBefore w:val="0"/>
        <w:widowControl/>
        <w:kinsoku/>
        <w:wordWrap/>
        <w:overflowPunct/>
        <w:topLinePunct w:val="0"/>
        <w:autoSpaceDE/>
        <w:autoSpaceDN/>
        <w:bidi w:val="0"/>
        <w:adjustRightInd/>
        <w:snapToGrid w:val="0"/>
        <w:spacing w:beforeAutospacing="0" w:afterAutospacing="0" w:line="640" w:lineRule="exact"/>
        <w:jc w:val="center"/>
        <w:textAlignment w:val="auto"/>
        <w:rPr>
          <w:rFonts w:hint="eastAsia" w:ascii="黑体" w:hAnsi="黑体" w:eastAsia="黑体" w:cs="黑体"/>
          <w:color w:val="000000"/>
          <w:kern w:val="0"/>
          <w:sz w:val="44"/>
          <w:szCs w:val="44"/>
        </w:rPr>
      </w:pPr>
    </w:p>
    <w:p>
      <w:pPr>
        <w:ind w:firstLine="640" w:firstLineChars="200"/>
        <w:jc w:val="left"/>
        <w:rPr>
          <w:rFonts w:cs="黑体" w:asciiTheme="minorEastAsia" w:hAnsiTheme="minorEastAsia"/>
          <w:color w:val="000000"/>
          <w:kern w:val="0"/>
          <w:sz w:val="32"/>
          <w:szCs w:val="32"/>
        </w:rPr>
      </w:pPr>
    </w:p>
    <w:sectPr>
      <w:pgSz w:w="11906" w:h="16838"/>
      <w:pgMar w:top="720" w:right="720" w:bottom="720" w:left="72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方正小标宋_GBK">
    <w:altName w:val="微软雅黑"/>
    <w:panose1 w:val="03000509000000000000"/>
    <w:charset w:val="86"/>
    <w:family w:val="script"/>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CDCB611"/>
    <w:multiLevelType w:val="singleLevel"/>
    <w:tmpl w:val="ECDCB611"/>
    <w:lvl w:ilvl="0" w:tentative="0">
      <w:start w:val="1"/>
      <w:numFmt w:val="chineseCounting"/>
      <w:suff w:val="nothing"/>
      <w:lvlText w:val="%1、"/>
      <w:lvlJc w:val="left"/>
      <w:pPr>
        <w:ind w:left="-330"/>
      </w:pPr>
      <w:rPr>
        <w:rFonts w:hint="eastAsia"/>
      </w:rPr>
    </w:lvl>
  </w:abstractNum>
  <w:abstractNum w:abstractNumId="1">
    <w:nsid w:val="373518C1"/>
    <w:multiLevelType w:val="multilevel"/>
    <w:tmpl w:val="373518C1"/>
    <w:lvl w:ilvl="0" w:tentative="0">
      <w:start w:val="1"/>
      <w:numFmt w:val="none"/>
      <w:lvlText w:val="一、"/>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E3YTE2NWIwYjFhMDQ0MmViZDRlYjYwZmFmMjQ1ZmYifQ=="/>
  </w:docVars>
  <w:rsids>
    <w:rsidRoot w:val="004506F9"/>
    <w:rsid w:val="0002229B"/>
    <w:rsid w:val="000273BD"/>
    <w:rsid w:val="000415B7"/>
    <w:rsid w:val="00041E3F"/>
    <w:rsid w:val="00055DAA"/>
    <w:rsid w:val="00061F7B"/>
    <w:rsid w:val="000658A3"/>
    <w:rsid w:val="00074155"/>
    <w:rsid w:val="000873EF"/>
    <w:rsid w:val="000A3F69"/>
    <w:rsid w:val="00103957"/>
    <w:rsid w:val="00124A1F"/>
    <w:rsid w:val="00152C6D"/>
    <w:rsid w:val="00162D39"/>
    <w:rsid w:val="001678BD"/>
    <w:rsid w:val="00182373"/>
    <w:rsid w:val="001A67DB"/>
    <w:rsid w:val="001C3C29"/>
    <w:rsid w:val="001D51E5"/>
    <w:rsid w:val="001E080D"/>
    <w:rsid w:val="001E53D0"/>
    <w:rsid w:val="001F0C3B"/>
    <w:rsid w:val="00202C14"/>
    <w:rsid w:val="00202C82"/>
    <w:rsid w:val="00214427"/>
    <w:rsid w:val="00226CB7"/>
    <w:rsid w:val="00264552"/>
    <w:rsid w:val="00264EF9"/>
    <w:rsid w:val="00265724"/>
    <w:rsid w:val="0027426B"/>
    <w:rsid w:val="002E0A30"/>
    <w:rsid w:val="003130C4"/>
    <w:rsid w:val="00316C4B"/>
    <w:rsid w:val="0032192B"/>
    <w:rsid w:val="003479BD"/>
    <w:rsid w:val="0037197D"/>
    <w:rsid w:val="003768D5"/>
    <w:rsid w:val="003C4197"/>
    <w:rsid w:val="003C47E6"/>
    <w:rsid w:val="003C4FC2"/>
    <w:rsid w:val="003E2331"/>
    <w:rsid w:val="00416E61"/>
    <w:rsid w:val="0042790C"/>
    <w:rsid w:val="004506F9"/>
    <w:rsid w:val="004717A2"/>
    <w:rsid w:val="00473DF3"/>
    <w:rsid w:val="00487911"/>
    <w:rsid w:val="00491741"/>
    <w:rsid w:val="004B0CEE"/>
    <w:rsid w:val="00500E5F"/>
    <w:rsid w:val="005122EF"/>
    <w:rsid w:val="0051441A"/>
    <w:rsid w:val="00517C33"/>
    <w:rsid w:val="00517D5F"/>
    <w:rsid w:val="00521AF2"/>
    <w:rsid w:val="00523644"/>
    <w:rsid w:val="0054069E"/>
    <w:rsid w:val="00544866"/>
    <w:rsid w:val="005767CC"/>
    <w:rsid w:val="00590D9F"/>
    <w:rsid w:val="00595D26"/>
    <w:rsid w:val="005A74E6"/>
    <w:rsid w:val="005B404E"/>
    <w:rsid w:val="005D4D55"/>
    <w:rsid w:val="005E2CFB"/>
    <w:rsid w:val="005F2103"/>
    <w:rsid w:val="005F3D1C"/>
    <w:rsid w:val="0062378F"/>
    <w:rsid w:val="00641842"/>
    <w:rsid w:val="00651EEC"/>
    <w:rsid w:val="00686673"/>
    <w:rsid w:val="00691E8C"/>
    <w:rsid w:val="006A22C4"/>
    <w:rsid w:val="006A348B"/>
    <w:rsid w:val="006A351B"/>
    <w:rsid w:val="006B0422"/>
    <w:rsid w:val="006C1B53"/>
    <w:rsid w:val="006D7730"/>
    <w:rsid w:val="006E5284"/>
    <w:rsid w:val="006F3EB5"/>
    <w:rsid w:val="00702E34"/>
    <w:rsid w:val="00704395"/>
    <w:rsid w:val="00710FE7"/>
    <w:rsid w:val="00717621"/>
    <w:rsid w:val="00720FF1"/>
    <w:rsid w:val="00727A53"/>
    <w:rsid w:val="00787B42"/>
    <w:rsid w:val="007C4539"/>
    <w:rsid w:val="007F3657"/>
    <w:rsid w:val="00812ED5"/>
    <w:rsid w:val="008277D9"/>
    <w:rsid w:val="0084478C"/>
    <w:rsid w:val="0086638C"/>
    <w:rsid w:val="008A3E8D"/>
    <w:rsid w:val="009237C4"/>
    <w:rsid w:val="00944C48"/>
    <w:rsid w:val="00950252"/>
    <w:rsid w:val="00967F5D"/>
    <w:rsid w:val="009A0F95"/>
    <w:rsid w:val="009B3ADF"/>
    <w:rsid w:val="009C3B52"/>
    <w:rsid w:val="009E6817"/>
    <w:rsid w:val="009E6E9A"/>
    <w:rsid w:val="00A01D2B"/>
    <w:rsid w:val="00A42218"/>
    <w:rsid w:val="00A70249"/>
    <w:rsid w:val="00A70B02"/>
    <w:rsid w:val="00A71D9F"/>
    <w:rsid w:val="00A92E9F"/>
    <w:rsid w:val="00B33BEA"/>
    <w:rsid w:val="00B57C9F"/>
    <w:rsid w:val="00B63572"/>
    <w:rsid w:val="00B845B3"/>
    <w:rsid w:val="00B85D8B"/>
    <w:rsid w:val="00BB4A40"/>
    <w:rsid w:val="00BD6C3E"/>
    <w:rsid w:val="00BE3674"/>
    <w:rsid w:val="00C10681"/>
    <w:rsid w:val="00C3049A"/>
    <w:rsid w:val="00C31B1E"/>
    <w:rsid w:val="00C77645"/>
    <w:rsid w:val="00CE04C3"/>
    <w:rsid w:val="00CE76A0"/>
    <w:rsid w:val="00D148C6"/>
    <w:rsid w:val="00D17A8A"/>
    <w:rsid w:val="00D415BA"/>
    <w:rsid w:val="00D63780"/>
    <w:rsid w:val="00D644EE"/>
    <w:rsid w:val="00D75489"/>
    <w:rsid w:val="00DD06FF"/>
    <w:rsid w:val="00DD5FE9"/>
    <w:rsid w:val="00E00C7A"/>
    <w:rsid w:val="00E209CF"/>
    <w:rsid w:val="00E37D6C"/>
    <w:rsid w:val="00E55B68"/>
    <w:rsid w:val="00E67BE6"/>
    <w:rsid w:val="00E8683C"/>
    <w:rsid w:val="00EA2B72"/>
    <w:rsid w:val="00F74360"/>
    <w:rsid w:val="00FB462F"/>
    <w:rsid w:val="00FE16FA"/>
    <w:rsid w:val="00FE328A"/>
    <w:rsid w:val="00FE6269"/>
    <w:rsid w:val="00FF5CD6"/>
    <w:rsid w:val="01310B15"/>
    <w:rsid w:val="1450099C"/>
    <w:rsid w:val="190761D5"/>
    <w:rsid w:val="1C8248FB"/>
    <w:rsid w:val="1F534436"/>
    <w:rsid w:val="20C719C1"/>
    <w:rsid w:val="21B93191"/>
    <w:rsid w:val="2840270F"/>
    <w:rsid w:val="2D9E2036"/>
    <w:rsid w:val="2EEF7173"/>
    <w:rsid w:val="30E8763C"/>
    <w:rsid w:val="35424875"/>
    <w:rsid w:val="35F52997"/>
    <w:rsid w:val="382B23EE"/>
    <w:rsid w:val="3D7B115C"/>
    <w:rsid w:val="55012924"/>
    <w:rsid w:val="57D36036"/>
    <w:rsid w:val="59715499"/>
    <w:rsid w:val="597F0D15"/>
    <w:rsid w:val="59987F3E"/>
    <w:rsid w:val="5B4905AB"/>
    <w:rsid w:val="5D8A3D52"/>
    <w:rsid w:val="5EF851FE"/>
    <w:rsid w:val="6392052B"/>
    <w:rsid w:val="682110E0"/>
    <w:rsid w:val="6C216149"/>
    <w:rsid w:val="6DDE4F7F"/>
    <w:rsid w:val="75C44A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unhideWhenUsed/>
    <w:qFormat/>
    <w:uiPriority w:val="0"/>
    <w:pPr>
      <w:jc w:val="left"/>
      <w:outlineLvl w:val="2"/>
    </w:pPr>
    <w:rPr>
      <w:rFonts w:hint="eastAsia" w:ascii="宋体" w:hAnsi="宋体" w:eastAsia="宋体"/>
      <w:kern w:val="0"/>
      <w:sz w:val="24"/>
      <w:lang w:val="en-US" w:eastAsia="zh-CN"/>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ody Text"/>
    <w:basedOn w:val="1"/>
    <w:qFormat/>
    <w:uiPriority w:val="1"/>
    <w:pPr>
      <w:ind w:left="106"/>
    </w:pPr>
    <w:rPr>
      <w:rFonts w:ascii="宋体" w:hAnsi="宋体" w:eastAsia="宋体"/>
      <w:sz w:val="32"/>
      <w:szCs w:val="32"/>
    </w:rPr>
  </w:style>
  <w:style w:type="paragraph" w:styleId="4">
    <w:name w:val="Balloon Text"/>
    <w:basedOn w:val="1"/>
    <w:link w:val="13"/>
    <w:semiHidden/>
    <w:unhideWhenUsed/>
    <w:qFormat/>
    <w:uiPriority w:val="99"/>
    <w:rPr>
      <w:sz w:val="18"/>
      <w:szCs w:val="18"/>
    </w:rPr>
  </w:style>
  <w:style w:type="paragraph" w:styleId="5">
    <w:name w:val="footer"/>
    <w:basedOn w:val="1"/>
    <w:link w:val="10"/>
    <w:unhideWhenUsed/>
    <w:qFormat/>
    <w:uiPriority w:val="99"/>
    <w:pPr>
      <w:tabs>
        <w:tab w:val="center" w:pos="4153"/>
        <w:tab w:val="right" w:pos="8306"/>
      </w:tabs>
      <w:snapToGrid w:val="0"/>
      <w:jc w:val="left"/>
    </w:pPr>
    <w:rPr>
      <w:sz w:val="18"/>
      <w:szCs w:val="18"/>
    </w:rPr>
  </w:style>
  <w:style w:type="paragraph" w:styleId="6">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9">
    <w:name w:val="页眉 Char"/>
    <w:basedOn w:val="8"/>
    <w:link w:val="6"/>
    <w:qFormat/>
    <w:uiPriority w:val="99"/>
    <w:rPr>
      <w:sz w:val="18"/>
      <w:szCs w:val="18"/>
    </w:rPr>
  </w:style>
  <w:style w:type="character" w:customStyle="1" w:styleId="10">
    <w:name w:val="页脚 Char"/>
    <w:basedOn w:val="8"/>
    <w:link w:val="5"/>
    <w:qFormat/>
    <w:uiPriority w:val="99"/>
    <w:rPr>
      <w:sz w:val="18"/>
      <w:szCs w:val="18"/>
    </w:rPr>
  </w:style>
  <w:style w:type="paragraph" w:customStyle="1" w:styleId="11">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 w:type="paragraph" w:styleId="12">
    <w:name w:val="List Paragraph"/>
    <w:basedOn w:val="1"/>
    <w:qFormat/>
    <w:uiPriority w:val="34"/>
    <w:pPr>
      <w:ind w:firstLine="420" w:firstLineChars="200"/>
    </w:pPr>
  </w:style>
  <w:style w:type="character" w:customStyle="1" w:styleId="13">
    <w:name w:val="批注框文本 Char"/>
    <w:basedOn w:val="8"/>
    <w:link w:val="4"/>
    <w:semiHidden/>
    <w:qFormat/>
    <w:uiPriority w:val="99"/>
    <w:rPr>
      <w:sz w:val="18"/>
      <w:szCs w:val="18"/>
    </w:rPr>
  </w:style>
  <w:style w:type="paragraph" w:styleId="14">
    <w:name w:val="No Spacing"/>
    <w:qFormat/>
    <w:uiPriority w:val="1"/>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80904-B2FB-4FE3-894F-42F14B17BC59}">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44</Pages>
  <Words>14344</Words>
  <Characters>17672</Characters>
  <Lines>69</Lines>
  <Paragraphs>19</Paragraphs>
  <TotalTime>0</TotalTime>
  <ScaleCrop>false</ScaleCrop>
  <LinksUpToDate>false</LinksUpToDate>
  <CharactersWithSpaces>18883</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2020-07-02T02:32:00Z</dcterms:created>
  <dc:creator>李航 null</dc:creator>
  <cp:lastModifiedBy>Administrator</cp:lastModifiedBy>
  <cp:lastPrinted>2023-09-07T01:07:00Z</cp:lastPrinted>
  <dcterms:modified xsi:type="dcterms:W3CDTF">2023-09-28T06:02:24Z</dcterms:modified>
  <cp:revision>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31A0DB8E63FE40EB854E887D4FCDC616</vt:lpwstr>
  </property>
</Properties>
</file>