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36"/>
          <w:szCs w:val="36"/>
        </w:rPr>
      </w:pPr>
    </w:p>
    <w:p>
      <w:pPr>
        <w:spacing w:line="560" w:lineRule="exact"/>
        <w:jc w:val="center"/>
        <w:rPr>
          <w:rFonts w:hint="eastAsia" w:ascii="黑体" w:hAnsi="黑体" w:eastAsia="黑体" w:cs="黑体"/>
          <w:b/>
          <w:sz w:val="36"/>
          <w:szCs w:val="36"/>
          <w:lang w:eastAsia="zh-CN"/>
        </w:rPr>
      </w:pPr>
      <w:r>
        <w:rPr>
          <w:rFonts w:hint="eastAsia" w:ascii="黑体" w:hAnsi="黑体" w:eastAsia="黑体" w:cs="黑体"/>
          <w:b/>
          <w:sz w:val="36"/>
          <w:szCs w:val="36"/>
        </w:rPr>
        <w:t>2021年</w:t>
      </w:r>
      <w:r>
        <w:rPr>
          <w:rFonts w:hint="eastAsia" w:ascii="黑体" w:hAnsi="黑体" w:eastAsia="黑体" w:cs="黑体"/>
          <w:b/>
          <w:sz w:val="36"/>
          <w:szCs w:val="36"/>
          <w:lang w:eastAsia="zh-CN"/>
        </w:rPr>
        <w:t>何宝珍故里管理所</w:t>
      </w:r>
    </w:p>
    <w:p>
      <w:pPr>
        <w:spacing w:line="560" w:lineRule="exact"/>
        <w:jc w:val="center"/>
        <w:rPr>
          <w:rFonts w:hint="eastAsia" w:ascii="黑体" w:hAnsi="黑体" w:eastAsia="黑体" w:cs="黑体"/>
          <w:b/>
          <w:sz w:val="36"/>
          <w:szCs w:val="36"/>
        </w:rPr>
      </w:pPr>
      <w:r>
        <w:rPr>
          <w:rFonts w:hint="eastAsia" w:ascii="黑体" w:hAnsi="黑体" w:eastAsia="黑体" w:cs="黑体"/>
          <w:b/>
          <w:sz w:val="36"/>
          <w:szCs w:val="36"/>
        </w:rPr>
        <w:t>部门整体支出绩效评价报告</w:t>
      </w:r>
    </w:p>
    <w:p>
      <w:pPr>
        <w:spacing w:line="560" w:lineRule="exact"/>
        <w:jc w:val="center"/>
        <w:rPr>
          <w:rFonts w:hint="eastAsia" w:ascii="仿宋_GB2312" w:hAnsi="仿宋_GB2312" w:eastAsia="仿宋_GB2312" w:cs="仿宋_GB2312"/>
          <w:b/>
          <w:sz w:val="28"/>
          <w:szCs w:val="28"/>
        </w:rPr>
      </w:pPr>
    </w:p>
    <w:p>
      <w:pPr>
        <w:pStyle w:val="5"/>
        <w:spacing w:line="560" w:lineRule="exact"/>
        <w:ind w:firstLine="843" w:firstLineChars="3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  部门概况</w:t>
      </w:r>
    </w:p>
    <w:p>
      <w:pPr>
        <w:pStyle w:val="5"/>
        <w:spacing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（一）部门基本情况</w:t>
      </w:r>
      <w:r>
        <w:rPr>
          <w:rFonts w:hint="eastAsia" w:ascii="仿宋_GB2312" w:hAnsi="仿宋_GB2312" w:eastAsia="仿宋_GB2312" w:cs="仿宋_GB2312"/>
          <w:sz w:val="28"/>
          <w:szCs w:val="28"/>
        </w:rPr>
        <w:t>：</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1．机构和人员情况</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何宝珍故里管理所共有内设机构</w:t>
      </w:r>
      <w:r>
        <w:rPr>
          <w:rFonts w:hint="eastAsia" w:ascii="仿宋_GB2312" w:hAnsi="仿宋_GB2312" w:eastAsia="仿宋_GB2312" w:cs="仿宋_GB2312"/>
          <w:sz w:val="28"/>
          <w:szCs w:val="28"/>
          <w:lang w:val="en-US" w:eastAsia="zh-CN"/>
        </w:rPr>
        <w:t>3个，分别为：</w:t>
      </w:r>
      <w:r>
        <w:rPr>
          <w:rFonts w:hint="eastAsia" w:ascii="仿宋_GB2312" w:hAnsi="仿宋_GB2312" w:eastAsia="仿宋_GB2312" w:cs="仿宋_GB2312"/>
          <w:sz w:val="28"/>
          <w:szCs w:val="28"/>
        </w:rPr>
        <w:t>办公室、</w:t>
      </w:r>
      <w:r>
        <w:rPr>
          <w:rFonts w:hint="eastAsia" w:ascii="仿宋_GB2312" w:hAnsi="仿宋_GB2312" w:eastAsia="仿宋_GB2312" w:cs="仿宋_GB2312"/>
          <w:sz w:val="28"/>
          <w:szCs w:val="28"/>
          <w:lang w:eastAsia="zh-CN"/>
        </w:rPr>
        <w:t>财务室</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政工室</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个职能部室。事业编制</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现实有在职人数</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人。</w:t>
      </w:r>
    </w:p>
    <w:p>
      <w:pPr>
        <w:adjustRightInd w:val="0"/>
        <w:snapToGrid w:val="0"/>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2．工作职责</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加强对何宝珍故居的管理；加强对何宝珍纪念馆、铜像广场和文物的管理。</w:t>
      </w:r>
    </w:p>
    <w:p>
      <w:pPr>
        <w:adjustRightInd w:val="0"/>
        <w:snapToGrid w:val="0"/>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（二）部门资金来源情况</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2021年本单位县级财政拨款</w:t>
      </w:r>
      <w:r>
        <w:rPr>
          <w:rFonts w:hint="eastAsia" w:ascii="仿宋_GB2312" w:hAnsi="仿宋_GB2312" w:eastAsia="仿宋_GB2312" w:cs="仿宋_GB2312"/>
          <w:sz w:val="28"/>
          <w:szCs w:val="28"/>
          <w:lang w:val="en-US" w:eastAsia="zh-CN"/>
        </w:rPr>
        <w:t>59.34</w:t>
      </w:r>
      <w:r>
        <w:rPr>
          <w:rFonts w:hint="eastAsia" w:ascii="仿宋_GB2312" w:hAnsi="仿宋_GB2312" w:eastAsia="仿宋_GB2312" w:cs="仿宋_GB2312"/>
          <w:sz w:val="28"/>
          <w:szCs w:val="28"/>
        </w:rPr>
        <w:t>万元，具体内容如下:</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县级财政拨款</w:t>
      </w:r>
      <w:r>
        <w:rPr>
          <w:rFonts w:hint="eastAsia" w:ascii="仿宋_GB2312" w:hAnsi="仿宋_GB2312" w:eastAsia="仿宋_GB2312" w:cs="仿宋_GB2312"/>
          <w:sz w:val="28"/>
          <w:szCs w:val="28"/>
          <w:lang w:val="en-US" w:eastAsia="zh-CN"/>
        </w:rPr>
        <w:t>59.34</w:t>
      </w:r>
      <w:r>
        <w:rPr>
          <w:rFonts w:hint="eastAsia" w:ascii="仿宋_GB2312" w:hAnsi="仿宋_GB2312" w:eastAsia="仿宋_GB2312" w:cs="仿宋_GB2312"/>
          <w:sz w:val="28"/>
          <w:szCs w:val="28"/>
        </w:rPr>
        <w:t>万元，占本年全部收入，主要用于发放干部职工工资及机关运转、专项经费等。</w:t>
      </w:r>
    </w:p>
    <w:p>
      <w:pPr>
        <w:adjustRightInd w:val="0"/>
        <w:snapToGrid w:val="0"/>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二、部门整体支出使用情况</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本单位2021年总支出</w:t>
      </w:r>
      <w:r>
        <w:rPr>
          <w:rFonts w:hint="eastAsia" w:ascii="仿宋_GB2312" w:hAnsi="仿宋_GB2312" w:eastAsia="仿宋_GB2312" w:cs="仿宋_GB2312"/>
          <w:sz w:val="28"/>
          <w:szCs w:val="28"/>
          <w:lang w:val="en-US" w:eastAsia="zh-CN"/>
        </w:rPr>
        <w:t>55.84</w:t>
      </w:r>
      <w:r>
        <w:rPr>
          <w:rFonts w:hint="eastAsia" w:ascii="仿宋_GB2312" w:hAnsi="仿宋_GB2312" w:eastAsia="仿宋_GB2312" w:cs="仿宋_GB2312"/>
          <w:sz w:val="28"/>
          <w:szCs w:val="28"/>
        </w:rPr>
        <w:t>万元，具体使用情况如下：</w:t>
      </w:r>
    </w:p>
    <w:p>
      <w:pPr>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1、基本支出：</w:t>
      </w:r>
      <w:r>
        <w:rPr>
          <w:rFonts w:hint="eastAsia" w:ascii="仿宋_GB2312" w:hAnsi="仿宋_GB2312" w:eastAsia="仿宋_GB2312" w:cs="仿宋_GB2312"/>
          <w:sz w:val="28"/>
          <w:szCs w:val="28"/>
          <w:lang w:val="en-US" w:eastAsia="zh-CN"/>
        </w:rPr>
        <w:t>55.84</w:t>
      </w:r>
      <w:r>
        <w:rPr>
          <w:rFonts w:hint="eastAsia" w:ascii="仿宋_GB2312" w:hAnsi="仿宋_GB2312" w:eastAsia="仿宋_GB2312" w:cs="仿宋_GB2312"/>
          <w:sz w:val="28"/>
          <w:szCs w:val="28"/>
        </w:rPr>
        <w:t>万元，其中</w:t>
      </w:r>
      <w:r>
        <w:rPr>
          <w:rFonts w:hint="eastAsia" w:ascii="仿宋_GB2312" w:hAnsi="仿宋_GB2312" w:eastAsia="仿宋_GB2312" w:cs="仿宋_GB2312"/>
          <w:sz w:val="28"/>
          <w:szCs w:val="28"/>
          <w:lang w:eastAsia="zh-CN"/>
        </w:rPr>
        <w:t>工资和福利费用</w:t>
      </w:r>
      <w:r>
        <w:rPr>
          <w:rFonts w:hint="eastAsia" w:ascii="仿宋_GB2312" w:hAnsi="仿宋_GB2312" w:eastAsia="仿宋_GB2312" w:cs="仿宋_GB2312"/>
          <w:sz w:val="28"/>
          <w:szCs w:val="28"/>
          <w:lang w:val="en-US" w:eastAsia="zh-CN"/>
        </w:rPr>
        <w:t>37.94</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商品和服务费用</w:t>
      </w:r>
      <w:r>
        <w:rPr>
          <w:rFonts w:hint="eastAsia" w:ascii="仿宋_GB2312" w:hAnsi="仿宋_GB2312" w:eastAsia="仿宋_GB2312" w:cs="仿宋_GB2312"/>
          <w:sz w:val="28"/>
          <w:szCs w:val="28"/>
          <w:lang w:val="en-US" w:eastAsia="zh-CN"/>
        </w:rPr>
        <w:t>16.9</w:t>
      </w:r>
      <w:r>
        <w:rPr>
          <w:rFonts w:hint="eastAsia" w:ascii="仿宋_GB2312" w:hAnsi="仿宋_GB2312" w:eastAsia="仿宋_GB2312" w:cs="仿宋_GB2312"/>
          <w:sz w:val="28"/>
          <w:szCs w:val="28"/>
        </w:rPr>
        <w:t>万元。</w:t>
      </w:r>
    </w:p>
    <w:p>
      <w:pPr>
        <w:adjustRightInd w:val="0"/>
        <w:snapToGrid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3、机关运行经费情况：2021年决算安排机关运行经费</w:t>
      </w:r>
      <w:r>
        <w:rPr>
          <w:rFonts w:hint="eastAsia" w:ascii="仿宋_GB2312" w:hAnsi="仿宋_GB2312" w:eastAsia="仿宋_GB2312" w:cs="仿宋_GB2312"/>
          <w:sz w:val="28"/>
          <w:szCs w:val="28"/>
          <w:lang w:val="en-US" w:eastAsia="zh-CN"/>
        </w:rPr>
        <w:t>21.4</w:t>
      </w:r>
      <w:r>
        <w:rPr>
          <w:rFonts w:hint="eastAsia" w:ascii="仿宋_GB2312" w:hAnsi="仿宋_GB2312" w:eastAsia="仿宋_GB2312" w:cs="仿宋_GB2312"/>
          <w:sz w:val="28"/>
          <w:szCs w:val="28"/>
        </w:rPr>
        <w:t>元，主要包括办公费</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万元 、印刷费</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万元、水电费</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万元、差旅费</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万元、维修费</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万元、会议费</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万元、培训费</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万元、公务接待费</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万元、劳务费</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万元，工会经费</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万元、其他交通费用</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万元等日常公用经费。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4、2021年“三公”经费决算</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万元，其中：公务接待费</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万元、无公务用车经费、无因公出国（境）费用；比2020年增加</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万元，原因主要是</w:t>
      </w:r>
      <w:r>
        <w:rPr>
          <w:rFonts w:hint="eastAsia" w:ascii="仿宋_GB2312" w:hAnsi="仿宋_GB2312" w:eastAsia="仿宋_GB2312" w:cs="仿宋_GB2312"/>
          <w:sz w:val="28"/>
          <w:szCs w:val="28"/>
          <w:lang w:eastAsia="zh-CN"/>
        </w:rPr>
        <w:t>今年第一次做决算，无上年数据</w:t>
      </w:r>
      <w:r>
        <w:rPr>
          <w:rFonts w:hint="eastAsia" w:ascii="仿宋_GB2312" w:hAnsi="仿宋_GB2312" w:eastAsia="仿宋_GB2312" w:cs="仿宋_GB2312"/>
          <w:sz w:val="28"/>
          <w:szCs w:val="28"/>
        </w:rPr>
        <w:t>。</w:t>
      </w:r>
    </w:p>
    <w:p>
      <w:pPr>
        <w:pStyle w:val="5"/>
        <w:widowControl/>
        <w:spacing w:line="600" w:lineRule="exact"/>
        <w:ind w:left="640" w:firstLine="0" w:firstLineChars="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三、政府性基金预算支出情况</w:t>
      </w:r>
    </w:p>
    <w:p>
      <w:pPr>
        <w:pStyle w:val="5"/>
        <w:widowControl/>
        <w:spacing w:line="600" w:lineRule="exact"/>
        <w:ind w:left="640"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w:t>
      </w:r>
      <w:r>
        <w:rPr>
          <w:rFonts w:ascii="仿宋_GB2312" w:hAnsi="仿宋_GB2312" w:eastAsia="仿宋_GB2312" w:cs="仿宋_GB2312"/>
          <w:sz w:val="28"/>
          <w:szCs w:val="28"/>
        </w:rPr>
        <w:t>年度本单位无政府性基金收支</w:t>
      </w:r>
      <w:r>
        <w:rPr>
          <w:rFonts w:hint="eastAsia" w:ascii="仿宋_GB2312" w:hAnsi="仿宋_GB2312" w:eastAsia="仿宋_GB2312" w:cs="仿宋_GB2312"/>
          <w:sz w:val="28"/>
          <w:szCs w:val="28"/>
        </w:rPr>
        <w:t>。</w:t>
      </w:r>
    </w:p>
    <w:p>
      <w:pPr>
        <w:pStyle w:val="5"/>
        <w:widowControl/>
        <w:spacing w:line="600" w:lineRule="exact"/>
        <w:ind w:left="640" w:firstLine="0" w:firstLineChars="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四、国有资本经营预算支出情况</w:t>
      </w:r>
    </w:p>
    <w:p>
      <w:pPr>
        <w:pStyle w:val="5"/>
        <w:widowControl/>
        <w:spacing w:line="600" w:lineRule="exact"/>
        <w:ind w:left="640"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w:t>
      </w:r>
      <w:r>
        <w:rPr>
          <w:rFonts w:ascii="仿宋_GB2312" w:hAnsi="仿宋_GB2312" w:eastAsia="仿宋_GB2312" w:cs="仿宋_GB2312"/>
          <w:sz w:val="28"/>
          <w:szCs w:val="28"/>
        </w:rPr>
        <w:t>年度本单位无</w:t>
      </w:r>
      <w:r>
        <w:rPr>
          <w:rFonts w:hint="eastAsia" w:ascii="仿宋_GB2312" w:hAnsi="仿宋_GB2312" w:eastAsia="仿宋_GB2312" w:cs="仿宋_GB2312"/>
          <w:sz w:val="28"/>
          <w:szCs w:val="28"/>
        </w:rPr>
        <w:t>国有资本经营预算</w:t>
      </w:r>
      <w:r>
        <w:rPr>
          <w:rFonts w:ascii="仿宋_GB2312" w:hAnsi="仿宋_GB2312" w:eastAsia="仿宋_GB2312" w:cs="仿宋_GB2312"/>
          <w:sz w:val="28"/>
          <w:szCs w:val="28"/>
        </w:rPr>
        <w:t>收支</w:t>
      </w:r>
      <w:r>
        <w:rPr>
          <w:rFonts w:hint="eastAsia" w:ascii="仿宋_GB2312" w:hAnsi="仿宋_GB2312" w:eastAsia="仿宋_GB2312" w:cs="仿宋_GB2312"/>
          <w:sz w:val="28"/>
          <w:szCs w:val="28"/>
        </w:rPr>
        <w:t>。</w:t>
      </w:r>
    </w:p>
    <w:p>
      <w:pPr>
        <w:pStyle w:val="5"/>
        <w:widowControl/>
        <w:spacing w:line="600" w:lineRule="exact"/>
        <w:ind w:left="640" w:firstLine="0" w:firstLineChars="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五、社会保险基金预算支出情况</w:t>
      </w:r>
    </w:p>
    <w:p>
      <w:pPr>
        <w:pStyle w:val="5"/>
        <w:widowControl/>
        <w:spacing w:line="600" w:lineRule="exact"/>
        <w:ind w:left="640"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w:t>
      </w:r>
      <w:r>
        <w:rPr>
          <w:rFonts w:ascii="仿宋_GB2312" w:hAnsi="仿宋_GB2312" w:eastAsia="仿宋_GB2312" w:cs="仿宋_GB2312"/>
          <w:sz w:val="28"/>
          <w:szCs w:val="28"/>
        </w:rPr>
        <w:t>年度本单位无</w:t>
      </w:r>
      <w:r>
        <w:rPr>
          <w:rFonts w:hint="eastAsia" w:ascii="仿宋_GB2312" w:hAnsi="仿宋_GB2312" w:eastAsia="仿宋_GB2312" w:cs="仿宋_GB2312"/>
          <w:sz w:val="28"/>
          <w:szCs w:val="28"/>
        </w:rPr>
        <w:t>社会保险基金预算</w:t>
      </w:r>
      <w:r>
        <w:rPr>
          <w:rFonts w:ascii="仿宋_GB2312" w:hAnsi="仿宋_GB2312" w:eastAsia="仿宋_GB2312" w:cs="仿宋_GB2312"/>
          <w:sz w:val="28"/>
          <w:szCs w:val="28"/>
        </w:rPr>
        <w:t>收支</w:t>
      </w:r>
      <w:r>
        <w:rPr>
          <w:rFonts w:hint="eastAsia" w:ascii="仿宋_GB2312" w:hAnsi="仿宋_GB2312" w:eastAsia="仿宋_GB2312" w:cs="仿宋_GB2312"/>
          <w:sz w:val="28"/>
          <w:szCs w:val="28"/>
        </w:rPr>
        <w:t>。</w:t>
      </w:r>
    </w:p>
    <w:p>
      <w:pPr>
        <w:pStyle w:val="5"/>
        <w:widowControl/>
        <w:spacing w:line="600" w:lineRule="exact"/>
        <w:ind w:left="640" w:firstLine="0" w:firstLineChars="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六、部门整体支出绩效情况</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1.“主阵地”成色大提升</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加强故里管理。道县财政拨付专项资金，使何宝珍故里管理正常化、日常化，各项管理工作步入正轨。为故里添置了消防设施，补齐了绿化带中的花草。环境卫生保持一个比较高的水准。强化“防控结合，预防为主”安全措施，添置巡更系统，严格落实24小时巡逻制度和节假日以及特护期的安保轮值工作。以学雷锋志愿服务站为平台，打造“红色志愿服务队”，推动了文明劝导、文明礼让参观常态化。深耕红色文化，开展党性教育微党课活动，申报永州市党员党性教育基地。</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自2020年3月份开始，忠诚小镇创建国家4A级景区，启动各项硬件和软件建设，包装打造宝珍故居门口的长征街，启动何宝珍生平陈列室扩馆、建设宝珍公园、生态停车场和游客服务中心建设，景区质量得到进一步提升。2021年6月底，通过省里检查验收，与陈树湘纪念馆一道成功创建4A景区。</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提升讲解服务。讲解员薪酬待遇与讲解绩效直接挂钩；发放讲解评价卡，由观众实时评价，纳入绩效考核；主动对接学校，提升宣讲服务的主动性与积极性。半年共完成讲解接待420批次，讲解率达86%，满意度达100%。</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2.“目的地”影响大彰显</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故里知名度、美誉度大幅提升。2020年4月，何宝珍故居被列为湖南省爱国主义教育基地。今年，国家级主流媒体宣传推介何宝珍故里，网红坝2次登上人民日报，新华社、经济日报、湖南日报、湖南卫视等多家省级以上主流媒体，集中宣传推介何宝珍的革命事迹和何宝珍故里，宣传宝珍故里新农村建设和暑期小小讲解员宣讲红色故事活动。</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五一”期间，由县委组织部、县委宣传部、团县委举办道县第三届“青春打卡，畅享五四”暨“学党史、强信念、跟党走”主题实践活动，纪念五四运动102周年，向建党100周年献礼。来自不同地方的老人、青年、小朋友等打卡者积极参与活动。打卡者写书法打卡，缅怀先烈，传承红色基因。据统计，来我所参与打卡活动的有2千多人。活动进行的非常顺利，打卡者们拿着自己写的书法拍照，同时也起到了宣传何宝珍故里的作用，让更多人了解何宝珍的故事。活动也进一步丰富了广大游客的精神文化需求。</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2021年6月，为庆祝建党100周年，以《唱支山歌给党听》主题快闪活动放歌何宝珍故里，在各大网站和手机客户端发布，其中新华社发布后的点击量高达113.6万.</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9月，2021年中国农民丰收节湖南主场道县分会场暨永州市庆祝中国农民丰收节主题活动在何宝珍故里举行。道县丰收节共有22个特色优质农产品商铺，40个摊位，80多家企业与合作社参加农特产品展示，展出蔬果粮油茶叶等200多种优质的农产品，把“红色”文化、旅游发展和乡村振兴有机融合，拓宽群众增收渠道，闯出一条以红旅融合、农旅融合的乡村振兴路子。</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2021年11月30日-12月2日期间，祁阳向阳学校、祁阳一中、祁阳二中等4000多千名学生到何宝珍故里研学。</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3.配套设施不断完善</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强力推进何宝珍故里红色旅游景区“美化、亮化、绿化、净化”工程，1100平米的村级活动中心兼游客中心建成，建设了汀步叠水坝，目前，成为网红坝。启动二期沿河护堤工程。在核心景区安装垃圾箱20个；请专业公司制作了景区内的标识标牌并按装。积极推进景区绿化，完成故里入口大道两侧花草种植。进行宝珍公园的规划和建设工作。创建了何宝珍公众号，最高一篇文章点击量达到6000多。</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4.加大宣传力度，提高故里知名度</w:t>
      </w:r>
    </w:p>
    <w:p>
      <w:pPr>
        <w:spacing w:line="360" w:lineRule="auto"/>
        <w:ind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我所以多种形式开展教育宣传活动，不断拓展扩大教育市场，让更多人走进何宝珍故里，了解何宝珍烈士的事迹，学习红色文化。2021年朝阳学校组织1000多名学生到何宝珍故里学习红色文化，缅怀革命先烈，弘扬先烈的革命精神，加强青少年思想道德建设。</w:t>
      </w:r>
    </w:p>
    <w:p>
      <w:pPr>
        <w:pStyle w:val="5"/>
        <w:widowControl/>
        <w:spacing w:line="600" w:lineRule="exact"/>
        <w:ind w:left="640" w:firstLine="0" w:firstLineChars="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w:t>
      </w:r>
      <w:r>
        <w:rPr>
          <w:rFonts w:ascii="仿宋_GB2312" w:hAnsi="仿宋_GB2312" w:eastAsia="仿宋_GB2312" w:cs="仿宋_GB2312"/>
          <w:b/>
          <w:bCs/>
          <w:sz w:val="28"/>
          <w:szCs w:val="28"/>
        </w:rPr>
        <w:t>存在的问题及原因分析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预算绩效管理机制有待进一步完善</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需进一步结合工作实际完善资金管理文件办法等</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绩效目标设定不够细化</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绩效目标的科学性、合理性以及量化可考核性有待进一步加强</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内控制度执行有待进一步规范</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4、存在预算资金不够细，支出与预算不够专的问题。</w:t>
      </w:r>
    </w:p>
    <w:p>
      <w:pPr>
        <w:pStyle w:val="5"/>
        <w:widowControl/>
        <w:spacing w:line="600" w:lineRule="exact"/>
        <w:ind w:left="640" w:firstLine="0" w:firstLineChars="0"/>
        <w:jc w:val="left"/>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八、下一步改进措施</w:t>
      </w:r>
    </w:p>
    <w:p>
      <w:pPr>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（一）规范账务处理，提高财务信息质量 。</w:t>
      </w:r>
    </w:p>
    <w:p>
      <w:pPr>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严格按照《会计法》、《行政单位会计制度》、《行政单位财务规则》等规定执行财务核算，并结合实际情况，完整、准确地披露相关信息，做到决算与预算相衔接。</w:t>
      </w:r>
    </w:p>
    <w:p>
      <w:pPr>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（二）落实管理制度，进一步加强接待管理。</w:t>
      </w:r>
    </w:p>
    <w:p>
      <w:pPr>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按照《道县党政机关公务接待管理实施细则》的加强接待管理工作，对被接待单位人员要及时索取接待函对存在的问题。</w:t>
      </w:r>
    </w:p>
    <w:p>
      <w:pPr>
        <w:adjustRightInd w:val="0"/>
        <w:snapToGrid w:val="0"/>
        <w:spacing w:line="600" w:lineRule="exact"/>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（三）加强会计机构队伍建设</w:t>
      </w:r>
    </w:p>
    <w:p>
      <w:pPr>
        <w:adjustRightInd w:val="0"/>
        <w:snapToGrid w:val="0"/>
        <w:spacing w:line="600" w:lineRule="exact"/>
        <w:ind w:firstLine="64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按照《中华人民共和国会计法》要求建立会计机关，配备齐会计人员，做到不相容岗位分设，加强会计监督。</w:t>
      </w:r>
    </w:p>
    <w:p>
      <w:pPr>
        <w:pStyle w:val="5"/>
        <w:widowControl/>
        <w:spacing w:line="600" w:lineRule="exact"/>
        <w:ind w:left="640" w:firstLine="0" w:firstLineChars="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九、绩效自评结果拟应用和公开情况</w:t>
      </w:r>
    </w:p>
    <w:p>
      <w:pPr>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按照要求将部门整体支出自评结果在部门门户网站进行公开，优化支出结构、完善相关办法、改进预算管理。强化结果应用，建立完善评价结果与预算调整、改进管理、完善政策挂钩机制。</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十、其他需要说明的情况</w:t>
      </w:r>
    </w:p>
    <w:p>
      <w:pPr>
        <w:ind w:firstLine="560" w:firstLineChars="200"/>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无。</w:t>
      </w:r>
    </w:p>
    <w:p>
      <w:pPr>
        <w:adjustRightInd w:val="0"/>
        <w:snapToGrid w:val="0"/>
        <w:spacing w:line="600" w:lineRule="exact"/>
        <w:ind w:firstLine="560" w:firstLineChars="200"/>
        <w:rPr>
          <w:rFonts w:hint="eastAsia" w:ascii="仿宋_GB2312" w:hAnsi="仿宋_GB2312" w:eastAsia="仿宋_GB2312" w:cs="仿宋_GB2312"/>
          <w:color w:val="010101"/>
          <w:kern w:val="0"/>
          <w:sz w:val="28"/>
          <w:szCs w:val="28"/>
        </w:rPr>
      </w:pPr>
    </w:p>
    <w:p>
      <w:pPr>
        <w:spacing w:line="560" w:lineRule="exact"/>
        <w:ind w:firstLine="560" w:firstLineChars="200"/>
        <w:rPr>
          <w:rFonts w:hint="eastAsia" w:ascii="仿宋_GB2312" w:hAnsi="仿宋_GB2312" w:eastAsia="仿宋_GB2312" w:cs="仿宋_GB2312"/>
          <w:color w:val="010101"/>
          <w:kern w:val="0"/>
          <w:sz w:val="28"/>
          <w:szCs w:val="28"/>
          <w:lang w:eastAsia="zh-CN"/>
        </w:rPr>
      </w:pPr>
      <w:r>
        <w:rPr>
          <w:rFonts w:hint="eastAsia" w:ascii="仿宋_GB2312" w:hAnsi="仿宋_GB2312" w:eastAsia="仿宋_GB2312" w:cs="仿宋_GB2312"/>
          <w:color w:val="010101"/>
          <w:kern w:val="0"/>
          <w:sz w:val="28"/>
          <w:szCs w:val="28"/>
        </w:rPr>
        <w:t xml:space="preserve">                                       </w:t>
      </w:r>
      <w:r>
        <w:rPr>
          <w:rFonts w:hint="eastAsia" w:ascii="仿宋_GB2312" w:hAnsi="仿宋_GB2312" w:eastAsia="仿宋_GB2312" w:cs="仿宋_GB2312"/>
          <w:color w:val="010101"/>
          <w:kern w:val="0"/>
          <w:sz w:val="28"/>
          <w:szCs w:val="28"/>
          <w:lang w:eastAsia="zh-CN"/>
        </w:rPr>
        <w:t>何宝珍故里管理所</w:t>
      </w:r>
    </w:p>
    <w:p>
      <w:pPr>
        <w:pStyle w:val="2"/>
        <w:rPr>
          <w:rFonts w:hint="eastAsia" w:ascii="仿宋_GB2312" w:hAnsi="仿宋_GB2312" w:eastAsia="仿宋_GB2312" w:cs="仿宋_GB2312"/>
          <w:color w:val="010101"/>
          <w:kern w:val="0"/>
          <w:sz w:val="28"/>
          <w:szCs w:val="28"/>
        </w:rPr>
      </w:pPr>
      <w:r>
        <w:rPr>
          <w:rFonts w:hint="eastAsia" w:ascii="仿宋_GB2312" w:hAnsi="仿宋_GB2312" w:eastAsia="仿宋_GB2312" w:cs="仿宋_GB2312"/>
          <w:color w:val="010101"/>
          <w:kern w:val="0"/>
          <w:sz w:val="28"/>
          <w:szCs w:val="28"/>
        </w:rPr>
        <w:t xml:space="preserve">                                           2022年</w:t>
      </w:r>
      <w:r>
        <w:rPr>
          <w:rFonts w:hint="eastAsia" w:ascii="仿宋_GB2312" w:hAnsi="仿宋_GB2312" w:eastAsia="仿宋_GB2312" w:cs="仿宋_GB2312"/>
          <w:color w:val="010101"/>
          <w:kern w:val="0"/>
          <w:sz w:val="28"/>
          <w:szCs w:val="28"/>
          <w:lang w:val="en-US" w:eastAsia="zh-CN"/>
        </w:rPr>
        <w:t>8</w:t>
      </w:r>
      <w:r>
        <w:rPr>
          <w:rFonts w:hint="eastAsia" w:ascii="仿宋_GB2312" w:hAnsi="仿宋_GB2312" w:eastAsia="仿宋_GB2312" w:cs="仿宋_GB2312"/>
          <w:color w:val="010101"/>
          <w:kern w:val="0"/>
          <w:sz w:val="28"/>
          <w:szCs w:val="28"/>
        </w:rPr>
        <w:t>月</w:t>
      </w:r>
      <w:r>
        <w:rPr>
          <w:rFonts w:hint="eastAsia" w:ascii="仿宋_GB2312" w:hAnsi="仿宋_GB2312" w:eastAsia="仿宋_GB2312" w:cs="仿宋_GB2312"/>
          <w:color w:val="010101"/>
          <w:kern w:val="0"/>
          <w:sz w:val="28"/>
          <w:szCs w:val="28"/>
          <w:lang w:val="en-US" w:eastAsia="zh-CN"/>
        </w:rPr>
        <w:t>9</w:t>
      </w:r>
      <w:r>
        <w:rPr>
          <w:rFonts w:hint="eastAsia" w:ascii="仿宋_GB2312" w:hAnsi="仿宋_GB2312" w:eastAsia="仿宋_GB2312" w:cs="仿宋_GB2312"/>
          <w:color w:val="010101"/>
          <w:kern w:val="0"/>
          <w:sz w:val="28"/>
          <w:szCs w:val="28"/>
        </w:rPr>
        <w:t>日</w:t>
      </w:r>
    </w:p>
    <w:p>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jE2NDA1MTU0NTNjZmNiZjBmZTg4OWQxZjBmODkifQ=="/>
  </w:docVars>
  <w:rsids>
    <w:rsidRoot w:val="00000000"/>
    <w:rsid w:val="3F30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semiHidden/>
    <w:qFormat/>
    <w:uiPriority w:val="99"/>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2022-10-13T03:04:01Z</dcterms:created>
  <dc:creator>Administrator</dc:creator>
  <cp:lastModifiedBy>Administrator</cp:lastModifiedBy>
  <dcterms:modified xsi:type="dcterms:W3CDTF">2022-10-13T03:04:06Z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895D6B0BDCB4439B9E6C634F057779DD</vt:lpwstr>
  </property>
</Properties>
</file>