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numPr>
          <w:ilvl w:val="0"/>
          <w:numId w:val="1"/>
        </w:numPr>
        <w:spacing w:line="360" w:lineRule="auto"/>
        <w:rPr>
          <w:b/>
          <w:bCs/>
          <w:sz w:val="32"/>
          <w:szCs w:val="40"/>
        </w:rPr>
      </w:pPr>
      <w:r>
        <w:rPr>
          <w:rFonts w:hint="eastAsia"/>
          <w:b/>
          <w:bCs/>
          <w:sz w:val="32"/>
          <w:szCs w:val="40"/>
        </w:rPr>
        <w:t>基本情况</w:t>
      </w:r>
    </w:p>
    <w:p>
      <w:pPr>
        <w:numPr>
          <w:ilvl w:val="0"/>
          <w:numId w:val="2"/>
        </w:numPr>
        <w:spacing w:line="360" w:lineRule="auto"/>
        <w:ind w:left="210"/>
        <w:rPr>
          <w:sz w:val="28"/>
          <w:szCs w:val="36"/>
        </w:rPr>
      </w:pPr>
      <w:r>
        <w:rPr>
          <w:rFonts w:hint="eastAsia"/>
          <w:sz w:val="28"/>
          <w:szCs w:val="36"/>
        </w:rPr>
        <w:t>部门（单位）基本情况</w:t>
      </w:r>
    </w:p>
    <w:p>
      <w:pPr>
        <w:widowControl/>
        <w:spacing w:line="360" w:lineRule="auto"/>
        <w:rPr>
          <w:sz w:val="28"/>
          <w:szCs w:val="36"/>
        </w:rPr>
      </w:pPr>
      <w:r>
        <w:rPr>
          <w:rFonts w:hint="eastAsia"/>
          <w:sz w:val="28"/>
          <w:szCs w:val="36"/>
        </w:rPr>
        <w:t xml:space="preserve">    道县乡村振兴局2021年在职编制人数为16人，其中公务员8人，机关工勤4人，事业单位管理人员2人，事业单位专技人员1人。内设机构包括：</w:t>
      </w:r>
      <w:r>
        <w:rPr>
          <w:sz w:val="28"/>
          <w:szCs w:val="36"/>
        </w:rPr>
        <w:t>综合</w:t>
      </w:r>
      <w:r>
        <w:rPr>
          <w:rFonts w:hint="eastAsia"/>
          <w:sz w:val="28"/>
          <w:szCs w:val="36"/>
        </w:rPr>
        <w:t>人事</w:t>
      </w:r>
      <w:r>
        <w:rPr>
          <w:sz w:val="28"/>
          <w:szCs w:val="36"/>
        </w:rPr>
        <w:t>股、开发指导股、</w:t>
      </w:r>
      <w:r>
        <w:rPr>
          <w:rFonts w:hint="eastAsia"/>
          <w:sz w:val="28"/>
          <w:szCs w:val="36"/>
        </w:rPr>
        <w:t>防返贫</w:t>
      </w:r>
      <w:r>
        <w:rPr>
          <w:sz w:val="28"/>
          <w:szCs w:val="36"/>
        </w:rPr>
        <w:t>监测股、帮扶管理</w:t>
      </w:r>
      <w:r>
        <w:rPr>
          <w:rFonts w:hint="eastAsia"/>
          <w:sz w:val="28"/>
          <w:szCs w:val="36"/>
        </w:rPr>
        <w:t>股等6个职能部门。</w:t>
      </w:r>
    </w:p>
    <w:p>
      <w:pPr>
        <w:numPr>
          <w:ilvl w:val="0"/>
          <w:numId w:val="2"/>
        </w:numPr>
        <w:spacing w:line="360" w:lineRule="auto"/>
        <w:ind w:left="210"/>
        <w:rPr>
          <w:sz w:val="28"/>
          <w:szCs w:val="36"/>
        </w:rPr>
      </w:pPr>
      <w:r>
        <w:rPr>
          <w:rFonts w:hint="eastAsia"/>
          <w:sz w:val="28"/>
          <w:szCs w:val="36"/>
        </w:rPr>
        <w:t>部门（单位）年度整体支出绩效目标</w:t>
      </w:r>
    </w:p>
    <w:p>
      <w:pPr>
        <w:spacing w:line="360" w:lineRule="auto"/>
        <w:ind w:firstLine="560" w:firstLineChars="200"/>
        <w:rPr>
          <w:sz w:val="28"/>
          <w:szCs w:val="36"/>
        </w:rPr>
      </w:pPr>
      <w:r>
        <w:rPr>
          <w:rFonts w:hint="eastAsia"/>
          <w:sz w:val="28"/>
          <w:szCs w:val="36"/>
        </w:rPr>
        <w:t>目标1：保证乡村振兴局各项工作的正常运作，保证项目实施的准确无误。</w:t>
      </w:r>
    </w:p>
    <w:p>
      <w:pPr>
        <w:spacing w:line="360" w:lineRule="auto"/>
        <w:ind w:firstLine="560" w:firstLineChars="200"/>
        <w:rPr>
          <w:sz w:val="28"/>
          <w:szCs w:val="36"/>
        </w:rPr>
      </w:pPr>
      <w:r>
        <w:rPr>
          <w:rFonts w:hint="eastAsia"/>
          <w:sz w:val="28"/>
          <w:szCs w:val="36"/>
        </w:rPr>
        <w:t>目标2：指导全县乡村振兴工作学习、会议开展等，为全县乡村振兴工作服务。</w:t>
      </w:r>
    </w:p>
    <w:p>
      <w:pPr>
        <w:spacing w:line="360" w:lineRule="auto"/>
        <w:ind w:firstLine="560" w:firstLineChars="200"/>
        <w:rPr>
          <w:sz w:val="28"/>
          <w:szCs w:val="36"/>
        </w:rPr>
      </w:pPr>
      <w:r>
        <w:rPr>
          <w:rFonts w:hint="eastAsia"/>
          <w:sz w:val="28"/>
          <w:szCs w:val="36"/>
        </w:rPr>
        <w:t>目标3：推进全县中心工作。完成2021年的党建、纪检、宣传、统战、六城同创、烤烟、深化改革、综治、信访维稳、计划生育等工作指标。</w:t>
      </w:r>
    </w:p>
    <w:p>
      <w:pPr>
        <w:numPr>
          <w:ilvl w:val="0"/>
          <w:numId w:val="1"/>
        </w:numPr>
        <w:spacing w:line="360" w:lineRule="auto"/>
        <w:rPr>
          <w:rFonts w:cs="黑体" w:asciiTheme="minorEastAsia" w:hAnsiTheme="minorEastAsia"/>
          <w:color w:val="000000"/>
          <w:kern w:val="0"/>
          <w:sz w:val="32"/>
          <w:szCs w:val="32"/>
        </w:rPr>
      </w:pPr>
      <w:r>
        <w:rPr>
          <w:rFonts w:hint="eastAsia"/>
          <w:b/>
          <w:bCs/>
          <w:sz w:val="32"/>
          <w:szCs w:val="32"/>
        </w:rPr>
        <w:t>一般公共预算支出情况</w:t>
      </w:r>
    </w:p>
    <w:p>
      <w:pPr>
        <w:numPr>
          <w:ilvl w:val="0"/>
          <w:numId w:val="3"/>
        </w:numPr>
        <w:spacing w:line="360" w:lineRule="auto"/>
        <w:ind w:left="210"/>
        <w:rPr>
          <w:sz w:val="28"/>
          <w:szCs w:val="28"/>
        </w:rPr>
      </w:pPr>
      <w:r>
        <w:rPr>
          <w:rFonts w:hint="eastAsia"/>
          <w:sz w:val="28"/>
          <w:szCs w:val="28"/>
        </w:rPr>
        <w:t>基本支出情况</w:t>
      </w:r>
    </w:p>
    <w:p>
      <w:pPr>
        <w:spacing w:line="360" w:lineRule="auto"/>
        <w:ind w:firstLine="560" w:firstLineChars="200"/>
        <w:rPr>
          <w:sz w:val="28"/>
          <w:szCs w:val="28"/>
        </w:rPr>
      </w:pPr>
      <w:r>
        <w:rPr>
          <w:rFonts w:hint="eastAsia"/>
          <w:sz w:val="28"/>
          <w:szCs w:val="28"/>
        </w:rPr>
        <w:t>2021年度财政拨款基本支出470.2万元，其中：人员经费118.24万元，主要包括基本工资51.13万元、津贴补贴30.84万元、奖金12万元、绩效工资4.25万元、机关事业单位基本养老保险费12.61万元、职工基本医疗保险缴费7.41万元；一般商品和服务支出150.71万元，主要包括办公费7万元、印刷费74.06万元、水费1万元、电费2万元、邮电费1.2万元、差旅费3万元、维修费2万元、公务接待费5万元、会议费17.3万元、培训费7.2万元、劳务费4.05万元、工会经费1万元、其他交通费用18.6万元、其他商品和服务支出7.3万元。</w:t>
      </w:r>
    </w:p>
    <w:p>
      <w:pPr>
        <w:numPr>
          <w:ilvl w:val="0"/>
          <w:numId w:val="3"/>
        </w:numPr>
        <w:spacing w:line="360" w:lineRule="auto"/>
        <w:ind w:left="210"/>
        <w:rPr>
          <w:sz w:val="28"/>
          <w:szCs w:val="28"/>
        </w:rPr>
      </w:pPr>
      <w:r>
        <w:rPr>
          <w:rFonts w:hint="eastAsia"/>
          <w:sz w:val="28"/>
          <w:szCs w:val="28"/>
        </w:rPr>
        <w:t>项目支出情况</w:t>
      </w:r>
    </w:p>
    <w:p>
      <w:pPr>
        <w:spacing w:line="360" w:lineRule="auto"/>
        <w:ind w:firstLine="560" w:firstLineChars="200"/>
        <w:rPr>
          <w:sz w:val="28"/>
          <w:szCs w:val="28"/>
        </w:rPr>
      </w:pPr>
      <w:r>
        <w:rPr>
          <w:rFonts w:hint="eastAsia"/>
          <w:sz w:val="28"/>
          <w:szCs w:val="28"/>
        </w:rPr>
        <w:t>2021年我局项目支出包括2021年中央财政衔接推进乡村振兴补助资金2419万元、2021年省级财政衔接推进乡村振兴补助资金2089.8万元、2021年县级财政衔接推进乡村振兴补助资金653万元。共计5161.8万元。</w:t>
      </w:r>
    </w:p>
    <w:p>
      <w:pPr>
        <w:numPr>
          <w:ilvl w:val="0"/>
          <w:numId w:val="1"/>
        </w:numPr>
        <w:spacing w:line="360" w:lineRule="auto"/>
        <w:rPr>
          <w:b/>
          <w:bCs/>
          <w:sz w:val="32"/>
          <w:szCs w:val="32"/>
        </w:rPr>
      </w:pPr>
      <w:r>
        <w:rPr>
          <w:rFonts w:hint="eastAsia"/>
          <w:b/>
          <w:bCs/>
          <w:sz w:val="32"/>
          <w:szCs w:val="32"/>
        </w:rPr>
        <w:t>政府性基金预算支出情况</w:t>
      </w:r>
    </w:p>
    <w:p>
      <w:pPr>
        <w:spacing w:line="360" w:lineRule="auto"/>
        <w:ind w:firstLine="560" w:firstLineChars="200"/>
        <w:rPr>
          <w:sz w:val="28"/>
          <w:szCs w:val="28"/>
        </w:rPr>
      </w:pPr>
      <w:r>
        <w:rPr>
          <w:rFonts w:hint="eastAsia"/>
          <w:sz w:val="28"/>
          <w:szCs w:val="28"/>
        </w:rPr>
        <w:t>道县乡村振兴局2021年度无涉及政府性基金的预算支出。</w:t>
      </w:r>
    </w:p>
    <w:p>
      <w:pPr>
        <w:numPr>
          <w:ilvl w:val="0"/>
          <w:numId w:val="1"/>
        </w:numPr>
        <w:spacing w:line="360" w:lineRule="auto"/>
        <w:rPr>
          <w:b/>
          <w:bCs/>
          <w:sz w:val="32"/>
          <w:szCs w:val="32"/>
        </w:rPr>
      </w:pPr>
      <w:r>
        <w:rPr>
          <w:rFonts w:hint="eastAsia"/>
          <w:b/>
          <w:bCs/>
          <w:sz w:val="32"/>
          <w:szCs w:val="32"/>
        </w:rPr>
        <w:t>国有资本经营预算支出情况</w:t>
      </w:r>
    </w:p>
    <w:p>
      <w:pPr>
        <w:spacing w:line="360" w:lineRule="auto"/>
        <w:ind w:firstLine="560" w:firstLineChars="200"/>
        <w:rPr>
          <w:b/>
          <w:bCs/>
          <w:sz w:val="32"/>
          <w:szCs w:val="32"/>
        </w:rPr>
      </w:pPr>
      <w:r>
        <w:rPr>
          <w:rFonts w:hint="eastAsia"/>
          <w:sz w:val="28"/>
          <w:szCs w:val="28"/>
        </w:rPr>
        <w:t>道县乡村振兴局2021年度无涉及国有资本经营的预算支出。</w:t>
      </w:r>
    </w:p>
    <w:p>
      <w:pPr>
        <w:numPr>
          <w:ilvl w:val="0"/>
          <w:numId w:val="1"/>
        </w:numPr>
        <w:spacing w:line="360" w:lineRule="auto"/>
        <w:rPr>
          <w:b/>
          <w:bCs/>
          <w:sz w:val="32"/>
          <w:szCs w:val="32"/>
        </w:rPr>
      </w:pPr>
      <w:r>
        <w:rPr>
          <w:rFonts w:hint="eastAsia"/>
          <w:b/>
          <w:bCs/>
          <w:sz w:val="32"/>
          <w:szCs w:val="32"/>
        </w:rPr>
        <w:t>社会保险基金预算支出情况</w:t>
      </w:r>
    </w:p>
    <w:p>
      <w:pPr>
        <w:spacing w:line="360" w:lineRule="auto"/>
        <w:ind w:left="210"/>
        <w:rPr>
          <w:sz w:val="28"/>
          <w:szCs w:val="28"/>
        </w:rPr>
      </w:pPr>
      <w:r>
        <w:rPr>
          <w:rFonts w:hint="eastAsia"/>
          <w:sz w:val="28"/>
          <w:szCs w:val="28"/>
        </w:rPr>
        <w:t>道县乡村振兴局2021年无涉及社会保险基金预算支出。</w:t>
      </w:r>
    </w:p>
    <w:p>
      <w:pPr>
        <w:numPr>
          <w:ilvl w:val="0"/>
          <w:numId w:val="1"/>
        </w:numPr>
        <w:spacing w:line="360" w:lineRule="auto"/>
        <w:rPr>
          <w:b/>
          <w:bCs/>
          <w:sz w:val="32"/>
          <w:szCs w:val="32"/>
        </w:rPr>
      </w:pPr>
      <w:r>
        <w:rPr>
          <w:rFonts w:hint="eastAsia"/>
          <w:b/>
          <w:bCs/>
          <w:sz w:val="32"/>
          <w:szCs w:val="32"/>
        </w:rPr>
        <w:t>部门整体支出绩效情况</w:t>
      </w:r>
    </w:p>
    <w:p>
      <w:pPr>
        <w:spacing w:line="360" w:lineRule="auto"/>
        <w:ind w:left="210"/>
        <w:rPr>
          <w:sz w:val="28"/>
          <w:szCs w:val="28"/>
        </w:rPr>
      </w:pPr>
      <w:r>
        <w:rPr>
          <w:rFonts w:hint="eastAsia"/>
          <w:sz w:val="28"/>
          <w:szCs w:val="28"/>
        </w:rPr>
        <w:t>关于本单位绩效管理，本单位严格按照我县财政局绩效股要求，针对项目资金填写了申报表、跟踪表以及年终绩效报告。针对部门整体支出绩效情况分为项目绩效目标完成情况与其他项目绩效目标完成情况。</w:t>
      </w:r>
    </w:p>
    <w:p>
      <w:pPr>
        <w:spacing w:line="360" w:lineRule="auto"/>
        <w:ind w:left="210" w:firstLine="560" w:firstLineChars="200"/>
        <w:rPr>
          <w:sz w:val="28"/>
          <w:szCs w:val="28"/>
        </w:rPr>
      </w:pPr>
      <w:r>
        <w:rPr>
          <w:rFonts w:hint="eastAsia"/>
          <w:sz w:val="28"/>
          <w:szCs w:val="28"/>
        </w:rPr>
        <w:t>1.项目绩效目标完成情况。</w:t>
      </w:r>
    </w:p>
    <w:p>
      <w:pPr>
        <w:spacing w:line="360" w:lineRule="auto"/>
        <w:ind w:left="210" w:firstLine="560" w:firstLineChars="200"/>
        <w:rPr>
          <w:sz w:val="28"/>
          <w:szCs w:val="28"/>
        </w:rPr>
      </w:pPr>
      <w:r>
        <w:rPr>
          <w:rFonts w:hint="eastAsia"/>
          <w:sz w:val="28"/>
          <w:szCs w:val="28"/>
        </w:rPr>
        <w:t>①、基础设施项目方面。</w:t>
      </w:r>
    </w:p>
    <w:p>
      <w:pPr>
        <w:spacing w:line="360" w:lineRule="auto"/>
        <w:ind w:left="210" w:firstLine="560" w:firstLineChars="200"/>
        <w:rPr>
          <w:sz w:val="28"/>
          <w:szCs w:val="28"/>
        </w:rPr>
      </w:pPr>
      <w:r>
        <w:rPr>
          <w:rFonts w:hint="eastAsia"/>
          <w:sz w:val="28"/>
          <w:szCs w:val="28"/>
        </w:rPr>
        <w:t>1、产出目标方面。我县新增硬化路里程23公里、简易桥梁数量6座；所有项目按照计划实施，项目（工程）完成及时率达到95%以上；严格把控项目成本，道路硬化补助标准30.8万元/公里、简易桥硬化成本标准15万元/个；严格把控质量，精准核算成本，达到了项目（工程）验收合格率100%、桥梁新建、维修建设验收合格率100%、水渠、水沟新建、硬化及维修项目验收合格率100%、基础设施类项目质量均达到相应标准，地区旅游基础设施建设质量达标率100%、道路建设、道路护坡项目验收合格率100%。</w:t>
      </w:r>
    </w:p>
    <w:p>
      <w:pPr>
        <w:spacing w:line="360" w:lineRule="auto"/>
        <w:ind w:left="210" w:firstLine="560" w:firstLineChars="200"/>
        <w:rPr>
          <w:sz w:val="28"/>
          <w:szCs w:val="28"/>
        </w:rPr>
      </w:pPr>
      <w:r>
        <w:rPr>
          <w:rFonts w:hint="eastAsia"/>
          <w:sz w:val="28"/>
          <w:szCs w:val="28"/>
        </w:rPr>
        <w:t>2、效益目标方面。通过道路建设，实现建设地区建制村通客车率95%以上、居民出行平均缩短时间1小时以上、通过新建和修缮水渠、水沟等农业生产设施建设新增和改善灌溉面积1350亩。</w:t>
      </w:r>
    </w:p>
    <w:p>
      <w:pPr>
        <w:spacing w:line="360" w:lineRule="auto"/>
        <w:ind w:left="210" w:firstLine="560" w:firstLineChars="200"/>
        <w:rPr>
          <w:sz w:val="28"/>
          <w:szCs w:val="28"/>
        </w:rPr>
      </w:pPr>
      <w:r>
        <w:rPr>
          <w:rFonts w:hint="eastAsia"/>
          <w:sz w:val="28"/>
          <w:szCs w:val="28"/>
        </w:rPr>
        <w:t>②、产业发展。</w:t>
      </w:r>
    </w:p>
    <w:p>
      <w:pPr>
        <w:spacing w:line="360" w:lineRule="auto"/>
        <w:ind w:left="210" w:firstLine="560" w:firstLineChars="200"/>
        <w:rPr>
          <w:sz w:val="28"/>
          <w:szCs w:val="28"/>
        </w:rPr>
      </w:pPr>
      <w:r>
        <w:rPr>
          <w:rFonts w:hint="eastAsia"/>
          <w:sz w:val="28"/>
          <w:szCs w:val="28"/>
        </w:rPr>
        <w:t>1、产出目标方面。2021年产业发展项目木姜子种植200亩、蔬菜100亩、烤烟基地1座、油茶1400亩、柠檬100亩、茶叶种植200亩、灰鹅16000羽、药龟养殖水池100个、药材加工厂4座、竹笋加工厂1座、果园生物防控基地1座、食用菌生产加工基地7处、畜牧生产基地1处、新建或维修农田机耕道34.5公里、新建或维修水渠、水沟20公里、新修山塘10口、山塘硬化3.5公里、清淤工程量18公里、农田水利建设70公里、红色旅游发展3处；所有种养项目保证在项目实施当年完成建设，同时保证种植作物成活率97%以上、养殖动物成活率95%以上；除完成目标数量种养以外，严格控制成本，根据农业农村局种养补贴指标进行成本补助或建设支出，成本控制在油茶350元/亩、木姜子100元/亩、蔬菜670元/亩、烤烟500元/亩、药材640元/亩、灰鹅1.2元，农田机耕道、灌溉水渠等农业生产设施成本控制在新建或维修农田机耕道7万元/公里，新建或维修水渠20万元/公里，新建或维修山塘18万元/公里，清淤工程量7.5万元/公里。</w:t>
      </w:r>
    </w:p>
    <w:p>
      <w:pPr>
        <w:spacing w:line="360" w:lineRule="auto"/>
        <w:ind w:left="210" w:firstLine="560" w:firstLineChars="200"/>
        <w:rPr>
          <w:sz w:val="28"/>
          <w:szCs w:val="28"/>
        </w:rPr>
      </w:pPr>
      <w:r>
        <w:rPr>
          <w:rFonts w:hint="eastAsia"/>
          <w:sz w:val="28"/>
          <w:szCs w:val="28"/>
        </w:rPr>
        <w:t>2、效益目标方面。2021年产业发展建设特色产业产值达到3750万元、农村科技带动增加产业产值350万、全年红色旅游发展建设带动的旅游观光游客人次1.5万人次；同时产业发展建设带来的社会效益为特色产业带动增加人口就业人数1000人、受益建档立卡人口数7200人；大力发展产业的同时积极创新生产，通过农村科技改善耕地面积555亩以上。产业类项目均已明确联农带农机制、所有项目安排之前优先考虑覆盖防止返贫监测对象、往年项目仍然在持续有效运行。</w:t>
      </w:r>
    </w:p>
    <w:p>
      <w:pPr>
        <w:spacing w:line="360" w:lineRule="auto"/>
        <w:ind w:left="210" w:firstLine="560" w:firstLineChars="200"/>
        <w:rPr>
          <w:sz w:val="28"/>
          <w:szCs w:val="28"/>
        </w:rPr>
      </w:pPr>
      <w:r>
        <w:rPr>
          <w:rFonts w:hint="eastAsia"/>
          <w:sz w:val="28"/>
          <w:szCs w:val="28"/>
        </w:rPr>
        <w:t>③、雨露计划及致富带头人方面。继续实行中、高职学生“雨露计划”补贴应发尽发，2021春季共发放1666人次249.9万元；2021年秋季发放1632人 24.48万元；致富带头人培训78人41万元。发展带动型培训补贴标准320元每人每天、创业技术型培训补贴标准260元每人每天、接受职业教育的建档立卡户子女人均资助标准1500元每人每学期。受益建档立卡贫困人口数2500人、补助覆盖建档立卡学生就读职业教育率100%；脱贫户满意度达到97%以上。</w:t>
      </w:r>
    </w:p>
    <w:p>
      <w:pPr>
        <w:spacing w:line="360" w:lineRule="auto"/>
        <w:ind w:left="210" w:firstLine="560" w:firstLineChars="200"/>
        <w:rPr>
          <w:sz w:val="28"/>
          <w:szCs w:val="28"/>
        </w:rPr>
      </w:pPr>
      <w:r>
        <w:rPr>
          <w:rFonts w:hint="eastAsia"/>
          <w:sz w:val="28"/>
          <w:szCs w:val="28"/>
        </w:rPr>
        <w:t>④、小额信贷贴息方面。建档立卡贫困户获得贷款年度总金额6144.85万元、建档立卡贫困户贷款申请满足率95%以上。扶贫小额贷款还款率100%。贷款及时发放率100%。2021年收回1090笔，金额5233.44万元，逾期率为0。</w:t>
      </w:r>
    </w:p>
    <w:p>
      <w:pPr>
        <w:spacing w:line="360" w:lineRule="auto"/>
        <w:ind w:left="210" w:firstLine="560" w:firstLineChars="200"/>
        <w:rPr>
          <w:sz w:val="28"/>
          <w:szCs w:val="28"/>
        </w:rPr>
      </w:pPr>
      <w:r>
        <w:rPr>
          <w:rFonts w:hint="eastAsia"/>
          <w:sz w:val="28"/>
          <w:szCs w:val="28"/>
        </w:rPr>
        <w:t>2.其他项目绩效目标实现情况。</w:t>
      </w:r>
    </w:p>
    <w:p>
      <w:pPr>
        <w:spacing w:line="360" w:lineRule="auto"/>
        <w:ind w:left="210" w:firstLine="560" w:firstLineChars="200"/>
        <w:rPr>
          <w:sz w:val="28"/>
          <w:szCs w:val="28"/>
        </w:rPr>
      </w:pPr>
      <w:r>
        <w:rPr>
          <w:rFonts w:hint="eastAsia"/>
          <w:sz w:val="28"/>
          <w:szCs w:val="28"/>
        </w:rPr>
        <w:t>脱贫人口稳岗就业方面。进一步强化劳务输出组织化程度，建立跨县区劳务协作对接机制，开展“311”就业服务，并保持动态清零。目前全县脱贫户外出务工9785户18485人。2021年脱贫户外出务工人数已超过去年外出务工人数1.64万人，完成比例为112%.</w:t>
      </w:r>
    </w:p>
    <w:p>
      <w:pPr>
        <w:numPr>
          <w:ilvl w:val="0"/>
          <w:numId w:val="1"/>
        </w:numPr>
        <w:spacing w:line="360" w:lineRule="auto"/>
        <w:rPr>
          <w:b/>
          <w:bCs/>
          <w:sz w:val="32"/>
          <w:szCs w:val="32"/>
        </w:rPr>
      </w:pPr>
      <w:r>
        <w:rPr>
          <w:rFonts w:hint="eastAsia"/>
          <w:b/>
          <w:bCs/>
          <w:sz w:val="32"/>
          <w:szCs w:val="32"/>
        </w:rPr>
        <w:t>存在的问题及原因分析</w:t>
      </w:r>
    </w:p>
    <w:p>
      <w:pPr>
        <w:snapToGrid w:val="0"/>
        <w:spacing w:line="360" w:lineRule="auto"/>
        <w:ind w:firstLine="560" w:firstLineChars="200"/>
        <w:rPr>
          <w:sz w:val="28"/>
          <w:szCs w:val="28"/>
        </w:rPr>
      </w:pPr>
      <w:r>
        <w:rPr>
          <w:rFonts w:hint="eastAsia"/>
          <w:sz w:val="28"/>
          <w:szCs w:val="28"/>
        </w:rPr>
        <w:t>2021年执行及绩效管理期间，我局认真执行中央、省和市、县安排的财政资金的使用及监管，没有擅自改变乡村振兴局补助资金管理办法和年度计划；没有违反规定改变乡村振兴资金使用范围和投向；没有违反衔接资金分配、拨付和乡村振兴项目立项、审批的程序；没有截留、挤占、挪用、贪污和骗取乡村振兴资金的现象。但也存在一些不足之处，主要是2021年处于脱贫攻坚和乡村振兴工作衔接阶段，工作难度大，衔接资金投入不足，持续发展缺乏后劲，项目效益难以充分发挥。项目村普遍存在集体经济薄弱，积累少，由于群众收入低，有限的财政衔接推进乡村振兴补助资金只能发展规模小的民生项目，筹措和整合乡村振兴资金难度大。</w:t>
      </w:r>
    </w:p>
    <w:p>
      <w:pPr>
        <w:numPr>
          <w:ilvl w:val="0"/>
          <w:numId w:val="1"/>
        </w:numPr>
        <w:spacing w:line="360" w:lineRule="auto"/>
        <w:rPr>
          <w:b/>
          <w:bCs/>
          <w:sz w:val="32"/>
          <w:szCs w:val="32"/>
        </w:rPr>
      </w:pPr>
      <w:r>
        <w:rPr>
          <w:rFonts w:hint="eastAsia"/>
          <w:b/>
          <w:bCs/>
          <w:sz w:val="32"/>
          <w:szCs w:val="32"/>
        </w:rPr>
        <w:t>下一步改进措施</w:t>
      </w:r>
    </w:p>
    <w:p>
      <w:pPr>
        <w:snapToGrid w:val="0"/>
        <w:spacing w:line="360" w:lineRule="auto"/>
        <w:ind w:firstLine="560" w:firstLineChars="200"/>
        <w:rPr>
          <w:sz w:val="28"/>
          <w:szCs w:val="28"/>
        </w:rPr>
      </w:pPr>
      <w:r>
        <w:rPr>
          <w:rFonts w:hint="eastAsia"/>
          <w:sz w:val="28"/>
          <w:szCs w:val="28"/>
        </w:rPr>
        <w:t>1、加强领导，明确责任。各有关单位各司其职，形成层层抓落实的良好工作格局，为项目的顺利开展提供了强有力的组织保障。</w:t>
      </w:r>
    </w:p>
    <w:p>
      <w:pPr>
        <w:snapToGrid w:val="0"/>
        <w:spacing w:line="360" w:lineRule="auto"/>
        <w:ind w:firstLine="560" w:firstLineChars="200"/>
        <w:rPr>
          <w:sz w:val="28"/>
          <w:szCs w:val="28"/>
        </w:rPr>
      </w:pPr>
      <w:r>
        <w:rPr>
          <w:rFonts w:hint="eastAsia"/>
          <w:sz w:val="28"/>
          <w:szCs w:val="28"/>
        </w:rPr>
        <w:t>2、超前谋划，做实规划。根据各乡镇（街道）的实际情况，充分考虑建档立卡户的发展要求，有针对性的确定实施项目。</w:t>
      </w:r>
    </w:p>
    <w:p>
      <w:pPr>
        <w:snapToGrid w:val="0"/>
        <w:spacing w:line="360" w:lineRule="auto"/>
        <w:ind w:firstLine="560" w:firstLineChars="200"/>
        <w:rPr>
          <w:sz w:val="28"/>
          <w:szCs w:val="28"/>
        </w:rPr>
      </w:pPr>
      <w:r>
        <w:rPr>
          <w:rFonts w:hint="eastAsia"/>
          <w:sz w:val="28"/>
          <w:szCs w:val="28"/>
        </w:rPr>
        <w:t>3、整合资源，全面攻坚。注重发挥财政衔接推进乡村振兴补助资金的整合作用，整合财政、农业、林业、水利、交通、教育、卫生等各类支农项目资金投入，改善基础设施，发展特色产业，加强示范村可持续发展能力。</w:t>
      </w:r>
    </w:p>
    <w:p>
      <w:pPr>
        <w:snapToGrid w:val="0"/>
        <w:spacing w:line="360" w:lineRule="auto"/>
        <w:ind w:firstLine="560" w:firstLineChars="200"/>
        <w:rPr>
          <w:b/>
          <w:bCs/>
          <w:sz w:val="32"/>
          <w:szCs w:val="32"/>
        </w:rPr>
      </w:pPr>
      <w:r>
        <w:rPr>
          <w:rFonts w:hint="eastAsia"/>
          <w:sz w:val="28"/>
          <w:szCs w:val="28"/>
        </w:rPr>
        <w:t>4、强化管理，确保质量。严格执行项目公示公告制度，选派组织协调能力、责任心强的干部对项目实施过程进行全程跟踪监测，定期不定期组织专业技术人员深入项目检查、指导。项目实施完成后，及时组织相关人员对资金使用情况和建设工程质量进行验收。</w:t>
      </w:r>
    </w:p>
    <w:p>
      <w:pPr>
        <w:numPr>
          <w:ilvl w:val="0"/>
          <w:numId w:val="1"/>
        </w:numPr>
        <w:spacing w:line="360" w:lineRule="auto"/>
        <w:rPr>
          <w:b/>
          <w:bCs/>
          <w:sz w:val="30"/>
          <w:szCs w:val="30"/>
        </w:rPr>
      </w:pPr>
      <w:r>
        <w:rPr>
          <w:rFonts w:hint="eastAsia"/>
          <w:b/>
          <w:bCs/>
          <w:sz w:val="30"/>
          <w:szCs w:val="30"/>
        </w:rPr>
        <w:t>绩效自评结果拟应用和公开情况</w:t>
      </w:r>
    </w:p>
    <w:p>
      <w:pPr>
        <w:spacing w:line="360" w:lineRule="auto"/>
        <w:ind w:left="210" w:firstLine="560" w:firstLineChars="200"/>
        <w:rPr>
          <w:rFonts w:cs="黑体" w:asciiTheme="minorEastAsia" w:hAnsiTheme="minorEastAsia"/>
          <w:color w:val="000000"/>
          <w:kern w:val="0"/>
          <w:sz w:val="32"/>
          <w:szCs w:val="32"/>
        </w:rPr>
      </w:pPr>
      <w:r>
        <w:rPr>
          <w:rFonts w:hint="eastAsia"/>
          <w:sz w:val="28"/>
          <w:szCs w:val="28"/>
        </w:rPr>
        <w:t>根据2021年道县乡村振兴局部门整体支出绩效自评表打分，自评得分为：98分。</w:t>
      </w:r>
    </w:p>
    <w:p>
      <w:bookmarkStart w:id="0" w:name="_GoBack"/>
      <w:bookmarkEnd w:id="0"/>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19E479"/>
    <w:multiLevelType w:val="singleLevel"/>
    <w:tmpl w:val="AF19E479"/>
    <w:lvl w:ilvl="0" w:tentative="0">
      <w:start w:val="1"/>
      <w:numFmt w:val="chineseCounting"/>
      <w:suff w:val="nothing"/>
      <w:lvlText w:val="（%1）"/>
      <w:lvlJc w:val="left"/>
      <w:rPr>
        <w:rFonts w:hint="eastAsia"/>
      </w:rPr>
    </w:lvl>
  </w:abstractNum>
  <w:abstractNum w:abstractNumId="1">
    <w:nsid w:val="C6F102A6"/>
    <w:multiLevelType w:val="singleLevel"/>
    <w:tmpl w:val="C6F102A6"/>
    <w:lvl w:ilvl="0" w:tentative="0">
      <w:start w:val="1"/>
      <w:numFmt w:val="chineseCounting"/>
      <w:suff w:val="nothing"/>
      <w:lvlText w:val="%1、"/>
      <w:lvlJc w:val="left"/>
      <w:pPr>
        <w:ind w:left="210" w:firstLine="0"/>
      </w:pPr>
      <w:rPr>
        <w:rFonts w:hint="eastAsia"/>
      </w:rPr>
    </w:lvl>
  </w:abstractNum>
  <w:abstractNum w:abstractNumId="2">
    <w:nsid w:val="25980DB8"/>
    <w:multiLevelType w:val="singleLevel"/>
    <w:tmpl w:val="25980DB8"/>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1E157FE0"/>
    <w:rsid w:val="1E15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2023-09-27T03:51:00Z</dcterms:created>
  <dc:creator>Administrator</dc:creator>
  <cp:lastModifiedBy>Administrator</cp:lastModifiedBy>
  <dcterms:modified xsi:type="dcterms:W3CDTF">2023-09-27T03:52:27Z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B716D8827F2A423A8F22A8C9DCD2B541_11</vt:lpwstr>
  </property>
</Properties>
</file>