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hint="eastAsia"/>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r>
        <w:rPr>
          <w:rFonts w:hint="eastAsia"/>
          <w:sz w:val="84"/>
          <w:szCs w:val="84"/>
        </w:rPr>
        <w:t>2021年度</w:t>
      </w:r>
    </w:p>
    <w:p>
      <w:pPr>
        <w:pStyle w:val="10"/>
        <w:jc w:val="center"/>
        <w:rPr>
          <w:rFonts w:hint="eastAsia"/>
          <w:sz w:val="84"/>
          <w:szCs w:val="84"/>
        </w:rPr>
      </w:pPr>
      <w:r>
        <w:rPr>
          <w:rFonts w:hint="eastAsia"/>
          <w:sz w:val="84"/>
          <w:szCs w:val="84"/>
        </w:rPr>
        <w:t>道县人民政府发展研究中心</w:t>
      </w:r>
    </w:p>
    <w:p>
      <w:pPr>
        <w:pStyle w:val="10"/>
        <w:jc w:val="center"/>
        <w:rPr>
          <w:sz w:val="84"/>
          <w:szCs w:val="84"/>
        </w:rPr>
      </w:pPr>
      <w:r>
        <w:rPr>
          <w:rFonts w:hint="eastAsia"/>
          <w:sz w:val="84"/>
          <w:szCs w:val="84"/>
        </w:rPr>
        <w:t>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40" w:lineRule="exact"/>
        <w:jc w:val="center"/>
        <w:rPr>
          <w:sz w:val="56"/>
          <w:szCs w:val="56"/>
        </w:rPr>
      </w:pPr>
    </w:p>
    <w:p>
      <w:pPr>
        <w:pStyle w:val="10"/>
        <w:spacing w:line="500" w:lineRule="exact"/>
        <w:jc w:val="center"/>
        <w:rPr>
          <w:b/>
          <w:sz w:val="36"/>
          <w:szCs w:val="28"/>
        </w:rPr>
      </w:pPr>
    </w:p>
    <w:p>
      <w:pPr>
        <w:pStyle w:val="10"/>
        <w:spacing w:line="500" w:lineRule="exact"/>
        <w:jc w:val="center"/>
        <w:rPr>
          <w:b/>
          <w:sz w:val="36"/>
          <w:szCs w:val="28"/>
        </w:rPr>
      </w:pPr>
    </w:p>
    <w:p>
      <w:pPr>
        <w:pStyle w:val="10"/>
        <w:spacing w:line="500" w:lineRule="exact"/>
        <w:jc w:val="center"/>
        <w:rPr>
          <w:b/>
          <w:sz w:val="36"/>
          <w:szCs w:val="28"/>
        </w:rPr>
      </w:pPr>
      <w:r>
        <w:rPr>
          <w:rFonts w:hint="eastAsia"/>
          <w:b/>
          <w:sz w:val="36"/>
          <w:szCs w:val="28"/>
        </w:rPr>
        <w:t>目录</w:t>
      </w:r>
    </w:p>
    <w:p>
      <w:pPr>
        <w:pStyle w:val="10"/>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eastAsia="zh-CN"/>
        </w:rPr>
        <w:t>道县人民政府发展研究中心</w:t>
      </w:r>
      <w:r>
        <w:rPr>
          <w:rFonts w:hint="eastAsia"/>
          <w:b/>
          <w:sz w:val="28"/>
          <w:szCs w:val="28"/>
        </w:rPr>
        <w:t>单位概况</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0"/>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0"/>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10"/>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10"/>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0"/>
        <w:jc w:val="center"/>
        <w:rPr>
          <w:sz w:val="84"/>
          <w:szCs w:val="84"/>
        </w:rPr>
      </w:pPr>
      <w:r>
        <w:rPr>
          <w:rFonts w:hint="eastAsia"/>
          <w:sz w:val="84"/>
          <w:szCs w:val="84"/>
        </w:rPr>
        <w:t>第一部分</w:t>
      </w:r>
      <w:r>
        <w:rPr>
          <w:sz w:val="84"/>
          <w:szCs w:val="84"/>
        </w:rPr>
        <w:t xml:space="preserve"> </w:t>
      </w:r>
    </w:p>
    <w:p>
      <w:pPr>
        <w:pStyle w:val="10"/>
        <w:jc w:val="center"/>
        <w:rPr>
          <w:sz w:val="84"/>
          <w:szCs w:val="84"/>
        </w:rPr>
      </w:pPr>
    </w:p>
    <w:p>
      <w:pPr>
        <w:pStyle w:val="10"/>
        <w:jc w:val="center"/>
        <w:rPr>
          <w:sz w:val="84"/>
          <w:szCs w:val="84"/>
        </w:rPr>
      </w:pPr>
      <w:r>
        <w:rPr>
          <w:rFonts w:hint="eastAsia"/>
          <w:sz w:val="84"/>
          <w:szCs w:val="84"/>
          <w:lang w:val="en-US" w:eastAsia="zh-CN"/>
        </w:rPr>
        <w:t>道县人民政府发展研究中心</w:t>
      </w: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pStyle w:val="11"/>
        <w:ind w:left="0" w:leftChars="0" w:firstLine="0" w:firstLineChars="0"/>
        <w:jc w:val="left"/>
        <w:rPr>
          <w:rFonts w:ascii="黑体" w:hAnsi="黑体" w:eastAsia="黑体"/>
          <w:sz w:val="32"/>
          <w:szCs w:val="32"/>
        </w:rPr>
      </w:pPr>
    </w:p>
    <w:p>
      <w:pPr>
        <w:pStyle w:val="11"/>
        <w:ind w:left="0" w:leftChars="0" w:firstLine="0" w:firstLineChars="0"/>
        <w:jc w:val="left"/>
        <w:rPr>
          <w:rFonts w:ascii="黑体" w:hAnsi="黑体" w:eastAsia="黑体"/>
          <w:sz w:val="32"/>
          <w:szCs w:val="32"/>
        </w:rPr>
      </w:pPr>
    </w:p>
    <w:p>
      <w:pPr>
        <w:pStyle w:val="11"/>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widowControl/>
        <w:spacing w:line="600" w:lineRule="exact"/>
        <w:ind w:firstLine="640" w:firstLineChars="200"/>
        <w:rPr>
          <w:rFonts w:hint="eastAsia" w:asciiTheme="minorEastAsia" w:hAnsiTheme="minorEastAsia"/>
          <w:bCs/>
          <w:kern w:val="0"/>
          <w:sz w:val="32"/>
          <w:szCs w:val="32"/>
          <w:lang w:val="en-US" w:eastAsia="zh-CN"/>
        </w:rPr>
      </w:pPr>
      <w:r>
        <w:rPr>
          <w:rFonts w:hint="eastAsia" w:asciiTheme="minorEastAsia" w:hAnsiTheme="minorEastAsia"/>
          <w:bCs/>
          <w:kern w:val="0"/>
          <w:sz w:val="32"/>
          <w:szCs w:val="32"/>
          <w:lang w:val="en-US" w:eastAsia="zh-CN"/>
        </w:rPr>
        <w:t>2020年1月9日，道县编制委员会下发《道县人民政府发展研究中心“三定”方案》（道编发[2020]4号）。县人民政府发展研究中心贯彻落实中央、省、市、县关于经济发展和承接产业转移方针政策和部署要求，在履行职责过程中坚持和加强党的集中统一领导。主要职责是：</w:t>
      </w:r>
    </w:p>
    <w:p>
      <w:pPr>
        <w:widowControl/>
        <w:spacing w:line="600" w:lineRule="exact"/>
        <w:ind w:firstLine="640" w:firstLineChars="200"/>
        <w:rPr>
          <w:rFonts w:hint="eastAsia" w:asciiTheme="minorEastAsia" w:hAnsiTheme="minorEastAsia"/>
          <w:bCs/>
          <w:kern w:val="0"/>
          <w:sz w:val="32"/>
          <w:szCs w:val="32"/>
          <w:lang w:val="en-US" w:eastAsia="zh-CN"/>
        </w:rPr>
      </w:pPr>
      <w:r>
        <w:rPr>
          <w:rFonts w:hint="eastAsia" w:asciiTheme="minorEastAsia" w:hAnsiTheme="minorEastAsia"/>
          <w:bCs/>
          <w:kern w:val="0"/>
          <w:sz w:val="32"/>
          <w:szCs w:val="32"/>
          <w:lang w:val="en-US" w:eastAsia="zh-CN"/>
        </w:rPr>
        <w:t>⑴负责《政府工作报告》和县政府领导同志重要讲话、报告等文稿服务以及有关新闻稿的审定。</w:t>
      </w:r>
    </w:p>
    <w:p>
      <w:pPr>
        <w:widowControl/>
        <w:spacing w:line="600" w:lineRule="exact"/>
        <w:ind w:firstLine="640" w:firstLineChars="200"/>
        <w:rPr>
          <w:rFonts w:hint="eastAsia" w:asciiTheme="minorEastAsia" w:hAnsiTheme="minorEastAsia"/>
          <w:bCs/>
          <w:kern w:val="0"/>
          <w:sz w:val="32"/>
          <w:szCs w:val="32"/>
          <w:lang w:val="en-US" w:eastAsia="zh-CN"/>
        </w:rPr>
      </w:pPr>
      <w:r>
        <w:rPr>
          <w:rFonts w:hint="eastAsia" w:asciiTheme="minorEastAsia" w:hAnsiTheme="minorEastAsia"/>
          <w:bCs/>
          <w:kern w:val="0"/>
          <w:sz w:val="32"/>
          <w:szCs w:val="32"/>
          <w:lang w:val="en-US" w:eastAsia="zh-CN"/>
        </w:rPr>
        <w:t>⑵负责起草县政府向省委、省政府和市委、市政府的重要汇报材料;组织和协同有关方面起草县政府重要综合性文件;参与起草县委、县政府有关重要会议的文件。</w:t>
      </w:r>
    </w:p>
    <w:p>
      <w:pPr>
        <w:widowControl/>
        <w:spacing w:line="600" w:lineRule="exact"/>
        <w:ind w:firstLine="640" w:firstLineChars="200"/>
        <w:rPr>
          <w:rFonts w:hint="eastAsia" w:asciiTheme="minorEastAsia" w:hAnsiTheme="minorEastAsia"/>
          <w:bCs/>
          <w:kern w:val="0"/>
          <w:sz w:val="32"/>
          <w:szCs w:val="32"/>
          <w:lang w:val="en-US" w:eastAsia="zh-CN"/>
        </w:rPr>
      </w:pPr>
      <w:r>
        <w:rPr>
          <w:rFonts w:hint="eastAsia" w:asciiTheme="minorEastAsia" w:hAnsiTheme="minorEastAsia"/>
          <w:bCs/>
          <w:kern w:val="0"/>
          <w:sz w:val="32"/>
          <w:szCs w:val="32"/>
          <w:lang w:val="en-US" w:eastAsia="zh-CN"/>
        </w:rPr>
        <w:t>⑶牵头组织全县经济建设、社会发展、产业承接和改革开放等全局性、综合性、战略性、长期性问题开展调查研究和超前谋划，提出供县政府决策的参考方案和政策性建议;为制定我县中长期发展规划和发展政策措施提出思路和建议。</w:t>
      </w:r>
    </w:p>
    <w:p>
      <w:pPr>
        <w:widowControl/>
        <w:spacing w:line="600" w:lineRule="exact"/>
        <w:ind w:firstLine="640" w:firstLineChars="200"/>
        <w:rPr>
          <w:rFonts w:hint="eastAsia" w:asciiTheme="minorEastAsia" w:hAnsiTheme="minorEastAsia"/>
          <w:bCs/>
          <w:kern w:val="0"/>
          <w:sz w:val="32"/>
          <w:szCs w:val="32"/>
          <w:lang w:val="en-US" w:eastAsia="zh-CN"/>
        </w:rPr>
      </w:pPr>
      <w:r>
        <w:rPr>
          <w:rFonts w:hint="eastAsia" w:asciiTheme="minorEastAsia" w:hAnsiTheme="minorEastAsia"/>
          <w:bCs/>
          <w:kern w:val="0"/>
          <w:sz w:val="32"/>
          <w:szCs w:val="32"/>
          <w:lang w:val="en-US" w:eastAsia="zh-CN"/>
        </w:rPr>
        <w:t>⑷对县内外经济形势和社会发展政策进行分析和研究，提出政策建议。</w:t>
      </w:r>
    </w:p>
    <w:p>
      <w:pPr>
        <w:widowControl/>
        <w:spacing w:line="600" w:lineRule="exact"/>
        <w:ind w:firstLine="640" w:firstLineChars="200"/>
        <w:rPr>
          <w:rFonts w:hint="eastAsia" w:asciiTheme="minorEastAsia" w:hAnsiTheme="minorEastAsia"/>
          <w:bCs/>
          <w:kern w:val="0"/>
          <w:sz w:val="32"/>
          <w:szCs w:val="32"/>
          <w:lang w:val="en-US" w:eastAsia="zh-CN"/>
        </w:rPr>
      </w:pPr>
      <w:r>
        <w:rPr>
          <w:rFonts w:hint="eastAsia" w:asciiTheme="minorEastAsia" w:hAnsiTheme="minorEastAsia"/>
          <w:bCs/>
          <w:kern w:val="0"/>
          <w:sz w:val="32"/>
          <w:szCs w:val="32"/>
          <w:lang w:val="en-US" w:eastAsia="zh-CN"/>
        </w:rPr>
        <w:t>⑸搜集国家、省市有关经济社会发展和承接产业转移等方面的信息，掌握有关动态，为政府实施宏观调控、社会管理等工作提供信息、依据和建议。</w:t>
      </w:r>
    </w:p>
    <w:p>
      <w:pPr>
        <w:widowControl/>
        <w:spacing w:line="600" w:lineRule="exact"/>
        <w:ind w:firstLine="640" w:firstLineChars="200"/>
        <w:rPr>
          <w:rFonts w:hint="eastAsia" w:asciiTheme="minorEastAsia" w:hAnsiTheme="minorEastAsia"/>
          <w:bCs/>
          <w:kern w:val="0"/>
          <w:sz w:val="32"/>
          <w:szCs w:val="32"/>
          <w:lang w:val="en-US" w:eastAsia="zh-CN"/>
        </w:rPr>
      </w:pPr>
      <w:r>
        <w:rPr>
          <w:rFonts w:hint="eastAsia" w:asciiTheme="minorEastAsia" w:hAnsiTheme="minorEastAsia"/>
          <w:bCs/>
          <w:kern w:val="0"/>
          <w:sz w:val="32"/>
          <w:szCs w:val="32"/>
          <w:lang w:val="en-US" w:eastAsia="zh-CN"/>
        </w:rPr>
        <w:t>⑹会同有关部门开展承接产业转移相关服务工作，参与承接产业转移工作的指导、考核和督导评估。</w:t>
      </w:r>
    </w:p>
    <w:p>
      <w:pPr>
        <w:widowControl/>
        <w:spacing w:line="600" w:lineRule="exact"/>
        <w:ind w:firstLine="640" w:firstLineChars="200"/>
        <w:rPr>
          <w:rFonts w:hint="eastAsia"/>
          <w:lang w:val="en-US" w:eastAsia="zh-CN"/>
        </w:rPr>
      </w:pPr>
      <w:r>
        <w:rPr>
          <w:rFonts w:hint="eastAsia" w:asciiTheme="minorEastAsia" w:hAnsiTheme="minorEastAsia"/>
          <w:bCs/>
          <w:kern w:val="0"/>
          <w:sz w:val="32"/>
          <w:szCs w:val="32"/>
          <w:lang w:val="en-US" w:eastAsia="zh-CN"/>
        </w:rPr>
        <w:t>⑺承办县委、县政府交办的其他事项。</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ind w:firstLine="640" w:firstLineChars="200"/>
        <w:rPr>
          <w:rFonts w:hint="eastAsia" w:asciiTheme="minorEastAsia" w:hAnsiTheme="minorEastAsia" w:eastAsiaTheme="minorEastAsia"/>
          <w:bCs/>
          <w:kern w:val="0"/>
          <w:sz w:val="32"/>
          <w:szCs w:val="32"/>
          <w:lang w:val="en-US" w:eastAsia="zh-CN"/>
        </w:rPr>
      </w:pPr>
      <w:r>
        <w:rPr>
          <w:rFonts w:hint="eastAsia" w:asciiTheme="minorEastAsia" w:hAnsiTheme="minorEastAsia"/>
          <w:bCs/>
          <w:kern w:val="0"/>
          <w:sz w:val="32"/>
          <w:szCs w:val="32"/>
        </w:rPr>
        <w:t>（一）内设机构设置。</w:t>
      </w:r>
      <w:r>
        <w:rPr>
          <w:rFonts w:hint="eastAsia" w:asciiTheme="minorEastAsia" w:hAnsiTheme="minorEastAsia"/>
          <w:bCs/>
          <w:kern w:val="0"/>
          <w:sz w:val="32"/>
          <w:szCs w:val="32"/>
          <w:lang w:val="en-US" w:eastAsia="zh-CN"/>
        </w:rPr>
        <w:t>道县人民政府发展研究中心</w:t>
      </w:r>
      <w:r>
        <w:rPr>
          <w:rFonts w:hint="eastAsia" w:asciiTheme="minorEastAsia" w:hAnsiTheme="minorEastAsia"/>
          <w:bCs/>
          <w:kern w:val="0"/>
          <w:sz w:val="32"/>
          <w:szCs w:val="32"/>
        </w:rPr>
        <w:t>内设机构包括：办公室、政府文稿综合室、经济发展研究室、产业转移服务室</w:t>
      </w:r>
      <w:r>
        <w:rPr>
          <w:rFonts w:hint="eastAsia" w:asciiTheme="minorEastAsia" w:hAnsiTheme="minorEastAsia"/>
          <w:bCs/>
          <w:kern w:val="0"/>
          <w:sz w:val="32"/>
          <w:szCs w:val="32"/>
          <w:lang w:val="en-US" w:eastAsia="zh-CN"/>
        </w:rPr>
        <w:t>4个</w:t>
      </w:r>
      <w:r>
        <w:rPr>
          <w:rFonts w:hint="eastAsia" w:asciiTheme="minorEastAsia" w:hAnsiTheme="minorEastAsia"/>
          <w:bCs/>
          <w:kern w:val="0"/>
          <w:sz w:val="32"/>
          <w:szCs w:val="32"/>
        </w:rPr>
        <w:t>内设机构</w:t>
      </w:r>
      <w:r>
        <w:rPr>
          <w:rFonts w:hint="eastAsia" w:asciiTheme="minorEastAsia" w:hAnsiTheme="minorEastAsia"/>
          <w:bCs/>
          <w:kern w:val="0"/>
          <w:sz w:val="32"/>
          <w:szCs w:val="32"/>
          <w:lang w:eastAsia="zh-CN"/>
        </w:rPr>
        <w:t>。</w:t>
      </w:r>
    </w:p>
    <w:p>
      <w:pPr>
        <w:widowControl/>
        <w:spacing w:line="600" w:lineRule="exact"/>
        <w:ind w:firstLine="640" w:firstLineChars="200"/>
        <w:rPr>
          <w:rFonts w:hint="eastAsia" w:asciiTheme="minorEastAsia" w:hAnsiTheme="minorEastAsia" w:eastAsiaTheme="minorEastAsia"/>
          <w:bCs/>
          <w:kern w:val="0"/>
          <w:sz w:val="32"/>
          <w:szCs w:val="32"/>
          <w:lang w:eastAsia="zh-CN"/>
        </w:rPr>
      </w:pPr>
      <w:r>
        <w:rPr>
          <w:rFonts w:hint="eastAsia" w:asciiTheme="minorEastAsia" w:hAnsiTheme="minorEastAsia"/>
          <w:bCs/>
          <w:kern w:val="0"/>
          <w:sz w:val="32"/>
          <w:szCs w:val="32"/>
        </w:rPr>
        <w:t>（二）决算单位构成。</w:t>
      </w:r>
      <w:r>
        <w:rPr>
          <w:rFonts w:hint="eastAsia" w:asciiTheme="minorEastAsia" w:hAnsiTheme="minorEastAsia"/>
          <w:bCs/>
          <w:kern w:val="0"/>
          <w:sz w:val="32"/>
          <w:szCs w:val="32"/>
          <w:lang w:val="en-US" w:eastAsia="zh-CN"/>
        </w:rPr>
        <w:t>道县人民政府发展研究中心</w:t>
      </w:r>
      <w:r>
        <w:rPr>
          <w:rFonts w:asciiTheme="minorEastAsia" w:hAnsiTheme="minorEastAsia"/>
          <w:bCs/>
          <w:kern w:val="0"/>
          <w:sz w:val="32"/>
          <w:szCs w:val="32"/>
        </w:rPr>
        <w:t>20</w:t>
      </w:r>
      <w:r>
        <w:rPr>
          <w:rFonts w:hint="eastAsia" w:asciiTheme="minorEastAsia" w:hAnsiTheme="minorEastAsia"/>
          <w:bCs/>
          <w:kern w:val="0"/>
          <w:sz w:val="32"/>
          <w:szCs w:val="32"/>
        </w:rPr>
        <w:t>21年部门决算汇总公开单位构成包括：</w:t>
      </w:r>
      <w:r>
        <w:rPr>
          <w:rFonts w:hint="eastAsia" w:asciiTheme="minorEastAsia" w:hAnsiTheme="minorEastAsia"/>
          <w:bCs/>
          <w:kern w:val="0"/>
          <w:sz w:val="32"/>
          <w:szCs w:val="32"/>
          <w:lang w:val="en-US" w:eastAsia="zh-CN"/>
        </w:rPr>
        <w:t>道县人民政府发展研究中心</w:t>
      </w:r>
      <w:r>
        <w:rPr>
          <w:rFonts w:hint="eastAsia" w:asciiTheme="minorEastAsia" w:hAnsiTheme="minorEastAsia"/>
          <w:bCs/>
          <w:kern w:val="0"/>
          <w:sz w:val="32"/>
          <w:szCs w:val="32"/>
        </w:rPr>
        <w:t>本级</w:t>
      </w:r>
      <w:r>
        <w:rPr>
          <w:rFonts w:hint="eastAsia" w:asciiTheme="minorEastAsia" w:hAnsiTheme="minorEastAsia"/>
          <w:bCs/>
          <w:kern w:val="0"/>
          <w:sz w:val="32"/>
          <w:szCs w:val="32"/>
          <w:lang w:eastAsia="zh-CN"/>
        </w:rPr>
        <w:t>。</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both"/>
        <w:rPr>
          <w:rFonts w:ascii="黑体" w:hAnsi="黑体" w:eastAsia="黑体"/>
          <w:sz w:val="28"/>
          <w:szCs w:val="28"/>
        </w:rPr>
      </w:pPr>
    </w:p>
    <w:p>
      <w:pPr>
        <w:jc w:val="both"/>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6"/>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道县人民政府发展研究中心</w:t>
            </w:r>
            <w:r>
              <w:rPr>
                <w:rFonts w:ascii="宋体" w:hAnsi="宋体" w:eastAsia="宋体" w:cs="宋体"/>
                <w:color w:val="000000"/>
                <w:kern w:val="0"/>
                <w:sz w:val="20"/>
                <w:szCs w:val="20"/>
              </w:rPr>
              <w:t xml:space="preserve">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49"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1230"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845"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3633"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130.15</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125.35</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3.18</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1.62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130.15</w:t>
            </w: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130.15</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结余分配</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130.15</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130.15</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注：1.本表反映部门本年度的总收支和年末结转结余情况。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6"/>
        <w:tblW w:w="15428" w:type="dxa"/>
        <w:tblInd w:w="0" w:type="dxa"/>
        <w:tblLayout w:type="autofit"/>
        <w:tblCellMar>
          <w:top w:w="0" w:type="dxa"/>
          <w:left w:w="0" w:type="dxa"/>
          <w:bottom w:w="0" w:type="dxa"/>
          <w:right w:w="0" w:type="dxa"/>
        </w:tblCellMar>
      </w:tblPr>
      <w:tblGrid>
        <w:gridCol w:w="2517"/>
        <w:gridCol w:w="184"/>
        <w:gridCol w:w="1674"/>
        <w:gridCol w:w="1489"/>
        <w:gridCol w:w="1489"/>
        <w:gridCol w:w="1489"/>
        <w:gridCol w:w="1489"/>
        <w:gridCol w:w="1489"/>
        <w:gridCol w:w="1490"/>
        <w:gridCol w:w="2118"/>
      </w:tblGrid>
      <w:tr>
        <w:tblPrEx>
          <w:tblCellMar>
            <w:top w:w="0" w:type="dxa"/>
            <w:left w:w="0" w:type="dxa"/>
            <w:bottom w:w="0" w:type="dxa"/>
            <w:right w:w="0" w:type="dxa"/>
          </w:tblCellMar>
        </w:tblPrEx>
        <w:trPr>
          <w:trHeight w:val="435" w:hRule="atLeast"/>
        </w:trPr>
        <w:tc>
          <w:tcPr>
            <w:tcW w:w="15428"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4375" w:type="dxa"/>
            <w:gridSpan w:val="3"/>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r>
              <w:rPr>
                <w:rFonts w:hint="eastAsia" w:ascii="宋体" w:hAnsi="宋体" w:eastAsia="宋体" w:cs="宋体"/>
                <w:color w:val="000000"/>
                <w:kern w:val="0"/>
                <w:sz w:val="20"/>
                <w:szCs w:val="20"/>
                <w:lang w:val="en-US" w:eastAsia="zh-CN"/>
              </w:rPr>
              <w:t>道县人民政府发展研究中心</w:t>
            </w:r>
            <w:r>
              <w:rPr>
                <w:rFonts w:ascii="宋体" w:hAnsi="宋体" w:eastAsia="宋体" w:cs="宋体"/>
                <w:color w:val="000000"/>
                <w:kern w:val="0"/>
                <w:sz w:val="20"/>
                <w:szCs w:val="20"/>
              </w:rPr>
              <w:t xml:space="preserve"> </w:t>
            </w:r>
          </w:p>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4375"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489"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489"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489"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489"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489"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49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118"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2701"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674"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4375"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489"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w:t>
            </w:r>
          </w:p>
        </w:tc>
        <w:tc>
          <w:tcPr>
            <w:tcW w:w="1489"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w:t>
            </w:r>
          </w:p>
        </w:tc>
        <w:tc>
          <w:tcPr>
            <w:tcW w:w="1489"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w:t>
            </w:r>
          </w:p>
        </w:tc>
        <w:tc>
          <w:tcPr>
            <w:tcW w:w="1489"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4</w:t>
            </w:r>
          </w:p>
        </w:tc>
        <w:tc>
          <w:tcPr>
            <w:tcW w:w="1489"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5</w:t>
            </w:r>
          </w:p>
        </w:tc>
        <w:tc>
          <w:tcPr>
            <w:tcW w:w="149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w:t>
            </w:r>
          </w:p>
        </w:tc>
        <w:tc>
          <w:tcPr>
            <w:tcW w:w="2118"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7</w:t>
            </w:r>
          </w:p>
        </w:tc>
      </w:tr>
      <w:tr>
        <w:tblPrEx>
          <w:tblCellMar>
            <w:top w:w="0" w:type="dxa"/>
            <w:left w:w="0" w:type="dxa"/>
            <w:bottom w:w="0" w:type="dxa"/>
            <w:right w:w="0" w:type="dxa"/>
          </w:tblCellMar>
        </w:tblPrEx>
        <w:trPr>
          <w:trHeight w:val="450" w:hRule="atLeast"/>
        </w:trPr>
        <w:tc>
          <w:tcPr>
            <w:tcW w:w="4375"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130.15</w:t>
            </w: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130.15</w:t>
            </w: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4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11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51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w:t>
            </w:r>
          </w:p>
        </w:tc>
        <w:tc>
          <w:tcPr>
            <w:tcW w:w="1858"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125.35</w:t>
            </w: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125.35</w:t>
            </w: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4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11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51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20104</w:t>
            </w:r>
          </w:p>
        </w:tc>
        <w:tc>
          <w:tcPr>
            <w:tcW w:w="1858"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发展与改革事务</w:t>
            </w: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华文中宋" w:hAnsi="华文中宋" w:eastAsia="华文中宋" w:cs="宋体"/>
                <w:sz w:val="24"/>
                <w:szCs w:val="24"/>
              </w:rPr>
            </w:pPr>
            <w:r>
              <w:rPr>
                <w:rFonts w:hint="eastAsia" w:ascii="宋体" w:hAnsi="宋体" w:eastAsia="宋体" w:cs="宋体"/>
                <w:i w:val="0"/>
                <w:iCs w:val="0"/>
                <w:color w:val="000000"/>
                <w:kern w:val="0"/>
                <w:sz w:val="22"/>
                <w:szCs w:val="22"/>
                <w:u w:val="none"/>
                <w:lang w:val="en-US" w:eastAsia="zh-CN" w:bidi="ar"/>
              </w:rPr>
              <w:t>125.35</w:t>
            </w: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125.35</w:t>
            </w: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4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11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51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2010401</w:t>
            </w:r>
          </w:p>
        </w:tc>
        <w:tc>
          <w:tcPr>
            <w:tcW w:w="1858"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44.42</w:t>
            </w: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44.42</w:t>
            </w: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1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51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2010450</w:t>
            </w:r>
          </w:p>
        </w:tc>
        <w:tc>
          <w:tcPr>
            <w:tcW w:w="1858"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25.70</w:t>
            </w: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25.70</w:t>
            </w: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1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51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2010499</w:t>
            </w:r>
          </w:p>
        </w:tc>
        <w:tc>
          <w:tcPr>
            <w:tcW w:w="1858"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其他发展与改革事务支出</w:t>
            </w: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55.24</w:t>
            </w: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55.24</w:t>
            </w: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1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51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w:t>
            </w:r>
          </w:p>
        </w:tc>
        <w:tc>
          <w:tcPr>
            <w:tcW w:w="1858"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3.18</w:t>
            </w: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3.18</w:t>
            </w: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1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51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w:t>
            </w:r>
          </w:p>
        </w:tc>
        <w:tc>
          <w:tcPr>
            <w:tcW w:w="1858"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3.18</w:t>
            </w: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3.18</w:t>
            </w: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1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51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2080505</w:t>
            </w:r>
          </w:p>
        </w:tc>
        <w:tc>
          <w:tcPr>
            <w:tcW w:w="1858"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3.18</w:t>
            </w: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3.18</w:t>
            </w: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1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51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w:t>
            </w:r>
          </w:p>
        </w:tc>
        <w:tc>
          <w:tcPr>
            <w:tcW w:w="1858"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卫生健康支出</w:t>
            </w: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1.62</w:t>
            </w: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1.62</w:t>
            </w: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1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51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w:t>
            </w:r>
          </w:p>
        </w:tc>
        <w:tc>
          <w:tcPr>
            <w:tcW w:w="1858"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行政事业单位医疗</w:t>
            </w: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1.62</w:t>
            </w: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1.62</w:t>
            </w: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1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51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2101102</w:t>
            </w:r>
          </w:p>
        </w:tc>
        <w:tc>
          <w:tcPr>
            <w:tcW w:w="1858"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1.62</w:t>
            </w: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1.62</w:t>
            </w: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1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615" w:hRule="atLeast"/>
        </w:trPr>
        <w:tc>
          <w:tcPr>
            <w:tcW w:w="15428"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6"/>
        <w:tblW w:w="14111" w:type="dxa"/>
        <w:tblInd w:w="93" w:type="dxa"/>
        <w:tblLayout w:type="autofit"/>
        <w:tblCellMar>
          <w:top w:w="0" w:type="dxa"/>
          <w:left w:w="108" w:type="dxa"/>
          <w:bottom w:w="0" w:type="dxa"/>
          <w:right w:w="108" w:type="dxa"/>
        </w:tblCellMar>
      </w:tblPr>
      <w:tblGrid>
        <w:gridCol w:w="986"/>
        <w:gridCol w:w="822"/>
        <w:gridCol w:w="222"/>
        <w:gridCol w:w="1411"/>
        <w:gridCol w:w="1646"/>
        <w:gridCol w:w="1679"/>
        <w:gridCol w:w="1679"/>
        <w:gridCol w:w="1679"/>
        <w:gridCol w:w="1679"/>
        <w:gridCol w:w="2308"/>
      </w:tblGrid>
      <w:tr>
        <w:tblPrEx>
          <w:tblCellMar>
            <w:top w:w="0" w:type="dxa"/>
            <w:left w:w="108" w:type="dxa"/>
            <w:bottom w:w="0" w:type="dxa"/>
            <w:right w:w="108" w:type="dxa"/>
          </w:tblCellMar>
        </w:tblPrEx>
        <w:trPr>
          <w:trHeight w:val="435" w:hRule="atLeast"/>
        </w:trPr>
        <w:tc>
          <w:tcPr>
            <w:tcW w:w="14111"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3441"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道县人民政府发展研究中心</w:t>
            </w:r>
            <w:r>
              <w:rPr>
                <w:rFonts w:ascii="宋体" w:hAnsi="宋体" w:eastAsia="宋体" w:cs="宋体"/>
                <w:color w:val="000000"/>
                <w:kern w:val="0"/>
                <w:sz w:val="20"/>
                <w:szCs w:val="20"/>
              </w:rPr>
              <w:t xml:space="preserve"> </w:t>
            </w:r>
          </w:p>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2030"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1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03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64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c>
          <w:tcPr>
            <w:tcW w:w="2308"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130.15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74.92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55.24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125.35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70.12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55.24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20104</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发展与改革事务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125.35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70.12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55.24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2010401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44.42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44.42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2010450</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25.70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25.70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2010499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其他发展与改革事务支出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55.24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55.24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3.18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3.18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3.18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3.18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3.18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3.18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卫生健康支出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1.62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1.62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行政事业单位医疗</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1.62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1.62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2101102</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1.62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1.62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30" w:hRule="atLeast"/>
        </w:trPr>
        <w:tc>
          <w:tcPr>
            <w:tcW w:w="14111" w:type="dxa"/>
            <w:gridSpan w:val="1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6"/>
        <w:tblW w:w="15521" w:type="dxa"/>
        <w:tblInd w:w="93" w:type="dxa"/>
        <w:tblLayout w:type="autofit"/>
        <w:tblCellMar>
          <w:top w:w="0" w:type="dxa"/>
          <w:left w:w="108" w:type="dxa"/>
          <w:bottom w:w="0" w:type="dxa"/>
          <w:right w:w="108" w:type="dxa"/>
        </w:tblCellMar>
      </w:tblPr>
      <w:tblGrid>
        <w:gridCol w:w="3595"/>
        <w:gridCol w:w="436"/>
        <w:gridCol w:w="1078"/>
        <w:gridCol w:w="496"/>
        <w:gridCol w:w="2915"/>
        <w:gridCol w:w="632"/>
        <w:gridCol w:w="435"/>
        <w:gridCol w:w="1573"/>
        <w:gridCol w:w="1394"/>
        <w:gridCol w:w="1394"/>
        <w:gridCol w:w="1573"/>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道县人民政府发展研究中心</w:t>
            </w:r>
            <w:r>
              <w:rPr>
                <w:rFonts w:ascii="宋体" w:hAnsi="宋体" w:eastAsia="宋体" w:cs="宋体"/>
                <w:color w:val="000000"/>
                <w:kern w:val="0"/>
                <w:sz w:val="20"/>
                <w:szCs w:val="20"/>
              </w:rPr>
              <w:t xml:space="preserve">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3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130.15</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125.35</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125.35</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3.18</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3.18</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九、卫生健康支出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1.62</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十、节能环保支出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十一、城乡社区支出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十二、农林水支出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十三、交通运输支出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十六、金融支出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十九、住房保障支出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二十三、其他支出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130.15</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130.15</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130.15</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130.15</w:t>
            </w:r>
          </w:p>
        </w:tc>
        <w:tc>
          <w:tcPr>
            <w:tcW w:w="3411"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64</w:t>
            </w:r>
          </w:p>
        </w:tc>
        <w:tc>
          <w:tcPr>
            <w:tcW w:w="157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130.15</w:t>
            </w:r>
          </w:p>
        </w:tc>
        <w:tc>
          <w:tcPr>
            <w:tcW w:w="1394"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130.15</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val="en-US" w:eastAsia="zh-CN"/>
        </w:rPr>
        <w:t>道县人民政府发展研究中心</w:t>
      </w:r>
      <w:r>
        <w:rPr>
          <w:rFonts w:ascii="宋体" w:hAnsi="宋体" w:eastAsia="宋体" w:cs="宋体"/>
          <w:color w:val="000000"/>
          <w:kern w:val="0"/>
          <w:sz w:val="20"/>
          <w:szCs w:val="20"/>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6"/>
        <w:tblW w:w="14219" w:type="dxa"/>
        <w:jc w:val="center"/>
        <w:tblLayout w:type="autofit"/>
        <w:tblCellMar>
          <w:top w:w="0" w:type="dxa"/>
          <w:left w:w="108" w:type="dxa"/>
          <w:bottom w:w="0" w:type="dxa"/>
          <w:right w:w="108" w:type="dxa"/>
        </w:tblCellMar>
      </w:tblPr>
      <w:tblGrid>
        <w:gridCol w:w="986"/>
        <w:gridCol w:w="1005"/>
        <w:gridCol w:w="3286"/>
        <w:gridCol w:w="2835"/>
        <w:gridCol w:w="3280"/>
        <w:gridCol w:w="2827"/>
      </w:tblGrid>
      <w:tr>
        <w:tblPrEx>
          <w:tblCellMar>
            <w:top w:w="0" w:type="dxa"/>
            <w:left w:w="108" w:type="dxa"/>
            <w:bottom w:w="0" w:type="dxa"/>
            <w:right w:w="108" w:type="dxa"/>
          </w:tblCellMar>
        </w:tblPrEx>
        <w:trPr>
          <w:trHeight w:val="405" w:hRule="atLeast"/>
          <w:jc w:val="center"/>
        </w:trPr>
        <w:tc>
          <w:tcPr>
            <w:tcW w:w="5277"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8942"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991"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28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3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2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827"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991"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27"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991"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27"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5277"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栏次</w:t>
            </w:r>
          </w:p>
        </w:tc>
        <w:tc>
          <w:tcPr>
            <w:tcW w:w="28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w:t>
            </w:r>
          </w:p>
        </w:tc>
        <w:tc>
          <w:tcPr>
            <w:tcW w:w="2827"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w:t>
            </w:r>
          </w:p>
        </w:tc>
      </w:tr>
      <w:tr>
        <w:tblPrEx>
          <w:tblCellMar>
            <w:top w:w="0" w:type="dxa"/>
            <w:left w:w="108" w:type="dxa"/>
            <w:bottom w:w="0" w:type="dxa"/>
            <w:right w:w="108" w:type="dxa"/>
          </w:tblCellMar>
        </w:tblPrEx>
        <w:trPr>
          <w:trHeight w:val="450" w:hRule="atLeast"/>
          <w:jc w:val="center"/>
        </w:trPr>
        <w:tc>
          <w:tcPr>
            <w:tcW w:w="5277"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合计</w:t>
            </w:r>
          </w:p>
        </w:tc>
        <w:tc>
          <w:tcPr>
            <w:tcW w:w="28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130.15</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74.92</w:t>
            </w:r>
          </w:p>
        </w:tc>
        <w:tc>
          <w:tcPr>
            <w:tcW w:w="2827"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55.24</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w:t>
            </w:r>
          </w:p>
        </w:tc>
        <w:tc>
          <w:tcPr>
            <w:tcW w:w="429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一般公共服务支出</w:t>
            </w:r>
          </w:p>
        </w:tc>
        <w:tc>
          <w:tcPr>
            <w:tcW w:w="28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125.35</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70.12</w:t>
            </w:r>
          </w:p>
        </w:tc>
        <w:tc>
          <w:tcPr>
            <w:tcW w:w="2827"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55.24</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20104</w:t>
            </w:r>
          </w:p>
        </w:tc>
        <w:tc>
          <w:tcPr>
            <w:tcW w:w="429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发展与改革事务</w:t>
            </w:r>
          </w:p>
        </w:tc>
        <w:tc>
          <w:tcPr>
            <w:tcW w:w="28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125.35</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70.12</w:t>
            </w:r>
          </w:p>
        </w:tc>
        <w:tc>
          <w:tcPr>
            <w:tcW w:w="2827"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55.24</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2010401</w:t>
            </w:r>
          </w:p>
        </w:tc>
        <w:tc>
          <w:tcPr>
            <w:tcW w:w="429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8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44.42</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44.42</w:t>
            </w:r>
          </w:p>
        </w:tc>
        <w:tc>
          <w:tcPr>
            <w:tcW w:w="282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2010450</w:t>
            </w:r>
          </w:p>
        </w:tc>
        <w:tc>
          <w:tcPr>
            <w:tcW w:w="429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28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25.70</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25.70</w:t>
            </w:r>
          </w:p>
        </w:tc>
        <w:tc>
          <w:tcPr>
            <w:tcW w:w="282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2010499</w:t>
            </w:r>
          </w:p>
        </w:tc>
        <w:tc>
          <w:tcPr>
            <w:tcW w:w="429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其他发展与改革事务支出</w:t>
            </w:r>
          </w:p>
        </w:tc>
        <w:tc>
          <w:tcPr>
            <w:tcW w:w="28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55.24</w:t>
            </w:r>
          </w:p>
        </w:tc>
        <w:tc>
          <w:tcPr>
            <w:tcW w:w="3280"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27"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55.24</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w:t>
            </w:r>
          </w:p>
        </w:tc>
        <w:tc>
          <w:tcPr>
            <w:tcW w:w="429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8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3.18</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3.18</w:t>
            </w:r>
          </w:p>
        </w:tc>
        <w:tc>
          <w:tcPr>
            <w:tcW w:w="282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w:t>
            </w:r>
          </w:p>
        </w:tc>
        <w:tc>
          <w:tcPr>
            <w:tcW w:w="429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8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3.18</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3.18</w:t>
            </w:r>
          </w:p>
        </w:tc>
        <w:tc>
          <w:tcPr>
            <w:tcW w:w="282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2080505</w:t>
            </w:r>
          </w:p>
        </w:tc>
        <w:tc>
          <w:tcPr>
            <w:tcW w:w="429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8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3.18</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3.18</w:t>
            </w:r>
          </w:p>
        </w:tc>
        <w:tc>
          <w:tcPr>
            <w:tcW w:w="282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w:t>
            </w:r>
          </w:p>
        </w:tc>
        <w:tc>
          <w:tcPr>
            <w:tcW w:w="429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卫生健康支出</w:t>
            </w:r>
          </w:p>
        </w:tc>
        <w:tc>
          <w:tcPr>
            <w:tcW w:w="28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1.62</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1.62</w:t>
            </w:r>
          </w:p>
        </w:tc>
        <w:tc>
          <w:tcPr>
            <w:tcW w:w="282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w:t>
            </w:r>
          </w:p>
        </w:tc>
        <w:tc>
          <w:tcPr>
            <w:tcW w:w="429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行政事业单位医疗</w:t>
            </w:r>
          </w:p>
        </w:tc>
        <w:tc>
          <w:tcPr>
            <w:tcW w:w="28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1.62</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1.62</w:t>
            </w:r>
          </w:p>
        </w:tc>
        <w:tc>
          <w:tcPr>
            <w:tcW w:w="282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2101102</w:t>
            </w:r>
          </w:p>
        </w:tc>
        <w:tc>
          <w:tcPr>
            <w:tcW w:w="429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28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1.62</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1.62</w:t>
            </w:r>
          </w:p>
        </w:tc>
        <w:tc>
          <w:tcPr>
            <w:tcW w:w="282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6"/>
        <w:tblW w:w="0" w:type="auto"/>
        <w:tblInd w:w="0" w:type="dxa"/>
        <w:tblLayout w:type="autofit"/>
        <w:tblCellMar>
          <w:top w:w="0" w:type="dxa"/>
          <w:left w:w="108" w:type="dxa"/>
          <w:bottom w:w="0" w:type="dxa"/>
          <w:right w:w="108" w:type="dxa"/>
        </w:tblCellMar>
      </w:tblPr>
      <w:tblGrid>
        <w:gridCol w:w="1316"/>
        <w:gridCol w:w="3263"/>
        <w:gridCol w:w="767"/>
        <w:gridCol w:w="1205"/>
        <w:gridCol w:w="2255"/>
        <w:gridCol w:w="767"/>
        <w:gridCol w:w="1206"/>
        <w:gridCol w:w="4069"/>
        <w:gridCol w:w="766"/>
      </w:tblGrid>
      <w:tr>
        <w:tblPrEx>
          <w:tblCellMar>
            <w:top w:w="0" w:type="dxa"/>
            <w:left w:w="108" w:type="dxa"/>
            <w:bottom w:w="0" w:type="dxa"/>
            <w:right w:w="108" w:type="dxa"/>
          </w:tblCellMar>
        </w:tblPrEx>
        <w:trPr>
          <w:trHeight w:val="113" w:hRule="atLeast"/>
        </w:trPr>
        <w:tc>
          <w:tcPr>
            <w:tcW w:w="0" w:type="auto"/>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val="en-US" w:eastAsia="zh-CN"/>
              </w:rPr>
              <w:t>道县人民政府发展研究中心</w:t>
            </w:r>
            <w:r>
              <w:rPr>
                <w:rFonts w:ascii="宋体" w:hAnsi="宋体" w:eastAsia="宋体" w:cs="宋体"/>
                <w:color w:val="000000"/>
                <w:kern w:val="0"/>
                <w:sz w:val="20"/>
                <w:szCs w:val="20"/>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工资福利支出</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49.22</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25.70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24.03</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13.59</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5.85</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6.80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水费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3.18</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电费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0.30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31005</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1.62</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1.57</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1.60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30305</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赠与</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2.40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30240</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336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30299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470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人员经费合计</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49.22</w:t>
            </w:r>
          </w:p>
        </w:tc>
        <w:tc>
          <w:tcPr>
            <w:tcW w:w="9615" w:type="dxa"/>
            <w:gridSpan w:val="5"/>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公用经费合计</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18"/>
              </w:rPr>
            </w:pPr>
            <w:r>
              <w:rPr>
                <w:rFonts w:hint="eastAsia" w:ascii="宋体" w:hAnsi="宋体" w:eastAsia="宋体" w:cs="宋体"/>
                <w:i w:val="0"/>
                <w:iCs w:val="0"/>
                <w:color w:val="000000"/>
                <w:kern w:val="0"/>
                <w:sz w:val="22"/>
                <w:szCs w:val="22"/>
                <w:u w:val="none"/>
                <w:lang w:val="en-US" w:eastAsia="zh-CN" w:bidi="ar"/>
              </w:rPr>
              <w:t>25.70</w:t>
            </w:r>
          </w:p>
        </w:tc>
      </w:tr>
      <w:tr>
        <w:tblPrEx>
          <w:tblCellMar>
            <w:top w:w="0" w:type="dxa"/>
            <w:left w:w="108" w:type="dxa"/>
            <w:bottom w:w="0" w:type="dxa"/>
            <w:right w:w="108" w:type="dxa"/>
          </w:tblCellMar>
        </w:tblPrEx>
        <w:trPr>
          <w:trHeight w:val="284" w:hRule="exact"/>
        </w:trPr>
        <w:tc>
          <w:tcPr>
            <w:tcW w:w="0" w:type="auto"/>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val="en-US" w:eastAsia="zh-CN"/>
        </w:rPr>
        <w:t>道县人民政府发展研究中心</w:t>
      </w:r>
      <w:r>
        <w:rPr>
          <w:rFonts w:ascii="宋体" w:hAnsi="宋体" w:eastAsia="宋体" w:cs="宋体"/>
          <w:color w:val="000000"/>
          <w:kern w:val="0"/>
          <w:sz w:val="20"/>
          <w:szCs w:val="20"/>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6.00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6.00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5.00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nil"/>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5.00</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val="en-US" w:eastAsia="zh-CN"/>
        </w:rPr>
        <w:t>道县人民政府发展研究中心</w:t>
      </w:r>
      <w:r>
        <w:rPr>
          <w:rFonts w:ascii="宋体" w:hAnsi="宋体" w:eastAsia="宋体" w:cs="宋体"/>
          <w:color w:val="000000"/>
          <w:kern w:val="0"/>
          <w:sz w:val="20"/>
          <w:szCs w:val="20"/>
        </w:rPr>
        <w:t xml:space="preserve"> </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lang w:val="en-US" w:eastAsia="zh-CN"/>
        </w:rPr>
        <w:t>道县人民政府发展研究中心</w:t>
      </w:r>
      <w:r>
        <w:rPr>
          <w:rFonts w:hint="eastAsia" w:ascii="Times New Roman" w:hAnsi="Times New Roman" w:eastAsia="仿宋_GB2312" w:cs="Times New Roman"/>
          <w:kern w:val="0"/>
          <w:szCs w:val="21"/>
        </w:rPr>
        <w:t>没有政府性基金收入，也没有使用政府性基金安排的支出，故本表无数据</w:t>
      </w:r>
      <w:r>
        <w:rPr>
          <w:rFonts w:ascii="Times New Roman" w:hAnsi="Times New Roman" w:eastAsia="仿宋_GB2312" w:cs="Times New Roman"/>
          <w:kern w:val="0"/>
          <w:szCs w:val="21"/>
        </w:rPr>
        <w:t>)。</w:t>
      </w:r>
    </w:p>
    <w:p>
      <w:pPr>
        <w:widowControl/>
        <w:jc w:val="left"/>
        <w:rPr>
          <w:rFonts w:ascii="黑体" w:hAnsi="黑体" w:eastAsia="黑体"/>
          <w:szCs w:val="21"/>
        </w:rPr>
      </w:pPr>
      <w:r>
        <w:rPr>
          <w:rFonts w:ascii="黑体" w:hAnsi="黑体" w:eastAsia="黑体"/>
          <w:szCs w:val="21"/>
        </w:rPr>
        <w:br w:type="page"/>
      </w:r>
    </w:p>
    <w:tbl>
      <w:tblPr>
        <w:tblStyle w:val="6"/>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4835"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道县人民政府发展研究中心</w:t>
            </w:r>
            <w:r>
              <w:rPr>
                <w:rFonts w:ascii="宋体" w:hAnsi="宋体" w:eastAsia="宋体" w:cs="宋体"/>
                <w:color w:val="000000"/>
                <w:kern w:val="0"/>
                <w:sz w:val="20"/>
                <w:szCs w:val="20"/>
              </w:rPr>
              <w:t xml:space="preserve"> </w:t>
            </w:r>
          </w:p>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lang w:val="en-US" w:eastAsia="zh-CN"/>
              </w:rPr>
              <w:t>道县人民政府发展研究中心没有国有资本经营收入，也没有使用国有资本经营安排的支出</w:t>
            </w:r>
            <w:r>
              <w:rPr>
                <w:rFonts w:hint="eastAsia" w:ascii="Times New Roman" w:hAnsi="Times New Roman" w:eastAsia="仿宋_GB2312" w:cs="Times New Roman"/>
                <w:kern w:val="0"/>
                <w:szCs w:val="21"/>
              </w:rPr>
              <w:t>，故本表无数据</w:t>
            </w:r>
            <w:r>
              <w:rPr>
                <w:rFonts w:ascii="Times New Roman" w:hAnsi="Times New Roman" w:eastAsia="仿宋_GB2312" w:cs="Times New Roman"/>
                <w:kern w:val="0"/>
                <w:szCs w:val="21"/>
              </w:rPr>
              <w:t>)。</w:t>
            </w:r>
          </w:p>
          <w:p>
            <w:pPr>
              <w:pStyle w:val="2"/>
            </w:pPr>
          </w:p>
        </w:tc>
      </w:tr>
    </w:tbl>
    <w:p>
      <w:pPr>
        <w:pStyle w:val="10"/>
        <w:rPr>
          <w:sz w:val="72"/>
          <w:szCs w:val="72"/>
        </w:rPr>
        <w:sectPr>
          <w:pgSz w:w="16838" w:h="11906" w:orient="landscape"/>
          <w:pgMar w:top="720" w:right="720" w:bottom="720" w:left="720" w:header="851" w:footer="992" w:gutter="0"/>
          <w:cols w:space="425" w:num="1"/>
          <w:docGrid w:type="lines" w:linePitch="312" w:charSpace="0"/>
        </w:sectPr>
      </w:pP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第三部分</w:t>
      </w:r>
    </w:p>
    <w:p>
      <w:pPr>
        <w:pStyle w:val="10"/>
        <w:jc w:val="center"/>
        <w:rPr>
          <w:sz w:val="70"/>
          <w:szCs w:val="70"/>
        </w:rPr>
      </w:pPr>
    </w:p>
    <w:p>
      <w:pPr>
        <w:pStyle w:val="10"/>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10"/>
        <w:rPr>
          <w:rFonts w:asciiTheme="minorEastAsia" w:hAnsiTheme="minorEastAsia" w:eastAsiaTheme="minorEastAsia"/>
          <w:sz w:val="32"/>
          <w:szCs w:val="32"/>
        </w:rPr>
      </w:pPr>
    </w:p>
    <w:p>
      <w:pPr>
        <w:pStyle w:val="10"/>
        <w:rPr>
          <w:rFonts w:hAnsi="黑体"/>
          <w:b/>
          <w:sz w:val="32"/>
          <w:szCs w:val="32"/>
        </w:rPr>
      </w:pPr>
      <w:r>
        <w:rPr>
          <w:rFonts w:hint="eastAsia" w:hAnsi="黑体"/>
          <w:b/>
          <w:sz w:val="32"/>
          <w:szCs w:val="32"/>
        </w:rPr>
        <w:t>一、收入支出决算总体情况说明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2021年度收、支总计</w:t>
      </w:r>
      <w:r>
        <w:rPr>
          <w:rFonts w:hint="eastAsia" w:ascii="仿宋" w:hAnsi="仿宋" w:eastAsia="仿宋"/>
          <w:sz w:val="32"/>
          <w:szCs w:val="32"/>
          <w:lang w:val="en-US" w:eastAsia="zh-CN"/>
        </w:rPr>
        <w:t>130.15</w:t>
      </w:r>
      <w:r>
        <w:rPr>
          <w:rFonts w:hint="eastAsia" w:asciiTheme="minorEastAsia" w:hAnsiTheme="minorEastAsia" w:eastAsiaTheme="minorEastAsia"/>
          <w:sz w:val="32"/>
          <w:szCs w:val="32"/>
        </w:rPr>
        <w:t>万元。与上年</w:t>
      </w:r>
      <w:r>
        <w:rPr>
          <w:rFonts w:hint="eastAsia" w:ascii="仿宋" w:hAnsi="仿宋" w:eastAsia="仿宋"/>
          <w:spacing w:val="-6"/>
          <w:sz w:val="32"/>
          <w:szCs w:val="32"/>
        </w:rPr>
        <w:t>62.17</w:t>
      </w:r>
      <w:r>
        <w:rPr>
          <w:rFonts w:hint="eastAsia" w:ascii="仿宋" w:hAnsi="仿宋" w:eastAsia="仿宋"/>
          <w:spacing w:val="-6"/>
          <w:sz w:val="32"/>
          <w:szCs w:val="32"/>
          <w:lang w:val="en-US" w:eastAsia="zh-CN"/>
        </w:rPr>
        <w:t>万元</w:t>
      </w:r>
      <w:r>
        <w:rPr>
          <w:rFonts w:hint="eastAsia" w:asciiTheme="minorEastAsia" w:hAnsiTheme="minorEastAsia" w:eastAsiaTheme="minorEastAsia"/>
          <w:sz w:val="32"/>
          <w:szCs w:val="32"/>
        </w:rPr>
        <w:t>相比，增加</w:t>
      </w:r>
      <w:r>
        <w:rPr>
          <w:rFonts w:hint="eastAsia" w:ascii="仿宋" w:hAnsi="仿宋" w:eastAsia="仿宋"/>
          <w:spacing w:val="-6"/>
          <w:sz w:val="32"/>
          <w:szCs w:val="32"/>
        </w:rPr>
        <w:t>6</w:t>
      </w:r>
      <w:r>
        <w:rPr>
          <w:rFonts w:hint="eastAsia" w:ascii="仿宋" w:hAnsi="仿宋" w:eastAsia="仿宋"/>
          <w:spacing w:val="-6"/>
          <w:sz w:val="32"/>
          <w:szCs w:val="32"/>
          <w:lang w:val="en-US" w:eastAsia="zh-CN"/>
        </w:rPr>
        <w:t>7.98</w:t>
      </w:r>
      <w:r>
        <w:rPr>
          <w:rFonts w:hint="eastAsia" w:asciiTheme="minorEastAsia" w:hAnsiTheme="minorEastAsia" w:eastAsiaTheme="minorEastAsia"/>
          <w:sz w:val="32"/>
          <w:szCs w:val="32"/>
        </w:rPr>
        <w:t>万元，增长</w:t>
      </w:r>
      <w:r>
        <w:rPr>
          <w:rFonts w:hint="eastAsia" w:ascii="仿宋" w:hAnsi="仿宋" w:eastAsia="仿宋"/>
          <w:spacing w:val="-6"/>
          <w:sz w:val="32"/>
          <w:szCs w:val="32"/>
        </w:rPr>
        <w:t>10</w:t>
      </w:r>
      <w:r>
        <w:rPr>
          <w:rFonts w:hint="eastAsia" w:ascii="仿宋" w:hAnsi="仿宋" w:eastAsia="仿宋"/>
          <w:spacing w:val="-6"/>
          <w:sz w:val="32"/>
          <w:szCs w:val="32"/>
          <w:lang w:val="en-US" w:eastAsia="zh-CN"/>
        </w:rPr>
        <w:t>9.34</w:t>
      </w:r>
      <w:r>
        <w:rPr>
          <w:rFonts w:hint="eastAsia" w:asciiTheme="minorEastAsia" w:hAnsiTheme="minorEastAsia" w:eastAsiaTheme="minorEastAsia"/>
          <w:sz w:val="32"/>
          <w:szCs w:val="32"/>
        </w:rPr>
        <w:t>%，主要是因为我单位</w:t>
      </w:r>
      <w:r>
        <w:rPr>
          <w:rFonts w:hint="eastAsia" w:asciiTheme="minorEastAsia" w:hAnsiTheme="minorEastAsia" w:eastAsiaTheme="minorEastAsia"/>
          <w:sz w:val="32"/>
          <w:szCs w:val="32"/>
          <w:lang w:eastAsia="zh-CN"/>
        </w:rPr>
        <w:t>于</w:t>
      </w:r>
      <w:r>
        <w:rPr>
          <w:rFonts w:hint="eastAsia" w:asciiTheme="minorEastAsia" w:hAnsiTheme="minorEastAsia" w:eastAsiaTheme="minorEastAsia"/>
          <w:sz w:val="32"/>
          <w:szCs w:val="32"/>
        </w:rPr>
        <w:t>2020年</w:t>
      </w:r>
      <w:r>
        <w:rPr>
          <w:rFonts w:hint="eastAsia" w:asciiTheme="minorEastAsia" w:hAnsiTheme="minorEastAsia" w:eastAsiaTheme="minorEastAsia"/>
          <w:sz w:val="32"/>
          <w:szCs w:val="32"/>
          <w:lang w:eastAsia="zh-CN"/>
        </w:rPr>
        <w:t>成立，到</w:t>
      </w:r>
      <w:r>
        <w:rPr>
          <w:rFonts w:hint="eastAsia" w:asciiTheme="minorEastAsia" w:hAnsiTheme="minorEastAsia" w:eastAsiaTheme="minorEastAsia"/>
          <w:sz w:val="32"/>
          <w:szCs w:val="32"/>
          <w:lang w:val="en-US" w:eastAsia="zh-CN"/>
        </w:rPr>
        <w:t>2021年度我单位各项工作已经步入正轨，人员、公用及项目资金逐步配套到位</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二、收入决算情况说明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2021年度收入合计</w:t>
      </w:r>
      <w:r>
        <w:rPr>
          <w:rFonts w:hint="eastAsia" w:ascii="仿宋" w:hAnsi="仿宋" w:eastAsia="仿宋"/>
          <w:sz w:val="32"/>
          <w:szCs w:val="32"/>
          <w:lang w:val="en-US" w:eastAsia="zh-CN"/>
        </w:rPr>
        <w:t>130.15</w:t>
      </w:r>
      <w:r>
        <w:rPr>
          <w:rFonts w:hint="eastAsia" w:asciiTheme="minorEastAsia" w:hAnsiTheme="minorEastAsia" w:eastAsiaTheme="minorEastAsia"/>
          <w:sz w:val="32"/>
          <w:szCs w:val="32"/>
        </w:rPr>
        <w:t>万元，其中：财政拨款收入</w:t>
      </w:r>
      <w:r>
        <w:rPr>
          <w:rFonts w:hint="eastAsia" w:ascii="仿宋" w:hAnsi="仿宋" w:eastAsia="仿宋"/>
          <w:sz w:val="32"/>
          <w:szCs w:val="32"/>
          <w:lang w:val="en-US" w:eastAsia="zh-CN"/>
        </w:rPr>
        <w:t>130.15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三、支出决算情况说明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2021年度支出合计</w:t>
      </w:r>
      <w:r>
        <w:rPr>
          <w:rFonts w:hint="eastAsia" w:ascii="仿宋" w:hAnsi="仿宋" w:eastAsia="仿宋"/>
          <w:sz w:val="32"/>
          <w:szCs w:val="32"/>
          <w:lang w:val="en-US" w:eastAsia="zh-CN"/>
        </w:rPr>
        <w:t>130.15</w:t>
      </w:r>
      <w:r>
        <w:rPr>
          <w:rFonts w:hint="eastAsia" w:asciiTheme="minorEastAsia" w:hAnsiTheme="minorEastAsia" w:eastAsiaTheme="minorEastAsia"/>
          <w:sz w:val="32"/>
          <w:szCs w:val="32"/>
        </w:rPr>
        <w:t>万元，其中：基本支出</w:t>
      </w:r>
      <w:r>
        <w:rPr>
          <w:rFonts w:hint="eastAsia" w:ascii="仿宋" w:hAnsi="仿宋" w:eastAsia="仿宋"/>
          <w:spacing w:val="-6"/>
          <w:sz w:val="32"/>
          <w:szCs w:val="32"/>
          <w:lang w:val="en-US" w:eastAsia="zh-CN"/>
        </w:rPr>
        <w:t>74.92</w:t>
      </w:r>
      <w:r>
        <w:rPr>
          <w:rFonts w:hint="eastAsia" w:asciiTheme="minorEastAsia" w:hAnsiTheme="minorEastAsia" w:eastAsiaTheme="minorEastAsia"/>
          <w:sz w:val="32"/>
          <w:szCs w:val="32"/>
        </w:rPr>
        <w:t>万元，占</w:t>
      </w:r>
      <w:r>
        <w:rPr>
          <w:rFonts w:hint="eastAsia" w:ascii="仿宋" w:hAnsi="仿宋" w:eastAsia="仿宋"/>
          <w:spacing w:val="-6"/>
          <w:sz w:val="32"/>
          <w:szCs w:val="32"/>
          <w:lang w:val="en-US" w:eastAsia="zh-CN"/>
        </w:rPr>
        <w:t>57.56</w:t>
      </w:r>
      <w:r>
        <w:rPr>
          <w:rFonts w:hint="eastAsia" w:asciiTheme="minorEastAsia" w:hAnsiTheme="minorEastAsia" w:eastAsiaTheme="minorEastAsia"/>
          <w:sz w:val="32"/>
          <w:szCs w:val="32"/>
        </w:rPr>
        <w:t>%；项目支出</w:t>
      </w:r>
      <w:r>
        <w:rPr>
          <w:rFonts w:hint="eastAsia" w:ascii="仿宋" w:hAnsi="仿宋" w:eastAsia="仿宋"/>
          <w:spacing w:val="-6"/>
          <w:sz w:val="32"/>
          <w:szCs w:val="32"/>
          <w:lang w:val="en-US" w:eastAsia="zh-CN"/>
        </w:rPr>
        <w:t>55.23</w:t>
      </w:r>
      <w:r>
        <w:rPr>
          <w:rFonts w:hint="eastAsia" w:asciiTheme="minorEastAsia" w:hAnsiTheme="minorEastAsia" w:eastAsiaTheme="minorEastAsia"/>
          <w:sz w:val="32"/>
          <w:szCs w:val="32"/>
        </w:rPr>
        <w:t>万元，占</w:t>
      </w:r>
      <w:r>
        <w:rPr>
          <w:rFonts w:hint="eastAsia" w:ascii="仿宋" w:hAnsi="仿宋" w:eastAsia="仿宋"/>
          <w:spacing w:val="-6"/>
          <w:sz w:val="32"/>
          <w:szCs w:val="32"/>
          <w:lang w:val="en-US" w:eastAsia="zh-CN"/>
        </w:rPr>
        <w:t>42.44</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四、财政拨款收入支出决算总体情况说明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2021年度财政拨款收、支总计</w:t>
      </w:r>
      <w:r>
        <w:rPr>
          <w:rFonts w:hint="eastAsia" w:ascii="仿宋" w:hAnsi="仿宋" w:eastAsia="仿宋"/>
          <w:sz w:val="32"/>
          <w:szCs w:val="32"/>
          <w:lang w:val="en-US" w:eastAsia="zh-CN"/>
        </w:rPr>
        <w:t>130.1</w:t>
      </w:r>
      <w:r>
        <w:rPr>
          <w:rFonts w:hint="eastAsia" w:asciiTheme="minorEastAsia" w:hAnsiTheme="minorEastAsia" w:eastAsiaTheme="minorEastAsia"/>
          <w:sz w:val="32"/>
          <w:szCs w:val="32"/>
          <w:lang w:val="en-US" w:eastAsia="zh-CN"/>
        </w:rPr>
        <w:t>5</w:t>
      </w:r>
      <w:r>
        <w:rPr>
          <w:rFonts w:hint="eastAsia" w:asciiTheme="minorEastAsia" w:hAnsiTheme="minorEastAsia" w:eastAsiaTheme="minorEastAsia"/>
          <w:sz w:val="32"/>
          <w:szCs w:val="32"/>
        </w:rPr>
        <w:t>万元，与上年62.17</w:t>
      </w:r>
      <w:r>
        <w:rPr>
          <w:rFonts w:hint="eastAsia" w:asciiTheme="minorEastAsia" w:hAnsiTheme="minorEastAsia" w:eastAsiaTheme="minorEastAsia"/>
          <w:sz w:val="32"/>
          <w:szCs w:val="32"/>
          <w:lang w:val="en-US" w:eastAsia="zh-CN"/>
        </w:rPr>
        <w:t>万元</w:t>
      </w:r>
      <w:r>
        <w:rPr>
          <w:rFonts w:hint="eastAsia" w:asciiTheme="minorEastAsia" w:hAnsiTheme="minorEastAsia" w:eastAsiaTheme="minorEastAsia"/>
          <w:sz w:val="32"/>
          <w:szCs w:val="32"/>
        </w:rPr>
        <w:t>相比，增加</w:t>
      </w:r>
      <w:r>
        <w:rPr>
          <w:rFonts w:hint="eastAsia" w:ascii="仿宋" w:hAnsi="仿宋" w:eastAsia="仿宋"/>
          <w:spacing w:val="-6"/>
          <w:sz w:val="32"/>
          <w:szCs w:val="32"/>
        </w:rPr>
        <w:t>6</w:t>
      </w:r>
      <w:r>
        <w:rPr>
          <w:rFonts w:hint="eastAsia" w:ascii="仿宋" w:hAnsi="仿宋" w:eastAsia="仿宋"/>
          <w:spacing w:val="-6"/>
          <w:sz w:val="32"/>
          <w:szCs w:val="32"/>
          <w:lang w:val="en-US" w:eastAsia="zh-CN"/>
        </w:rPr>
        <w:t>7.98</w:t>
      </w:r>
      <w:r>
        <w:rPr>
          <w:rFonts w:hint="eastAsia" w:asciiTheme="minorEastAsia" w:hAnsiTheme="minorEastAsia" w:eastAsiaTheme="minorEastAsia"/>
          <w:sz w:val="32"/>
          <w:szCs w:val="32"/>
        </w:rPr>
        <w:t>万元，增长</w:t>
      </w:r>
      <w:r>
        <w:rPr>
          <w:rFonts w:hint="eastAsia" w:ascii="仿宋" w:hAnsi="仿宋" w:eastAsia="仿宋"/>
          <w:spacing w:val="-6"/>
          <w:sz w:val="32"/>
          <w:szCs w:val="32"/>
        </w:rPr>
        <w:t>10</w:t>
      </w:r>
      <w:r>
        <w:rPr>
          <w:rFonts w:hint="eastAsia" w:ascii="仿宋" w:hAnsi="仿宋" w:eastAsia="仿宋"/>
          <w:spacing w:val="-6"/>
          <w:sz w:val="32"/>
          <w:szCs w:val="32"/>
          <w:lang w:val="en-US" w:eastAsia="zh-CN"/>
        </w:rPr>
        <w:t>9.34</w:t>
      </w:r>
      <w:r>
        <w:rPr>
          <w:rFonts w:hint="eastAsia" w:asciiTheme="minorEastAsia" w:hAnsiTheme="minorEastAsia" w:eastAsiaTheme="minorEastAsia"/>
          <w:sz w:val="32"/>
          <w:szCs w:val="32"/>
        </w:rPr>
        <w:t>%，主要是因为我单位</w:t>
      </w:r>
      <w:r>
        <w:rPr>
          <w:rFonts w:hint="eastAsia" w:asciiTheme="minorEastAsia" w:hAnsiTheme="minorEastAsia" w:eastAsiaTheme="minorEastAsia"/>
          <w:sz w:val="32"/>
          <w:szCs w:val="32"/>
          <w:lang w:eastAsia="zh-CN"/>
        </w:rPr>
        <w:t>于</w:t>
      </w:r>
      <w:r>
        <w:rPr>
          <w:rFonts w:hint="eastAsia" w:asciiTheme="minorEastAsia" w:hAnsiTheme="minorEastAsia" w:eastAsiaTheme="minorEastAsia"/>
          <w:sz w:val="32"/>
          <w:szCs w:val="32"/>
        </w:rPr>
        <w:t>2020年</w:t>
      </w:r>
      <w:r>
        <w:rPr>
          <w:rFonts w:hint="eastAsia" w:asciiTheme="minorEastAsia" w:hAnsiTheme="minorEastAsia" w:eastAsiaTheme="minorEastAsia"/>
          <w:sz w:val="32"/>
          <w:szCs w:val="32"/>
          <w:lang w:eastAsia="zh-CN"/>
        </w:rPr>
        <w:t>成立，到</w:t>
      </w:r>
      <w:r>
        <w:rPr>
          <w:rFonts w:hint="eastAsia" w:asciiTheme="minorEastAsia" w:hAnsiTheme="minorEastAsia" w:eastAsiaTheme="minorEastAsia"/>
          <w:sz w:val="32"/>
          <w:szCs w:val="32"/>
          <w:lang w:val="en-US" w:eastAsia="zh-CN"/>
        </w:rPr>
        <w:t>2021年度我单位各项工作已经步入正轨，人员、公用及项目资金逐步配套到位</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五、一般公共预算财政拨款支出决算情况说明</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w:t>
      </w:r>
      <w:r>
        <w:rPr>
          <w:rFonts w:hint="eastAsia" w:ascii="仿宋" w:hAnsi="仿宋" w:eastAsia="仿宋"/>
          <w:sz w:val="32"/>
          <w:szCs w:val="32"/>
          <w:lang w:val="en-US" w:eastAsia="zh-CN"/>
        </w:rPr>
        <w:t>130.15</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%，与上年62.17</w:t>
      </w:r>
      <w:r>
        <w:rPr>
          <w:rFonts w:hint="eastAsia" w:asciiTheme="minorEastAsia" w:hAnsiTheme="minorEastAsia" w:eastAsiaTheme="minorEastAsia"/>
          <w:sz w:val="32"/>
          <w:szCs w:val="32"/>
          <w:lang w:val="en-US" w:eastAsia="zh-CN"/>
        </w:rPr>
        <w:t>万元</w:t>
      </w:r>
      <w:r>
        <w:rPr>
          <w:rFonts w:hint="eastAsia" w:asciiTheme="minorEastAsia" w:hAnsiTheme="minorEastAsia" w:eastAsiaTheme="minorEastAsia"/>
          <w:sz w:val="32"/>
          <w:szCs w:val="32"/>
        </w:rPr>
        <w:t>相比，财政拨款支出增加</w:t>
      </w:r>
      <w:r>
        <w:rPr>
          <w:rFonts w:hint="eastAsia" w:ascii="仿宋" w:hAnsi="仿宋" w:eastAsia="仿宋"/>
          <w:spacing w:val="-6"/>
          <w:sz w:val="32"/>
          <w:szCs w:val="32"/>
        </w:rPr>
        <w:t>6</w:t>
      </w:r>
      <w:r>
        <w:rPr>
          <w:rFonts w:hint="eastAsia" w:ascii="仿宋" w:hAnsi="仿宋" w:eastAsia="仿宋"/>
          <w:spacing w:val="-6"/>
          <w:sz w:val="32"/>
          <w:szCs w:val="32"/>
          <w:lang w:val="en-US" w:eastAsia="zh-CN"/>
        </w:rPr>
        <w:t>7.98</w:t>
      </w:r>
      <w:r>
        <w:rPr>
          <w:rFonts w:hint="eastAsia" w:asciiTheme="minorEastAsia" w:hAnsiTheme="minorEastAsia" w:eastAsiaTheme="minorEastAsia"/>
          <w:sz w:val="32"/>
          <w:szCs w:val="32"/>
        </w:rPr>
        <w:t>万元，增长</w:t>
      </w:r>
      <w:r>
        <w:rPr>
          <w:rFonts w:hint="eastAsia" w:ascii="仿宋" w:hAnsi="仿宋" w:eastAsia="仿宋"/>
          <w:spacing w:val="-6"/>
          <w:sz w:val="32"/>
          <w:szCs w:val="32"/>
        </w:rPr>
        <w:t>10</w:t>
      </w:r>
      <w:r>
        <w:rPr>
          <w:rFonts w:hint="eastAsia" w:ascii="仿宋" w:hAnsi="仿宋" w:eastAsia="仿宋"/>
          <w:spacing w:val="-6"/>
          <w:sz w:val="32"/>
          <w:szCs w:val="32"/>
          <w:lang w:val="en-US" w:eastAsia="zh-CN"/>
        </w:rPr>
        <w:t>9.34</w:t>
      </w:r>
      <w:r>
        <w:rPr>
          <w:rFonts w:hint="eastAsia" w:asciiTheme="minorEastAsia" w:hAnsiTheme="minorEastAsia" w:eastAsiaTheme="minorEastAsia"/>
          <w:sz w:val="32"/>
          <w:szCs w:val="32"/>
        </w:rPr>
        <w:t>%，主要是因为我单位</w:t>
      </w:r>
      <w:r>
        <w:rPr>
          <w:rFonts w:hint="eastAsia" w:asciiTheme="minorEastAsia" w:hAnsiTheme="minorEastAsia" w:eastAsiaTheme="minorEastAsia"/>
          <w:sz w:val="32"/>
          <w:szCs w:val="32"/>
          <w:lang w:eastAsia="zh-CN"/>
        </w:rPr>
        <w:t>于</w:t>
      </w:r>
      <w:r>
        <w:rPr>
          <w:rFonts w:hint="eastAsia" w:asciiTheme="minorEastAsia" w:hAnsiTheme="minorEastAsia" w:eastAsiaTheme="minorEastAsia"/>
          <w:sz w:val="32"/>
          <w:szCs w:val="32"/>
        </w:rPr>
        <w:t>2020年</w:t>
      </w:r>
      <w:r>
        <w:rPr>
          <w:rFonts w:hint="eastAsia" w:asciiTheme="minorEastAsia" w:hAnsiTheme="minorEastAsia" w:eastAsiaTheme="minorEastAsia"/>
          <w:sz w:val="32"/>
          <w:szCs w:val="32"/>
          <w:lang w:eastAsia="zh-CN"/>
        </w:rPr>
        <w:t>成立，到</w:t>
      </w:r>
      <w:r>
        <w:rPr>
          <w:rFonts w:hint="eastAsia" w:asciiTheme="minorEastAsia" w:hAnsiTheme="minorEastAsia" w:eastAsiaTheme="minorEastAsia"/>
          <w:sz w:val="32"/>
          <w:szCs w:val="32"/>
          <w:lang w:val="en-US" w:eastAsia="zh-CN"/>
        </w:rPr>
        <w:t>2021年度我单位各项工作已经步入正轨，人员、公用及项目资金逐步配套到位</w:t>
      </w:r>
      <w:r>
        <w:rPr>
          <w:rFonts w:hint="eastAsia" w:asciiTheme="minorEastAsia" w:hAnsiTheme="minorEastAsia" w:eastAsiaTheme="minorEastAsia"/>
          <w:sz w:val="32"/>
          <w:szCs w:val="32"/>
        </w:rPr>
        <w:t>。</w:t>
      </w:r>
    </w:p>
    <w:p>
      <w:pPr>
        <w:pStyle w:val="10"/>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0"/>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130.15</w:t>
      </w:r>
      <w:r>
        <w:rPr>
          <w:rFonts w:hint="eastAsia" w:asciiTheme="minorEastAsia" w:hAnsiTheme="minorEastAsia" w:eastAsiaTheme="minorEastAsia"/>
          <w:sz w:val="32"/>
          <w:szCs w:val="32"/>
        </w:rPr>
        <w:t>万元，主要用于以下方面：一般公共服务（类）支出</w:t>
      </w:r>
      <w:r>
        <w:rPr>
          <w:rFonts w:hint="eastAsia" w:asciiTheme="minorEastAsia" w:hAnsiTheme="minorEastAsia" w:eastAsiaTheme="minorEastAsia"/>
          <w:sz w:val="32"/>
          <w:szCs w:val="32"/>
          <w:lang w:val="en-US" w:eastAsia="zh-CN"/>
        </w:rPr>
        <w:t>128.55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98.77</w:t>
      </w:r>
      <w:r>
        <w:rPr>
          <w:rFonts w:hint="eastAsia" w:asciiTheme="minorEastAsia" w:hAnsiTheme="minorEastAsia" w:eastAsiaTheme="minorEastAsia"/>
          <w:sz w:val="32"/>
          <w:szCs w:val="32"/>
        </w:rPr>
        <w:t>%；社会保障和就业支出</w:t>
      </w:r>
      <w:r>
        <w:rPr>
          <w:rFonts w:hint="eastAsia" w:asciiTheme="minorEastAsia" w:hAnsiTheme="minorEastAsia" w:eastAsiaTheme="minorEastAsia"/>
          <w:sz w:val="32"/>
          <w:szCs w:val="32"/>
          <w:lang w:val="en-US" w:eastAsia="zh-CN"/>
        </w:rPr>
        <w:t>1.2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0.92</w:t>
      </w:r>
      <w:r>
        <w:rPr>
          <w:rFonts w:hint="eastAsia" w:asciiTheme="minorEastAsia" w:hAnsiTheme="minorEastAsia" w:eastAsiaTheme="minorEastAsia"/>
          <w:sz w:val="32"/>
          <w:szCs w:val="32"/>
        </w:rPr>
        <w:t>%;卫生健康支出</w:t>
      </w:r>
      <w:r>
        <w:rPr>
          <w:rFonts w:hint="eastAsia" w:asciiTheme="minorEastAsia" w:hAnsiTheme="minorEastAsia" w:eastAsiaTheme="minorEastAsia"/>
          <w:sz w:val="32"/>
          <w:szCs w:val="32"/>
          <w:lang w:val="en-US" w:eastAsia="zh-CN"/>
        </w:rPr>
        <w:t>0.4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0.31</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10"/>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w:t>
      </w:r>
      <w:r>
        <w:rPr>
          <w:rFonts w:hint="eastAsia" w:ascii="仿宋" w:hAnsi="仿宋" w:eastAsia="仿宋"/>
          <w:spacing w:val="-6"/>
          <w:sz w:val="32"/>
          <w:szCs w:val="32"/>
          <w:lang w:val="en-US" w:eastAsia="zh-CN"/>
        </w:rPr>
        <w:t>166.55</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130.15</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78.14</w:t>
      </w:r>
      <w:r>
        <w:rPr>
          <w:rFonts w:hint="eastAsia" w:asciiTheme="minorEastAsia" w:hAnsiTheme="minorEastAsia" w:eastAsiaTheme="minorEastAsia"/>
          <w:sz w:val="32"/>
          <w:szCs w:val="32"/>
        </w:rPr>
        <w:t>%，其中：</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1、一般公共服务支出（类）政府办公厅（室）及相关机构事务（款</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事业运行（项）。</w:t>
      </w:r>
    </w:p>
    <w:p>
      <w:pPr>
        <w:pStyle w:val="10"/>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101.08</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91.35</w:t>
      </w:r>
      <w:r>
        <w:rPr>
          <w:rFonts w:hint="eastAsia" w:asciiTheme="minorEastAsia" w:hAnsiTheme="minorEastAsia" w:eastAsiaTheme="minorEastAsia"/>
          <w:sz w:val="32"/>
          <w:szCs w:val="32"/>
        </w:rPr>
        <w:t>万元，完成年初预算</w:t>
      </w:r>
      <w:r>
        <w:rPr>
          <w:rFonts w:hint="eastAsia" w:asciiTheme="minorEastAsia" w:hAnsiTheme="minorEastAsia" w:eastAsiaTheme="minorEastAsia"/>
          <w:sz w:val="32"/>
          <w:szCs w:val="32"/>
          <w:lang w:val="en-US" w:eastAsia="zh-CN"/>
        </w:rPr>
        <w:t>的90.37</w:t>
      </w:r>
      <w:r>
        <w:rPr>
          <w:rFonts w:hint="eastAsia" w:asciiTheme="minorEastAsia" w:hAnsiTheme="minorEastAsia" w:eastAsiaTheme="minorEastAsia"/>
          <w:sz w:val="32"/>
          <w:szCs w:val="32"/>
        </w:rPr>
        <w:t>%，决算数小于年初预算数的主要原因是：</w:t>
      </w:r>
      <w:r>
        <w:rPr>
          <w:rFonts w:hint="eastAsia" w:asciiTheme="minorEastAsia" w:hAnsiTheme="minorEastAsia" w:eastAsiaTheme="minorEastAsia"/>
          <w:sz w:val="32"/>
          <w:szCs w:val="32"/>
          <w:lang w:val="en-US" w:eastAsia="zh-CN"/>
        </w:rPr>
        <w:t>县财政局拨付指标时功能科目</w:t>
      </w:r>
      <w:r>
        <w:rPr>
          <w:rFonts w:hint="eastAsia" w:asciiTheme="minorEastAsia" w:hAnsiTheme="minorEastAsia" w:eastAsiaTheme="minorEastAsia"/>
          <w:sz w:val="32"/>
          <w:szCs w:val="32"/>
          <w:lang w:eastAsia="zh-CN"/>
        </w:rPr>
        <w:t>有所调整。</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2、一般公共服务支出（类）政府办公厅（室）及相关机构事务（款）其他政府办公厅（室）及相关机构事务支出（项）。</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50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34</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68</w:t>
      </w:r>
      <w:r>
        <w:rPr>
          <w:rFonts w:hint="eastAsia" w:asciiTheme="minorEastAsia" w:hAnsiTheme="minorEastAsia" w:eastAsiaTheme="minorEastAsia"/>
          <w:sz w:val="32"/>
          <w:szCs w:val="32"/>
        </w:rPr>
        <w:t>%，决算数小于年初预算数的主要原因是：</w:t>
      </w:r>
      <w:r>
        <w:rPr>
          <w:rFonts w:hint="eastAsia" w:asciiTheme="minorEastAsia" w:hAnsiTheme="minorEastAsia" w:eastAsiaTheme="minorEastAsia"/>
          <w:sz w:val="32"/>
          <w:szCs w:val="32"/>
          <w:lang w:val="en-US" w:eastAsia="zh-CN"/>
        </w:rPr>
        <w:t>县财政局拨付指标时功能科目</w:t>
      </w:r>
      <w:r>
        <w:rPr>
          <w:rFonts w:hint="eastAsia" w:asciiTheme="minorEastAsia" w:hAnsiTheme="minorEastAsia" w:eastAsiaTheme="minorEastAsia"/>
          <w:sz w:val="32"/>
          <w:szCs w:val="32"/>
          <w:lang w:eastAsia="zh-CN"/>
        </w:rPr>
        <w:t>有所调整。</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、一般公共服务支出（类）发展与改革事务（款）事业运行（项）。</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万元（调整预算为</w:t>
      </w:r>
      <w:r>
        <w:rPr>
          <w:rFonts w:hint="eastAsia" w:asciiTheme="minorEastAsia" w:hAnsiTheme="minorEastAsia" w:eastAsiaTheme="minorEastAsia"/>
          <w:sz w:val="32"/>
          <w:szCs w:val="32"/>
          <w:lang w:val="en-US" w:eastAsia="zh-CN"/>
        </w:rPr>
        <w:t>3.2</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3.2</w:t>
      </w:r>
      <w:r>
        <w:rPr>
          <w:rFonts w:hint="eastAsia" w:asciiTheme="minorEastAsia" w:hAnsiTheme="minorEastAsia" w:eastAsiaTheme="minorEastAsia"/>
          <w:sz w:val="32"/>
          <w:szCs w:val="32"/>
        </w:rPr>
        <w:t>万元，不存在年初预算完成率，完成调整预算的100%，</w:t>
      </w:r>
      <w:r>
        <w:rPr>
          <w:rFonts w:hint="eastAsia" w:asciiTheme="minorEastAsia" w:hAnsiTheme="minorEastAsia" w:eastAsiaTheme="minorEastAsia"/>
          <w:color w:val="auto"/>
          <w:sz w:val="32"/>
          <w:szCs w:val="32"/>
        </w:rPr>
        <w:t>决算数大于年初预算数的主要原因是：</w:t>
      </w:r>
      <w:r>
        <w:rPr>
          <w:rFonts w:hint="eastAsia" w:asciiTheme="minorEastAsia" w:hAnsiTheme="minorEastAsia" w:eastAsiaTheme="minorEastAsia"/>
          <w:sz w:val="32"/>
          <w:szCs w:val="32"/>
          <w:lang w:val="en-US" w:eastAsia="zh-CN"/>
        </w:rPr>
        <w:t>县财政局拨付指标时功能科目</w:t>
      </w:r>
      <w:r>
        <w:rPr>
          <w:rFonts w:hint="eastAsia" w:asciiTheme="minorEastAsia" w:hAnsiTheme="minorEastAsia" w:eastAsiaTheme="minorEastAsia"/>
          <w:sz w:val="32"/>
          <w:szCs w:val="32"/>
          <w:lang w:eastAsia="zh-CN"/>
        </w:rPr>
        <w:t>有所调整</w:t>
      </w:r>
      <w:r>
        <w:rPr>
          <w:rFonts w:hint="eastAsia" w:asciiTheme="minorEastAsia" w:hAnsiTheme="minorEastAsia" w:eastAsiaTheme="minorEastAsia"/>
          <w:color w:val="auto"/>
          <w:sz w:val="32"/>
          <w:szCs w:val="32"/>
          <w:lang w:val="en-US" w:eastAsia="zh-CN"/>
        </w:rPr>
        <w:t>。</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rPr>
        <w:t>、社会保障和就业支出（类）行政事业单位养老支出（款）机关事业单位基本养老保险缴费支出（项）。</w:t>
      </w:r>
    </w:p>
    <w:p>
      <w:pPr>
        <w:snapToGrid w:val="0"/>
        <w:spacing w:line="560" w:lineRule="exact"/>
        <w:ind w:firstLine="60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10.31</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1.2</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11.64</w:t>
      </w:r>
      <w:r>
        <w:rPr>
          <w:rFonts w:hint="eastAsia" w:asciiTheme="minorEastAsia" w:hAnsiTheme="minorEastAsia" w:eastAsiaTheme="minorEastAsia"/>
          <w:sz w:val="32"/>
          <w:szCs w:val="32"/>
        </w:rPr>
        <w:t>%，决算数小于年初预算数的主要原因是：</w:t>
      </w:r>
      <w:r>
        <w:rPr>
          <w:rFonts w:hint="eastAsia" w:asciiTheme="minorEastAsia" w:hAnsiTheme="minorEastAsia" w:eastAsiaTheme="minorEastAsia"/>
          <w:sz w:val="32"/>
          <w:szCs w:val="32"/>
          <w:lang w:eastAsia="zh-CN"/>
        </w:rPr>
        <w:t>人员有异动及缴交基数在年中有所调整，</w:t>
      </w:r>
      <w:r>
        <w:rPr>
          <w:rFonts w:hint="eastAsia" w:asciiTheme="minorEastAsia" w:hAnsiTheme="minorEastAsia" w:eastAsiaTheme="minorEastAsia"/>
          <w:sz w:val="32"/>
          <w:szCs w:val="32"/>
          <w:lang w:val="en-US" w:eastAsia="zh-CN"/>
        </w:rPr>
        <w:t>且</w:t>
      </w:r>
      <w:r>
        <w:rPr>
          <w:rFonts w:hint="eastAsia" w:asciiTheme="minorEastAsia" w:hAnsiTheme="minorEastAsia" w:eastAsiaTheme="minorEastAsia"/>
          <w:sz w:val="32"/>
          <w:szCs w:val="32"/>
        </w:rPr>
        <w:t>县财政配套社保资金应拨未拨导致。</w:t>
      </w:r>
      <w:r>
        <w:rPr>
          <w:rFonts w:hint="eastAsia" w:asciiTheme="minorEastAsia" w:hAnsiTheme="minorEastAsia" w:eastAsiaTheme="minorEastAsia"/>
          <w:sz w:val="32"/>
          <w:szCs w:val="32"/>
          <w:lang w:eastAsia="zh-CN"/>
        </w:rPr>
        <w:t>另，</w:t>
      </w:r>
      <w:r>
        <w:rPr>
          <w:rFonts w:hint="eastAsia" w:asciiTheme="minorEastAsia" w:hAnsiTheme="minorEastAsia" w:eastAsiaTheme="minorEastAsia"/>
          <w:sz w:val="32"/>
          <w:szCs w:val="32"/>
        </w:rPr>
        <w:t>社会保障和就业支出（类）行政事业单位养老支出（款）机关事业单位基本养老保险缴费支出（项）</w:t>
      </w:r>
      <w:r>
        <w:rPr>
          <w:rFonts w:hint="eastAsia" w:asciiTheme="minorEastAsia" w:hAnsiTheme="minorEastAsia" w:eastAsiaTheme="minorEastAsia"/>
          <w:sz w:val="32"/>
          <w:szCs w:val="32"/>
          <w:lang w:eastAsia="zh-CN"/>
        </w:rPr>
        <w:t>在预算时，</w:t>
      </w:r>
      <w:r>
        <w:rPr>
          <w:rFonts w:hint="eastAsia" w:asciiTheme="minorEastAsia" w:hAnsiTheme="minorEastAsia" w:eastAsiaTheme="minorEastAsia"/>
          <w:sz w:val="32"/>
          <w:szCs w:val="32"/>
        </w:rPr>
        <w:t>包含在一般公共服务支出（类）政府办公厅（室）及相关机构事务（款</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事业运行（项）中</w:t>
      </w:r>
      <w:r>
        <w:rPr>
          <w:rFonts w:hint="eastAsia" w:asciiTheme="minorEastAsia" w:hAnsiTheme="minorEastAsia" w:eastAsiaTheme="minorEastAsia"/>
          <w:sz w:val="32"/>
          <w:szCs w:val="32"/>
          <w:lang w:eastAsia="zh-CN"/>
        </w:rPr>
        <w:t>。</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5</w:t>
      </w:r>
      <w:r>
        <w:rPr>
          <w:rFonts w:hint="eastAsia" w:asciiTheme="minorEastAsia" w:hAnsiTheme="minorEastAsia" w:eastAsiaTheme="minorEastAsia"/>
          <w:sz w:val="32"/>
          <w:szCs w:val="32"/>
        </w:rPr>
        <w:t>、卫生健康支出（类）行政事业单位医疗（款）事业单位医疗（项）。</w:t>
      </w:r>
    </w:p>
    <w:p>
      <w:pPr>
        <w:snapToGrid w:val="0"/>
        <w:spacing w:line="560" w:lineRule="exact"/>
        <w:ind w:firstLine="60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5.16</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0.4</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7.75</w:t>
      </w:r>
      <w:r>
        <w:rPr>
          <w:rFonts w:hint="eastAsia" w:asciiTheme="minorEastAsia" w:hAnsiTheme="minorEastAsia" w:eastAsiaTheme="minorEastAsia"/>
          <w:sz w:val="32"/>
          <w:szCs w:val="32"/>
        </w:rPr>
        <w:t>%，决算数小于年初预算数的主要原因是：</w:t>
      </w:r>
      <w:r>
        <w:rPr>
          <w:rFonts w:hint="eastAsia" w:asciiTheme="minorEastAsia" w:hAnsiTheme="minorEastAsia" w:eastAsiaTheme="minorEastAsia"/>
          <w:sz w:val="32"/>
          <w:szCs w:val="32"/>
          <w:lang w:eastAsia="zh-CN"/>
        </w:rPr>
        <w:t>人员有异动及缴交基数在年中有所调整，</w:t>
      </w:r>
      <w:r>
        <w:rPr>
          <w:rFonts w:hint="eastAsia" w:asciiTheme="minorEastAsia" w:hAnsiTheme="minorEastAsia" w:eastAsiaTheme="minorEastAsia"/>
          <w:sz w:val="32"/>
          <w:szCs w:val="32"/>
          <w:lang w:val="en-US" w:eastAsia="zh-CN"/>
        </w:rPr>
        <w:t>且</w:t>
      </w:r>
      <w:r>
        <w:rPr>
          <w:rFonts w:hint="eastAsia" w:asciiTheme="minorEastAsia" w:hAnsiTheme="minorEastAsia" w:eastAsiaTheme="minorEastAsia"/>
          <w:sz w:val="32"/>
          <w:szCs w:val="32"/>
        </w:rPr>
        <w:t>县财政配套社保资金应拨未拨导致。</w:t>
      </w:r>
      <w:r>
        <w:rPr>
          <w:rFonts w:hint="eastAsia" w:asciiTheme="minorEastAsia" w:hAnsiTheme="minorEastAsia" w:eastAsiaTheme="minorEastAsia"/>
          <w:sz w:val="32"/>
          <w:szCs w:val="32"/>
          <w:lang w:eastAsia="zh-CN"/>
        </w:rPr>
        <w:t>另，</w:t>
      </w:r>
      <w:r>
        <w:rPr>
          <w:rFonts w:hint="eastAsia" w:asciiTheme="minorEastAsia" w:hAnsiTheme="minorEastAsia" w:eastAsiaTheme="minorEastAsia"/>
          <w:sz w:val="32"/>
          <w:szCs w:val="32"/>
        </w:rPr>
        <w:t>卫生健康支出（类）行政事业单位医疗（款）事业单位医疗（项）</w:t>
      </w:r>
      <w:r>
        <w:rPr>
          <w:rFonts w:hint="eastAsia" w:asciiTheme="minorEastAsia" w:hAnsiTheme="minorEastAsia" w:eastAsiaTheme="minorEastAsia"/>
          <w:sz w:val="32"/>
          <w:szCs w:val="32"/>
          <w:lang w:eastAsia="zh-CN"/>
        </w:rPr>
        <w:t>在预算时，</w:t>
      </w:r>
      <w:r>
        <w:rPr>
          <w:rFonts w:hint="eastAsia" w:asciiTheme="minorEastAsia" w:hAnsiTheme="minorEastAsia" w:eastAsiaTheme="minorEastAsia"/>
          <w:sz w:val="32"/>
          <w:szCs w:val="32"/>
        </w:rPr>
        <w:t>包含在一般公共服务支出（类）政府办公厅（室）及相关机构事务（款</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事业运行（项）中</w:t>
      </w:r>
      <w:r>
        <w:rPr>
          <w:rFonts w:hint="eastAsia" w:asciiTheme="minorEastAsia" w:hAnsiTheme="minorEastAsia" w:eastAsiaTheme="minorEastAsia"/>
          <w:sz w:val="32"/>
          <w:szCs w:val="32"/>
          <w:lang w:eastAsia="zh-CN"/>
        </w:rPr>
        <w:t>。</w:t>
      </w:r>
    </w:p>
    <w:p>
      <w:pPr>
        <w:pStyle w:val="10"/>
        <w:rPr>
          <w:rFonts w:hAnsi="黑体"/>
          <w:b/>
          <w:sz w:val="32"/>
          <w:szCs w:val="32"/>
        </w:rPr>
      </w:pPr>
      <w:r>
        <w:rPr>
          <w:rFonts w:hint="eastAsia" w:hAnsi="黑体"/>
          <w:b/>
          <w:sz w:val="32"/>
          <w:szCs w:val="32"/>
        </w:rPr>
        <w:t>六、一般公共预算财政拨款基本支出决算情况说明</w:t>
      </w:r>
    </w:p>
    <w:p>
      <w:pPr>
        <w:pStyle w:val="10"/>
        <w:ind w:firstLine="640" w:firstLineChars="200"/>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2021年度财政拨款基本支出</w:t>
      </w:r>
      <w:r>
        <w:rPr>
          <w:rFonts w:hint="eastAsia" w:asciiTheme="minorEastAsia" w:hAnsiTheme="minorEastAsia" w:eastAsiaTheme="minorEastAsia"/>
          <w:sz w:val="32"/>
          <w:szCs w:val="32"/>
          <w:lang w:val="en-US" w:eastAsia="zh-CN"/>
        </w:rPr>
        <w:t>74.92</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49.22</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65.7</w:t>
      </w:r>
      <w:r>
        <w:rPr>
          <w:rFonts w:hint="eastAsia" w:asciiTheme="minorEastAsia" w:hAnsiTheme="minorEastAsia" w:eastAsiaTheme="minorEastAsia"/>
          <w:sz w:val="32"/>
          <w:szCs w:val="32"/>
        </w:rPr>
        <w:t>%,主要包括基本工资、津贴补贴、</w:t>
      </w:r>
      <w:r>
        <w:rPr>
          <w:rFonts w:hint="eastAsia" w:asciiTheme="minorEastAsia" w:hAnsiTheme="minorEastAsia" w:eastAsiaTheme="minorEastAsia"/>
          <w:sz w:val="32"/>
          <w:szCs w:val="32"/>
          <w:lang w:val="en-US" w:eastAsia="zh-CN"/>
        </w:rPr>
        <w:t>绩效工资</w:t>
      </w:r>
      <w:r>
        <w:rPr>
          <w:rFonts w:hint="eastAsia" w:asciiTheme="minorEastAsia" w:hAnsiTheme="minorEastAsia" w:eastAsiaTheme="minorEastAsia"/>
          <w:sz w:val="32"/>
          <w:szCs w:val="32"/>
        </w:rPr>
        <w:t>、机关事业单位基本养老保险缴费</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职工基本医疗保险缴费；公用经费</w:t>
      </w:r>
      <w:r>
        <w:rPr>
          <w:rFonts w:hint="eastAsia" w:asciiTheme="minorEastAsia" w:hAnsiTheme="minorEastAsia" w:eastAsiaTheme="minorEastAsia"/>
          <w:sz w:val="32"/>
          <w:szCs w:val="32"/>
          <w:lang w:val="en-US" w:eastAsia="zh-CN"/>
        </w:rPr>
        <w:t>25.7</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34.3</w:t>
      </w:r>
      <w:r>
        <w:rPr>
          <w:rFonts w:hint="eastAsia" w:asciiTheme="minorEastAsia" w:hAnsiTheme="minorEastAsia" w:eastAsiaTheme="minorEastAsia"/>
          <w:sz w:val="32"/>
          <w:szCs w:val="32"/>
        </w:rPr>
        <w:t>%，主要包括办公费、印刷费、邮电费、差旅费</w:t>
      </w:r>
      <w:r>
        <w:rPr>
          <w:rFonts w:hint="eastAsia" w:asciiTheme="minorEastAsia" w:hAnsiTheme="minorEastAsia" w:eastAsiaTheme="minorEastAsia"/>
          <w:sz w:val="32"/>
          <w:szCs w:val="32"/>
          <w:lang w:eastAsia="zh-CN"/>
        </w:rPr>
        <w:t>、会议费、培训费、公务接待费、劳务费、工会经费、福利费</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七、一般公共预算财政拨款“三公”经费支出决算情况说明</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lang w:val="en-US" w:eastAsia="zh-CN"/>
        </w:rPr>
        <w:t>6</w:t>
      </w:r>
      <w:r>
        <w:rPr>
          <w:rFonts w:hint="eastAsia" w:asciiTheme="minorEastAsia" w:hAnsiTheme="minorEastAsia" w:eastAsiaTheme="minorEastAsia"/>
          <w:sz w:val="32"/>
          <w:szCs w:val="32"/>
        </w:rPr>
        <w:t>万元，支出决算为</w:t>
      </w:r>
      <w:r>
        <w:rPr>
          <w:rFonts w:hint="eastAsia" w:ascii="仿宋" w:hAnsi="仿宋" w:eastAsia="仿宋"/>
          <w:sz w:val="32"/>
          <w:szCs w:val="32"/>
        </w:rPr>
        <w:t>5</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83.33</w:t>
      </w:r>
      <w:r>
        <w:rPr>
          <w:rFonts w:hint="eastAsia" w:asciiTheme="minorEastAsia" w:hAnsiTheme="minorEastAsia" w:eastAsiaTheme="minorEastAsia"/>
          <w:sz w:val="32"/>
          <w:szCs w:val="32"/>
        </w:rPr>
        <w:t>%，其中：</w:t>
      </w:r>
    </w:p>
    <w:p>
      <w:pPr>
        <w:pStyle w:val="10"/>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2021年度我单位未开展因公出国（出境）活动。</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6</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5</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83.33</w:t>
      </w:r>
      <w:r>
        <w:rPr>
          <w:rFonts w:hint="eastAsia" w:asciiTheme="minorEastAsia" w:hAnsiTheme="minorEastAsia" w:eastAsiaTheme="minorEastAsia"/>
          <w:sz w:val="32"/>
          <w:szCs w:val="32"/>
        </w:rPr>
        <w:t>%，公务接待费</w:t>
      </w:r>
      <w:r>
        <w:rPr>
          <w:rFonts w:hint="eastAsia" w:asciiTheme="minorEastAsia" w:hAnsiTheme="minorEastAsia" w:eastAsiaTheme="minorEastAsia"/>
          <w:sz w:val="32"/>
          <w:szCs w:val="32"/>
          <w:lang w:val="en-US" w:eastAsia="zh-CN"/>
        </w:rPr>
        <w:t>支出决算</w:t>
      </w:r>
      <w:r>
        <w:rPr>
          <w:rFonts w:hint="eastAsia" w:asciiTheme="minorEastAsia" w:hAnsiTheme="minorEastAsia" w:eastAsiaTheme="minorEastAsia"/>
          <w:sz w:val="32"/>
          <w:szCs w:val="32"/>
        </w:rPr>
        <w:t>与上年</w:t>
      </w:r>
      <w:r>
        <w:rPr>
          <w:rFonts w:hint="eastAsia" w:asciiTheme="minorEastAsia" w:hAnsiTheme="minorEastAsia" w:eastAsiaTheme="minorEastAsia"/>
          <w:sz w:val="32"/>
          <w:szCs w:val="32"/>
          <w:lang w:val="en-US" w:eastAsia="zh-CN"/>
        </w:rPr>
        <w:t>5</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持平</w:t>
      </w:r>
      <w:r>
        <w:rPr>
          <w:rFonts w:hint="eastAsia" w:asciiTheme="minorEastAsia" w:hAnsiTheme="minorEastAsia" w:eastAsiaTheme="minorEastAsia"/>
          <w:sz w:val="32"/>
          <w:szCs w:val="32"/>
          <w:lang w:eastAsia="zh-CN"/>
        </w:rPr>
        <w:t>。</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本年度本单位无公务用车购置</w:t>
      </w:r>
      <w:r>
        <w:rPr>
          <w:rFonts w:hint="eastAsia" w:asciiTheme="minorEastAsia" w:hAnsiTheme="minorEastAsia" w:eastAsiaTheme="minorEastAsia"/>
          <w:sz w:val="32"/>
          <w:szCs w:val="32"/>
        </w:rPr>
        <w:t>。</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本年度本单位无</w:t>
      </w:r>
      <w:r>
        <w:rPr>
          <w:rFonts w:hint="eastAsia" w:asciiTheme="minorEastAsia" w:hAnsiTheme="minorEastAsia" w:eastAsiaTheme="minorEastAsia"/>
          <w:sz w:val="32"/>
          <w:szCs w:val="32"/>
        </w:rPr>
        <w:t>公务用车运行维护费支出。</w:t>
      </w:r>
    </w:p>
    <w:p>
      <w:pPr>
        <w:pStyle w:val="10"/>
        <w:rPr>
          <w:rFonts w:asciiTheme="minorEastAsia" w:hAnsiTheme="minorEastAsia" w:eastAsiaTheme="minorEastAsia"/>
          <w:b/>
          <w:sz w:val="32"/>
          <w:szCs w:val="32"/>
        </w:rPr>
      </w:pPr>
      <w:bookmarkStart w:id="3" w:name="_GoBack"/>
      <w:bookmarkEnd w:id="3"/>
      <w:r>
        <w:rPr>
          <w:rFonts w:hint="eastAsia" w:asciiTheme="minorEastAsia" w:hAnsiTheme="minorEastAsia" w:eastAsiaTheme="minorEastAsia"/>
          <w:b/>
          <w:sz w:val="32"/>
          <w:szCs w:val="32"/>
        </w:rPr>
        <w:t>（二）“三公”经费财政拨款支出决算具体情况说明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w:t>
      </w:r>
    </w:p>
    <w:p>
      <w:pPr>
        <w:pStyle w:val="10"/>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2021年度我单位未开展因公出国（境）活动。</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5</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30</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367</w:t>
      </w:r>
      <w:r>
        <w:rPr>
          <w:rFonts w:hint="eastAsia" w:asciiTheme="minorEastAsia" w:hAnsiTheme="minorEastAsia" w:eastAsiaTheme="minorEastAsia"/>
          <w:sz w:val="32"/>
          <w:szCs w:val="32"/>
        </w:rPr>
        <w:t>人次，主要是开展公务及客商往来发生的接待支出发生的接待支出。</w:t>
      </w:r>
    </w:p>
    <w:p>
      <w:pPr>
        <w:ind w:firstLine="640" w:firstLineChars="20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0</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万元，公务用车</w:t>
      </w:r>
      <w:r>
        <w:rPr>
          <w:rFonts w:hint="eastAsia" w:asciiTheme="minorEastAsia" w:hAnsiTheme="minorEastAsia"/>
          <w:sz w:val="32"/>
          <w:szCs w:val="32"/>
          <w:lang w:val="en-US" w:eastAsia="zh-CN"/>
        </w:rPr>
        <w:t>购置0</w:t>
      </w:r>
      <w:r>
        <w:rPr>
          <w:rFonts w:hint="eastAsia" w:asciiTheme="minorEastAsia" w:hAnsiTheme="minorEastAsia"/>
          <w:sz w:val="32"/>
          <w:szCs w:val="32"/>
        </w:rPr>
        <w:t>辆</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0</w:t>
      </w:r>
      <w:r>
        <w:rPr>
          <w:rFonts w:hint="eastAsia" w:asciiTheme="minorEastAsia" w:hAnsiTheme="minorEastAsia"/>
          <w:sz w:val="32"/>
          <w:szCs w:val="32"/>
        </w:rPr>
        <w:t>万元，截止2021年12月31日，我单位开支财政拨款的公务用车保有量为</w:t>
      </w:r>
      <w:r>
        <w:rPr>
          <w:rFonts w:hint="eastAsia" w:asciiTheme="minorEastAsia" w:hAnsiTheme="minorEastAsia"/>
          <w:sz w:val="32"/>
          <w:szCs w:val="32"/>
          <w:lang w:val="en-US" w:eastAsia="zh-CN"/>
        </w:rPr>
        <w:t>0</w:t>
      </w:r>
      <w:r>
        <w:rPr>
          <w:rFonts w:hint="eastAsia" w:asciiTheme="minorEastAsia" w:hAnsiTheme="minorEastAsia"/>
          <w:sz w:val="32"/>
          <w:szCs w:val="32"/>
        </w:rPr>
        <w:t>辆。</w:t>
      </w:r>
    </w:p>
    <w:p>
      <w:pPr>
        <w:pStyle w:val="10"/>
        <w:rPr>
          <w:rFonts w:hAnsi="黑体"/>
          <w:b/>
          <w:sz w:val="32"/>
          <w:szCs w:val="32"/>
        </w:rPr>
      </w:pPr>
      <w:r>
        <w:rPr>
          <w:rFonts w:hint="eastAsia" w:hAnsi="黑体"/>
          <w:b/>
          <w:sz w:val="32"/>
          <w:szCs w:val="32"/>
        </w:rPr>
        <w:t>八、政府性基金预算收入支出决算情况</w:t>
      </w:r>
    </w:p>
    <w:p>
      <w:pPr>
        <w:pStyle w:val="10"/>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 xml:space="preserve">     2021年度本单位无政府性基金收支</w:t>
      </w:r>
      <w:r>
        <w:rPr>
          <w:rFonts w:hint="eastAsia" w:asciiTheme="minorEastAsia" w:hAnsiTheme="minorEastAsia" w:eastAsiaTheme="minorEastAsia"/>
          <w:sz w:val="32"/>
          <w:szCs w:val="32"/>
          <w:lang w:eastAsia="zh-CN"/>
        </w:rPr>
        <w:t>。</w:t>
      </w:r>
    </w:p>
    <w:p>
      <w:pPr>
        <w:pStyle w:val="10"/>
        <w:rPr>
          <w:rFonts w:hAnsi="黑体"/>
          <w:b/>
          <w:sz w:val="32"/>
          <w:szCs w:val="32"/>
        </w:rPr>
      </w:pPr>
      <w:r>
        <w:rPr>
          <w:rFonts w:hint="eastAsia" w:hAnsi="黑体"/>
          <w:b/>
          <w:sz w:val="32"/>
          <w:szCs w:val="32"/>
        </w:rPr>
        <w:t>九、机关运行经费支出说明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本部门2021年度机关运行经费支出</w:t>
      </w:r>
      <w:r>
        <w:rPr>
          <w:rFonts w:hint="eastAsia" w:asciiTheme="minorEastAsia" w:hAnsiTheme="minorEastAsia" w:eastAsiaTheme="minorEastAsia"/>
          <w:sz w:val="32"/>
          <w:szCs w:val="32"/>
          <w:lang w:val="en-US" w:eastAsia="zh-CN"/>
        </w:rPr>
        <w:t>25.7</w:t>
      </w:r>
      <w:r>
        <w:rPr>
          <w:rFonts w:hint="eastAsia" w:asciiTheme="minorEastAsia" w:hAnsiTheme="minorEastAsia" w:eastAsiaTheme="minorEastAsia"/>
          <w:sz w:val="32"/>
          <w:szCs w:val="32"/>
        </w:rPr>
        <w:t>万元，比上年决算数</w:t>
      </w:r>
      <w:r>
        <w:rPr>
          <w:rFonts w:hint="eastAsia" w:asciiTheme="minorEastAsia" w:hAnsiTheme="minorEastAsia" w:eastAsiaTheme="minorEastAsia"/>
          <w:sz w:val="32"/>
          <w:szCs w:val="32"/>
          <w:lang w:val="en-US" w:eastAsia="zh-CN"/>
        </w:rPr>
        <w:t>36.3万元</w:t>
      </w:r>
      <w:r>
        <w:rPr>
          <w:rFonts w:hint="eastAsia" w:asciiTheme="minorEastAsia" w:hAnsiTheme="minorEastAsia" w:eastAsiaTheme="minorEastAsia"/>
          <w:sz w:val="32"/>
          <w:szCs w:val="32"/>
        </w:rPr>
        <w:t>减少</w:t>
      </w:r>
      <w:r>
        <w:rPr>
          <w:rFonts w:hint="eastAsia" w:asciiTheme="minorEastAsia" w:hAnsiTheme="minorEastAsia" w:eastAsiaTheme="minorEastAsia"/>
          <w:sz w:val="32"/>
          <w:szCs w:val="32"/>
          <w:lang w:val="en-US" w:eastAsia="zh-CN"/>
        </w:rPr>
        <w:t>10.6</w:t>
      </w:r>
      <w:r>
        <w:rPr>
          <w:rFonts w:hint="eastAsia" w:asciiTheme="minorEastAsia" w:hAnsiTheme="minorEastAsia" w:eastAsiaTheme="minorEastAsia"/>
          <w:sz w:val="32"/>
          <w:szCs w:val="32"/>
        </w:rPr>
        <w:t>万元，降低</w:t>
      </w:r>
      <w:r>
        <w:rPr>
          <w:rFonts w:hint="eastAsia" w:asciiTheme="minorEastAsia" w:hAnsiTheme="minorEastAsia" w:eastAsiaTheme="minorEastAsia"/>
          <w:sz w:val="32"/>
          <w:szCs w:val="32"/>
          <w:lang w:val="en-US" w:eastAsia="zh-CN"/>
        </w:rPr>
        <w:t>29.2</w:t>
      </w:r>
      <w:r>
        <w:rPr>
          <w:rFonts w:hint="eastAsia" w:asciiTheme="minorEastAsia" w:hAnsiTheme="minorEastAsia" w:eastAsiaTheme="minorEastAsia"/>
          <w:sz w:val="32"/>
          <w:szCs w:val="32"/>
        </w:rPr>
        <w:t>%。主要原因是：</w:t>
      </w:r>
      <w:r>
        <w:rPr>
          <w:rFonts w:hint="eastAsia" w:asciiTheme="minorEastAsia" w:hAnsiTheme="minorEastAsia" w:eastAsiaTheme="minorEastAsia"/>
          <w:sz w:val="32"/>
          <w:szCs w:val="32"/>
          <w:lang w:val="en-US" w:eastAsia="zh-CN"/>
        </w:rPr>
        <w:t>县财政压缩了经费标准</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十、一般性支出情况说明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2021年本部门开支会议费</w:t>
      </w:r>
      <w:r>
        <w:rPr>
          <w:rFonts w:hint="eastAsia" w:ascii="仿宋" w:hAnsi="仿宋" w:eastAsia="仿宋"/>
          <w:sz w:val="32"/>
          <w:szCs w:val="32"/>
        </w:rPr>
        <w:t>1.6</w:t>
      </w:r>
      <w:r>
        <w:rPr>
          <w:rFonts w:hint="eastAsia" w:asciiTheme="minorEastAsia" w:hAnsiTheme="minorEastAsia" w:eastAsiaTheme="minorEastAsia"/>
          <w:sz w:val="32"/>
          <w:szCs w:val="32"/>
        </w:rPr>
        <w:t>万元，用于召开政府廉政工作会、经济形势分析会</w:t>
      </w:r>
      <w:r>
        <w:rPr>
          <w:rFonts w:hint="eastAsia" w:asciiTheme="minorEastAsia" w:hAnsiTheme="minorEastAsia" w:eastAsiaTheme="minorEastAsia"/>
          <w:sz w:val="32"/>
          <w:szCs w:val="32"/>
          <w:lang w:val="en-US" w:eastAsia="zh-CN"/>
        </w:rPr>
        <w:t>等</w:t>
      </w:r>
      <w:r>
        <w:rPr>
          <w:rFonts w:hint="eastAsia" w:asciiTheme="minorEastAsia" w:hAnsiTheme="minorEastAsia" w:eastAsiaTheme="minorEastAsia"/>
          <w:sz w:val="32"/>
          <w:szCs w:val="32"/>
        </w:rPr>
        <w:t>会议，人数</w:t>
      </w:r>
      <w:r>
        <w:rPr>
          <w:rFonts w:hint="eastAsia" w:asciiTheme="minorEastAsia" w:hAnsiTheme="minorEastAsia" w:eastAsiaTheme="minorEastAsia"/>
          <w:sz w:val="32"/>
          <w:szCs w:val="32"/>
          <w:lang w:val="en-US" w:eastAsia="zh-CN"/>
        </w:rPr>
        <w:t>8</w:t>
      </w:r>
      <w:r>
        <w:rPr>
          <w:rFonts w:hint="eastAsia" w:asciiTheme="minorEastAsia" w:hAnsiTheme="minorEastAsia" w:eastAsiaTheme="minorEastAsia"/>
          <w:sz w:val="32"/>
          <w:szCs w:val="32"/>
        </w:rPr>
        <w:t>人，内容为县政府廉政工作会、经济形势分析会、新政府工作报告撰写工作会等；开支培训费</w:t>
      </w:r>
      <w:r>
        <w:rPr>
          <w:rFonts w:hint="eastAsia" w:ascii="仿宋" w:hAnsi="仿宋" w:eastAsia="仿宋"/>
          <w:sz w:val="32"/>
          <w:szCs w:val="32"/>
        </w:rPr>
        <w:t>1</w:t>
      </w:r>
      <w:r>
        <w:rPr>
          <w:rFonts w:hint="eastAsia" w:asciiTheme="minorEastAsia" w:hAnsiTheme="minorEastAsia" w:eastAsiaTheme="minorEastAsia"/>
          <w:sz w:val="32"/>
          <w:szCs w:val="32"/>
        </w:rPr>
        <w:t>万元，用于开展</w:t>
      </w:r>
      <w:r>
        <w:rPr>
          <w:rFonts w:hint="eastAsia" w:asciiTheme="minorEastAsia" w:hAnsiTheme="minorEastAsia" w:eastAsiaTheme="minorEastAsia"/>
          <w:sz w:val="32"/>
          <w:szCs w:val="32"/>
          <w:lang w:val="en-US" w:eastAsia="zh-CN"/>
        </w:rPr>
        <w:t>文稿写作、</w:t>
      </w:r>
      <w:r>
        <w:rPr>
          <w:rFonts w:hint="eastAsia" w:asciiTheme="minorEastAsia" w:hAnsiTheme="minorEastAsia" w:eastAsiaTheme="minorEastAsia"/>
          <w:sz w:val="32"/>
          <w:szCs w:val="32"/>
        </w:rPr>
        <w:t>经济形势分析</w:t>
      </w:r>
      <w:r>
        <w:rPr>
          <w:rFonts w:hint="eastAsia" w:asciiTheme="minorEastAsia" w:hAnsiTheme="minorEastAsia" w:eastAsiaTheme="minorEastAsia"/>
          <w:sz w:val="32"/>
          <w:szCs w:val="32"/>
          <w:lang w:val="en-US" w:eastAsia="zh-CN"/>
        </w:rPr>
        <w:t>等</w:t>
      </w:r>
      <w:r>
        <w:rPr>
          <w:rFonts w:hint="eastAsia" w:asciiTheme="minorEastAsia" w:hAnsiTheme="minorEastAsia" w:eastAsiaTheme="minorEastAsia"/>
          <w:sz w:val="32"/>
          <w:szCs w:val="32"/>
        </w:rPr>
        <w:t>培训，人数</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val="en-US" w:eastAsia="zh-CN"/>
        </w:rPr>
        <w:t>文稿写作、</w:t>
      </w:r>
      <w:r>
        <w:rPr>
          <w:rFonts w:hint="eastAsia" w:asciiTheme="minorEastAsia" w:hAnsiTheme="minorEastAsia" w:eastAsiaTheme="minorEastAsia"/>
          <w:sz w:val="32"/>
          <w:szCs w:val="32"/>
        </w:rPr>
        <w:t>经济形势分析</w:t>
      </w:r>
      <w:r>
        <w:rPr>
          <w:rFonts w:hint="eastAsia" w:asciiTheme="minorEastAsia" w:hAnsiTheme="minorEastAsia" w:eastAsiaTheme="minorEastAsia"/>
          <w:sz w:val="32"/>
          <w:szCs w:val="32"/>
          <w:lang w:val="en-US" w:eastAsia="zh-CN"/>
        </w:rPr>
        <w:t>等</w:t>
      </w:r>
      <w:r>
        <w:rPr>
          <w:rFonts w:hint="eastAsia" w:asciiTheme="minorEastAsia" w:hAnsiTheme="minorEastAsia" w:eastAsiaTheme="minorEastAsia"/>
          <w:sz w:val="32"/>
          <w:szCs w:val="32"/>
        </w:rPr>
        <w:t>；未举办节庆、晚会、论坛、赛事活动。（注：三类会议、培训活动，节庆、晚会、论坛、赛事等活动，请分项列明活动计划及经费预算情况）</w:t>
      </w:r>
    </w:p>
    <w:p>
      <w:pPr>
        <w:pStyle w:val="10"/>
        <w:rPr>
          <w:rFonts w:hAnsi="黑体"/>
          <w:b/>
          <w:sz w:val="32"/>
          <w:szCs w:val="32"/>
        </w:rPr>
      </w:pPr>
      <w:r>
        <w:rPr>
          <w:rFonts w:hint="eastAsia" w:hAnsi="黑体"/>
          <w:b/>
          <w:sz w:val="32"/>
          <w:szCs w:val="32"/>
        </w:rPr>
        <w:t>十一、政府采购支出说明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 xml:space="preserve"> 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10"/>
        <w:rPr>
          <w:rFonts w:hAnsi="黑体"/>
          <w:b/>
          <w:sz w:val="32"/>
          <w:szCs w:val="32"/>
        </w:rPr>
      </w:pPr>
      <w:r>
        <w:rPr>
          <w:rFonts w:hint="eastAsia" w:hAnsi="黑体"/>
          <w:b/>
          <w:sz w:val="32"/>
          <w:szCs w:val="32"/>
        </w:rPr>
        <w:t>十二、国有资产占用情况说明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截至2021年12月31日，</w:t>
      </w:r>
      <w:r>
        <w:rPr>
          <w:rFonts w:hint="eastAsia" w:asciiTheme="minorEastAsia" w:hAnsiTheme="minorEastAsia" w:eastAsiaTheme="minorEastAsia"/>
          <w:sz w:val="32"/>
          <w:szCs w:val="32"/>
          <w:lang w:val="en-US" w:eastAsia="zh-CN"/>
        </w:rPr>
        <w:t>本</w:t>
      </w:r>
      <w:r>
        <w:rPr>
          <w:rFonts w:hint="eastAsia" w:asciiTheme="minorEastAsia" w:hAnsiTheme="minorEastAsia" w:eastAsiaTheme="minorEastAsia"/>
          <w:sz w:val="32"/>
          <w:szCs w:val="32"/>
        </w:rPr>
        <w:t>单位共有车辆</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10"/>
        <w:rPr>
          <w:rFonts w:hAnsi="黑体"/>
          <w:b/>
          <w:sz w:val="32"/>
          <w:szCs w:val="32"/>
        </w:rPr>
      </w:pPr>
      <w:r>
        <w:rPr>
          <w:rFonts w:hint="eastAsia" w:hAnsi="黑体"/>
          <w:b/>
          <w:sz w:val="32"/>
          <w:szCs w:val="32"/>
        </w:rPr>
        <w:t>十三、2021年度预算绩效情况说明</w:t>
      </w:r>
    </w:p>
    <w:p>
      <w:pPr>
        <w:numPr>
          <w:ilvl w:val="0"/>
          <w:numId w:val="0"/>
        </w:num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本部门预算绩效管理开展情况、绩效目标和绩效评价报告等见附件。</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一、机关运行经费：是指本级的公用经费，包括办公及印刷费、邮电费、差旅费、会议费、福利费、日常维修费、专用资料及一般设备购置费、办公用房水电费、办公用房取暖费、办公用房物业管理费、公务用车运行维护费以及其他费用。</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二、“三公”经费：纳入省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widowControl/>
        <w:jc w:val="left"/>
        <w:rPr>
          <w:rFonts w:eastAsia="黑体" w:cs="黑体" w:asciiTheme="minorEastAsia" w:hAnsiTheme="minorEastAsia"/>
          <w:color w:val="000000"/>
          <w:kern w:val="0"/>
          <w:sz w:val="28"/>
          <w:szCs w:val="32"/>
        </w:rPr>
      </w:pPr>
      <w:r>
        <w:rPr>
          <w:rFonts w:hint="eastAsia" w:asciiTheme="minorEastAsia" w:hAnsiTheme="minorEastAsia"/>
          <w:sz w:val="28"/>
          <w:szCs w:val="32"/>
        </w:rPr>
        <w:t>（名词解释应包含本部门专有名词，如省财政厅应有对“财政事务”科目的解释）</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640" w:firstLineChars="200"/>
        <w:jc w:val="center"/>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道县人民政府</w:t>
      </w:r>
      <w:r>
        <w:rPr>
          <w:rFonts w:hint="eastAsia" w:cs="黑体" w:asciiTheme="minorEastAsia" w:hAnsiTheme="minorEastAsia"/>
          <w:b/>
          <w:color w:val="000000"/>
          <w:kern w:val="0"/>
          <w:sz w:val="32"/>
          <w:szCs w:val="32"/>
          <w:lang w:val="en-US" w:eastAsia="zh-CN"/>
        </w:rPr>
        <w:t>发展研究中心</w:t>
      </w:r>
      <w:r>
        <w:rPr>
          <w:rFonts w:hint="eastAsia" w:cs="黑体" w:asciiTheme="minorEastAsia" w:hAnsiTheme="minorEastAsia"/>
          <w:b/>
          <w:color w:val="000000"/>
          <w:kern w:val="0"/>
          <w:sz w:val="32"/>
          <w:szCs w:val="32"/>
        </w:rPr>
        <w:t>2021年度部门整体支出绩效评价报告</w:t>
      </w: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3YTE2NWIwYjFhMDQ0MmViZDRlYjYwZmFmMjQ1ZmY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1756C5A"/>
    <w:rsid w:val="01E41609"/>
    <w:rsid w:val="023F7AC3"/>
    <w:rsid w:val="05B57353"/>
    <w:rsid w:val="073C18F2"/>
    <w:rsid w:val="084A5DB4"/>
    <w:rsid w:val="08F55D20"/>
    <w:rsid w:val="094822F4"/>
    <w:rsid w:val="0AB6328D"/>
    <w:rsid w:val="0B1651E3"/>
    <w:rsid w:val="0D95362E"/>
    <w:rsid w:val="0E19600D"/>
    <w:rsid w:val="0EEF7D9A"/>
    <w:rsid w:val="10770BF9"/>
    <w:rsid w:val="115630D4"/>
    <w:rsid w:val="13822131"/>
    <w:rsid w:val="14263231"/>
    <w:rsid w:val="16E57A67"/>
    <w:rsid w:val="172A4DE7"/>
    <w:rsid w:val="17B965B0"/>
    <w:rsid w:val="18646259"/>
    <w:rsid w:val="1A651EAD"/>
    <w:rsid w:val="1ABB4790"/>
    <w:rsid w:val="1B2E0C1E"/>
    <w:rsid w:val="1BFE66F0"/>
    <w:rsid w:val="1D752D41"/>
    <w:rsid w:val="1E6C3F37"/>
    <w:rsid w:val="1EFA1543"/>
    <w:rsid w:val="1F2D7B6A"/>
    <w:rsid w:val="203647FC"/>
    <w:rsid w:val="2482091B"/>
    <w:rsid w:val="24B6379A"/>
    <w:rsid w:val="26DD00C8"/>
    <w:rsid w:val="271A6C3C"/>
    <w:rsid w:val="2729283D"/>
    <w:rsid w:val="277B51EB"/>
    <w:rsid w:val="28AD37B2"/>
    <w:rsid w:val="2A5F317B"/>
    <w:rsid w:val="2BAE2033"/>
    <w:rsid w:val="2C736DD8"/>
    <w:rsid w:val="2E9F54CF"/>
    <w:rsid w:val="31097D0B"/>
    <w:rsid w:val="31662A68"/>
    <w:rsid w:val="32676AE5"/>
    <w:rsid w:val="32714B5E"/>
    <w:rsid w:val="32992DC1"/>
    <w:rsid w:val="33A9221B"/>
    <w:rsid w:val="33DD3477"/>
    <w:rsid w:val="36632192"/>
    <w:rsid w:val="376E4D8D"/>
    <w:rsid w:val="37757EA8"/>
    <w:rsid w:val="37C55E2F"/>
    <w:rsid w:val="38213B8C"/>
    <w:rsid w:val="39C173D5"/>
    <w:rsid w:val="3C1D466B"/>
    <w:rsid w:val="3C3E2F5F"/>
    <w:rsid w:val="3D2C2DB7"/>
    <w:rsid w:val="3E80785E"/>
    <w:rsid w:val="3F2C6305"/>
    <w:rsid w:val="40880734"/>
    <w:rsid w:val="41937AF7"/>
    <w:rsid w:val="42374232"/>
    <w:rsid w:val="42B555FD"/>
    <w:rsid w:val="43081372"/>
    <w:rsid w:val="44BA1D89"/>
    <w:rsid w:val="44D73F50"/>
    <w:rsid w:val="453A003B"/>
    <w:rsid w:val="45EA1A61"/>
    <w:rsid w:val="46671304"/>
    <w:rsid w:val="483D64AB"/>
    <w:rsid w:val="48CB5B7A"/>
    <w:rsid w:val="49221512"/>
    <w:rsid w:val="493216DB"/>
    <w:rsid w:val="49583CC1"/>
    <w:rsid w:val="496D575C"/>
    <w:rsid w:val="49A168DB"/>
    <w:rsid w:val="4A6560CF"/>
    <w:rsid w:val="4C5145E8"/>
    <w:rsid w:val="4D994080"/>
    <w:rsid w:val="4DD2020E"/>
    <w:rsid w:val="4F530677"/>
    <w:rsid w:val="4F675ED1"/>
    <w:rsid w:val="4FC9735A"/>
    <w:rsid w:val="50446212"/>
    <w:rsid w:val="52DE63C5"/>
    <w:rsid w:val="541F0153"/>
    <w:rsid w:val="5455279C"/>
    <w:rsid w:val="564E7DEA"/>
    <w:rsid w:val="56D71B8E"/>
    <w:rsid w:val="5846006D"/>
    <w:rsid w:val="59987F3E"/>
    <w:rsid w:val="59B63CDD"/>
    <w:rsid w:val="5B653C0C"/>
    <w:rsid w:val="5BE75E98"/>
    <w:rsid w:val="5C7F3FE5"/>
    <w:rsid w:val="5C9B1A21"/>
    <w:rsid w:val="61D861AC"/>
    <w:rsid w:val="61E70572"/>
    <w:rsid w:val="62947553"/>
    <w:rsid w:val="6380508E"/>
    <w:rsid w:val="64D0402F"/>
    <w:rsid w:val="66107314"/>
    <w:rsid w:val="66FA091A"/>
    <w:rsid w:val="67206C39"/>
    <w:rsid w:val="67F500C6"/>
    <w:rsid w:val="6AC326FD"/>
    <w:rsid w:val="6AF90EB0"/>
    <w:rsid w:val="6C9120F2"/>
    <w:rsid w:val="6D2B6338"/>
    <w:rsid w:val="6D5A18A0"/>
    <w:rsid w:val="6DFB0400"/>
    <w:rsid w:val="6E0A23F1"/>
    <w:rsid w:val="6F557090"/>
    <w:rsid w:val="6FEA6167"/>
    <w:rsid w:val="7002625E"/>
    <w:rsid w:val="70F44A85"/>
    <w:rsid w:val="71610ABB"/>
    <w:rsid w:val="730F7282"/>
    <w:rsid w:val="735217D5"/>
    <w:rsid w:val="73951F88"/>
    <w:rsid w:val="748051BB"/>
    <w:rsid w:val="75812F99"/>
    <w:rsid w:val="78307C29"/>
    <w:rsid w:val="7875362C"/>
    <w:rsid w:val="78911745"/>
    <w:rsid w:val="7B073F40"/>
    <w:rsid w:val="7C38637B"/>
    <w:rsid w:val="7C8D66C7"/>
    <w:rsid w:val="7F7906C9"/>
    <w:rsid w:val="7F8A51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BodyText"/>
    <w:basedOn w:val="1"/>
    <w:qFormat/>
    <w:uiPriority w:val="0"/>
    <w:pPr>
      <w:spacing w:after="120"/>
    </w:pPr>
  </w:style>
  <w:style w:type="paragraph" w:styleId="3">
    <w:name w:val="Balloon Text"/>
    <w:basedOn w:val="1"/>
    <w:link w:val="12"/>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3"/>
    <w:semiHidden/>
    <w:qFormat/>
    <w:uiPriority w:val="99"/>
    <w:rPr>
      <w:sz w:val="18"/>
      <w:szCs w:val="18"/>
    </w:rPr>
  </w:style>
  <w:style w:type="paragraph" w:customStyle="1" w:styleId="13">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28</Pages>
  <Words>7203</Words>
  <Characters>8596</Characters>
  <Lines>69</Lines>
  <Paragraphs>19</Paragraphs>
  <TotalTime>0</TotalTime>
  <ScaleCrop>false</ScaleCrop>
  <LinksUpToDate>false</LinksUpToDate>
  <CharactersWithSpaces>9603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2022-07-27T12:55:00Z</cp:lastPrinted>
  <dcterms:modified xsi:type="dcterms:W3CDTF">2023-09-28T06:22:33Z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31A0DB8E63FE40EB854E887D4FCDC616</vt:lpwstr>
  </property>
</Properties>
</file>