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jc w:val="center"/>
        <w:rPr>
          <w:rFonts w:cs="黑体" w:asciiTheme="minorEastAsia" w:hAnsiTheme="minorEastAsia"/>
          <w:b/>
          <w:color w:val="000000"/>
          <w:kern w:val="0"/>
          <w:sz w:val="32"/>
          <w:szCs w:val="32"/>
        </w:rPr>
      </w:pPr>
      <w:bookmarkStart w:id="3" w:name="_GoBack"/>
      <w:r>
        <w:rPr>
          <w:rFonts w:hint="eastAsia" w:cs="黑体" w:asciiTheme="minorEastAsia" w:hAnsiTheme="minorEastAsia"/>
          <w:b/>
          <w:color w:val="000000"/>
          <w:kern w:val="0"/>
          <w:sz w:val="32"/>
          <w:szCs w:val="32"/>
        </w:rPr>
        <w:t>2021年度部门整体支出绩效评价报告</w:t>
      </w:r>
    </w:p>
    <w:bookmarkEnd w:id="3"/>
    <w:p>
      <w:pPr>
        <w:pStyle w:val="4"/>
        <w:ind w:firstLine="640" w:firstLineChars="200"/>
        <w:rPr>
          <w:rFonts w:hint="eastAsia" w:asciiTheme="minorEastAsia" w:hAnsiTheme="minorEastAsia" w:eastAsiaTheme="minorEastAsia"/>
          <w:sz w:val="32"/>
          <w:szCs w:val="32"/>
        </w:rPr>
      </w:pPr>
      <w:bookmarkStart w:id="0" w:name="YS060101"/>
      <w:r>
        <w:rPr>
          <w:rFonts w:hint="eastAsia" w:asciiTheme="minorEastAsia" w:hAnsiTheme="minorEastAsia" w:eastAsiaTheme="minorEastAsia"/>
          <w:sz w:val="32"/>
          <w:szCs w:val="32"/>
        </w:rPr>
        <w:t>一、单位情况</w:t>
      </w:r>
      <w:bookmarkEnd w:id="0"/>
    </w:p>
    <w:p>
      <w:pPr>
        <w:pStyle w:val="4"/>
        <w:ind w:firstLine="640" w:firstLineChars="200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1．主要职能。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道</w:t>
      </w:r>
      <w:r>
        <w:rPr>
          <w:rFonts w:hint="eastAsia" w:asciiTheme="minorEastAsia" w:hAnsiTheme="minorEastAsia" w:eastAsiaTheme="minorEastAsia"/>
          <w:sz w:val="32"/>
          <w:szCs w:val="32"/>
        </w:rPr>
        <w:t>县第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五</w:t>
      </w:r>
      <w:r>
        <w:rPr>
          <w:rFonts w:hint="eastAsia" w:asciiTheme="minorEastAsia" w:hAnsiTheme="minorEastAsia" w:eastAsiaTheme="minorEastAsia"/>
          <w:sz w:val="32"/>
          <w:szCs w:val="32"/>
        </w:rPr>
        <w:t xml:space="preserve">中学是一所市示范性普通高级中学，坚持教书育人、管理育人，以学校、学生发展为本的原则；坚持学校教育、家庭教育、和社会教育相结合，以全面贯彻党的教育方针，全面实施素质教育为办学目标；切实加强和不断改进学校德育工作；坚持学校工作以教学工作为主，遵循教育规律和学生认知特点组织教学，大力提高教育质量。 </w:t>
      </w:r>
    </w:p>
    <w:p>
      <w:pPr>
        <w:pStyle w:val="4"/>
        <w:ind w:firstLine="640" w:firstLineChars="200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2．机构情况。独立编制机构数与独立核算机构数均为1个，与上年持平。</w:t>
      </w:r>
    </w:p>
    <w:p>
      <w:pPr>
        <w:pStyle w:val="4"/>
        <w:ind w:firstLine="640" w:firstLineChars="200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3．人员情况。道县第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五</w:t>
      </w:r>
      <w:r>
        <w:rPr>
          <w:rFonts w:hint="eastAsia" w:asciiTheme="minorEastAsia" w:hAnsiTheme="minorEastAsia" w:eastAsiaTheme="minorEastAsia"/>
          <w:sz w:val="32"/>
          <w:szCs w:val="32"/>
        </w:rPr>
        <w:t>中学是预算独立的正科级全额拨款事业单位，目前总编制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292</w:t>
      </w:r>
      <w:r>
        <w:rPr>
          <w:rFonts w:hint="eastAsia" w:asciiTheme="minorEastAsia" w:hAnsiTheme="minorEastAsia" w:eastAsiaTheme="minorEastAsia"/>
          <w:sz w:val="32"/>
          <w:szCs w:val="32"/>
        </w:rPr>
        <w:t>人，系全额拨款事业编制，实际在岗事业编制人数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292</w:t>
      </w:r>
      <w:r>
        <w:rPr>
          <w:rFonts w:hint="eastAsia" w:asciiTheme="minorEastAsia" w:hAnsiTheme="minorEastAsia" w:eastAsiaTheme="minorEastAsia"/>
          <w:sz w:val="32"/>
          <w:szCs w:val="32"/>
        </w:rPr>
        <w:t>人，另有退休人员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62</w:t>
      </w:r>
      <w:r>
        <w:rPr>
          <w:rFonts w:hint="eastAsia" w:asciiTheme="minorEastAsia" w:hAnsiTheme="minorEastAsia" w:eastAsiaTheme="minorEastAsia"/>
          <w:sz w:val="32"/>
          <w:szCs w:val="32"/>
        </w:rPr>
        <w:t>人。专任教师中，高级职称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44</w:t>
      </w:r>
      <w:r>
        <w:rPr>
          <w:rFonts w:hint="eastAsia" w:asciiTheme="minorEastAsia" w:hAnsiTheme="minorEastAsia" w:eastAsiaTheme="minorEastAsia"/>
          <w:sz w:val="32"/>
          <w:szCs w:val="32"/>
        </w:rPr>
        <w:t>人，中级职称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116</w:t>
      </w:r>
      <w:r>
        <w:rPr>
          <w:rFonts w:hint="eastAsia" w:asciiTheme="minorEastAsia" w:hAnsiTheme="minorEastAsia" w:eastAsiaTheme="minorEastAsia"/>
          <w:sz w:val="32"/>
          <w:szCs w:val="32"/>
        </w:rPr>
        <w:t>人，初级职称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114</w:t>
      </w:r>
      <w:r>
        <w:rPr>
          <w:rFonts w:hint="eastAsia" w:asciiTheme="minorEastAsia" w:hAnsiTheme="minorEastAsia" w:eastAsiaTheme="minorEastAsia"/>
          <w:sz w:val="32"/>
          <w:szCs w:val="32"/>
        </w:rPr>
        <w:t>人，在校学生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5121</w:t>
      </w:r>
      <w:r>
        <w:rPr>
          <w:rFonts w:hint="eastAsia" w:asciiTheme="minorEastAsia" w:hAnsiTheme="minorEastAsia" w:eastAsiaTheme="minorEastAsia"/>
          <w:sz w:val="32"/>
          <w:szCs w:val="32"/>
        </w:rPr>
        <w:t>人。</w:t>
      </w:r>
    </w:p>
    <w:p>
      <w:pPr>
        <w:pStyle w:val="4"/>
        <w:ind w:firstLine="640" w:firstLineChars="200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无公务用车</w:t>
      </w:r>
    </w:p>
    <w:p>
      <w:pPr>
        <w:pStyle w:val="4"/>
        <w:ind w:firstLine="640" w:firstLineChars="200"/>
        <w:rPr>
          <w:rFonts w:hint="eastAsia" w:asciiTheme="minorEastAsia" w:hAnsiTheme="minorEastAsia" w:eastAsiaTheme="minorEastAsia"/>
          <w:sz w:val="32"/>
          <w:szCs w:val="32"/>
        </w:rPr>
      </w:pPr>
      <w:bookmarkStart w:id="1" w:name="YS060102"/>
      <w:r>
        <w:rPr>
          <w:rFonts w:hint="eastAsia" w:asciiTheme="minorEastAsia" w:hAnsiTheme="minorEastAsia" w:eastAsiaTheme="minorEastAsia"/>
          <w:sz w:val="32"/>
          <w:szCs w:val="32"/>
        </w:rPr>
        <w:t>二、收入支出预算执行情况分析</w:t>
      </w:r>
    </w:p>
    <w:bookmarkEnd w:id="1"/>
    <w:p>
      <w:pPr>
        <w:pStyle w:val="4"/>
        <w:ind w:firstLine="640" w:firstLineChars="200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（一）收入支出预算安排情况。</w:t>
      </w:r>
    </w:p>
    <w:p>
      <w:pPr>
        <w:pStyle w:val="4"/>
        <w:ind w:firstLine="640" w:firstLineChars="200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202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</w:t>
      </w:r>
      <w:r>
        <w:rPr>
          <w:rFonts w:hint="eastAsia" w:asciiTheme="minorEastAsia" w:hAnsiTheme="minorEastAsia" w:eastAsiaTheme="minorEastAsia"/>
          <w:sz w:val="32"/>
          <w:szCs w:val="32"/>
        </w:rPr>
        <w:t>年部门收入、支出年初预算均安排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4592.21</w:t>
      </w:r>
      <w:r>
        <w:rPr>
          <w:rFonts w:hint="eastAsia" w:asciiTheme="minorEastAsia" w:hAnsiTheme="minorEastAsia" w:eastAsiaTheme="minorEastAsia"/>
          <w:sz w:val="32"/>
          <w:szCs w:val="32"/>
        </w:rPr>
        <w:t>万元，较上年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4196.89</w:t>
      </w:r>
      <w:r>
        <w:rPr>
          <w:rFonts w:hint="eastAsia" w:asciiTheme="minorEastAsia" w:hAnsiTheme="minorEastAsia" w:eastAsiaTheme="minorEastAsia"/>
          <w:sz w:val="32"/>
          <w:szCs w:val="32"/>
        </w:rPr>
        <w:t>万元增加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395.32万</w:t>
      </w:r>
      <w:r>
        <w:rPr>
          <w:rFonts w:hint="eastAsia" w:asciiTheme="minorEastAsia" w:hAnsiTheme="minorEastAsia" w:eastAsiaTheme="minorEastAsia"/>
          <w:sz w:val="32"/>
          <w:szCs w:val="32"/>
        </w:rPr>
        <w:t>元。年度执行中因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高中生招生人数增加老师数增加</w:t>
      </w:r>
      <w:r>
        <w:rPr>
          <w:rFonts w:hint="eastAsia" w:asciiTheme="minorEastAsia" w:hAnsiTheme="minorEastAsia" w:eastAsiaTheme="minorEastAsia"/>
          <w:sz w:val="32"/>
          <w:szCs w:val="32"/>
        </w:rPr>
        <w:t>，收入、支出分别调为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4592.21</w:t>
      </w:r>
      <w:r>
        <w:rPr>
          <w:rFonts w:hint="eastAsia" w:asciiTheme="minorEastAsia" w:hAnsiTheme="minorEastAsia" w:eastAsiaTheme="minorEastAsia"/>
          <w:sz w:val="32"/>
          <w:szCs w:val="32"/>
        </w:rPr>
        <w:t>万元、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4592.21</w:t>
      </w:r>
      <w:r>
        <w:rPr>
          <w:rFonts w:hint="eastAsia" w:asciiTheme="minorEastAsia" w:hAnsiTheme="minorEastAsia" w:eastAsiaTheme="minorEastAsia"/>
          <w:sz w:val="32"/>
          <w:szCs w:val="32"/>
        </w:rPr>
        <w:t>万元。</w:t>
      </w:r>
    </w:p>
    <w:p>
      <w:pPr>
        <w:pStyle w:val="4"/>
        <w:ind w:firstLine="640" w:firstLineChars="200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（二）收入支出预算执行情况。</w:t>
      </w:r>
    </w:p>
    <w:p>
      <w:pPr>
        <w:pStyle w:val="4"/>
        <w:ind w:firstLine="640" w:firstLineChars="200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202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</w:t>
      </w:r>
      <w:r>
        <w:rPr>
          <w:rFonts w:hint="eastAsia" w:asciiTheme="minorEastAsia" w:hAnsiTheme="minorEastAsia" w:eastAsiaTheme="minorEastAsia"/>
          <w:sz w:val="32"/>
          <w:szCs w:val="32"/>
        </w:rPr>
        <w:t>年收入支出预算执行基本情况。当年收入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4592.21</w:t>
      </w:r>
      <w:r>
        <w:rPr>
          <w:rFonts w:hint="eastAsia" w:asciiTheme="minorEastAsia" w:hAnsiTheme="minorEastAsia" w:eastAsiaTheme="minorEastAsia"/>
          <w:sz w:val="32"/>
          <w:szCs w:val="32"/>
        </w:rPr>
        <w:t>万元，较上年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4196.89</w:t>
      </w:r>
      <w:r>
        <w:rPr>
          <w:rFonts w:hint="eastAsia" w:asciiTheme="minorEastAsia" w:hAnsiTheme="minorEastAsia" w:eastAsiaTheme="minorEastAsia"/>
          <w:sz w:val="32"/>
          <w:szCs w:val="32"/>
        </w:rPr>
        <w:t>万元增加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395.32</w:t>
      </w:r>
      <w:r>
        <w:rPr>
          <w:rFonts w:hint="eastAsia" w:asciiTheme="minorEastAsia" w:hAnsiTheme="minorEastAsia" w:eastAsiaTheme="minorEastAsia"/>
          <w:sz w:val="32"/>
          <w:szCs w:val="32"/>
        </w:rPr>
        <w:t>万元，上升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9.42</w:t>
      </w:r>
      <w:r>
        <w:rPr>
          <w:rFonts w:hint="eastAsia" w:asciiTheme="minorEastAsia" w:hAnsiTheme="minorEastAsia" w:eastAsiaTheme="minorEastAsia"/>
          <w:sz w:val="32"/>
          <w:szCs w:val="32"/>
        </w:rPr>
        <w:t>%。当年支出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4592.21</w:t>
      </w:r>
      <w:r>
        <w:rPr>
          <w:rFonts w:hint="eastAsia" w:asciiTheme="minorEastAsia" w:hAnsiTheme="minorEastAsia" w:eastAsiaTheme="minorEastAsia"/>
          <w:sz w:val="32"/>
          <w:szCs w:val="32"/>
        </w:rPr>
        <w:t>万元，其中基本支出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4592.21</w:t>
      </w:r>
      <w:r>
        <w:rPr>
          <w:rFonts w:hint="eastAsia" w:asciiTheme="minorEastAsia" w:hAnsiTheme="minorEastAsia" w:eastAsiaTheme="minorEastAsia"/>
          <w:sz w:val="32"/>
          <w:szCs w:val="32"/>
        </w:rPr>
        <w:t>万元。当年支出较上年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4196.89</w:t>
      </w:r>
      <w:r>
        <w:rPr>
          <w:rFonts w:hint="eastAsia" w:asciiTheme="minorEastAsia" w:hAnsiTheme="minorEastAsia" w:eastAsiaTheme="minorEastAsia"/>
          <w:sz w:val="32"/>
          <w:szCs w:val="32"/>
        </w:rPr>
        <w:t>万元增加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395.32</w:t>
      </w:r>
      <w:r>
        <w:rPr>
          <w:rFonts w:hint="eastAsia" w:asciiTheme="minorEastAsia" w:hAnsiTheme="minorEastAsia" w:eastAsiaTheme="minorEastAsia"/>
          <w:sz w:val="32"/>
          <w:szCs w:val="32"/>
        </w:rPr>
        <w:t>万元，上升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9.42</w:t>
      </w:r>
      <w:r>
        <w:rPr>
          <w:rFonts w:hint="eastAsia" w:asciiTheme="minorEastAsia" w:hAnsiTheme="minorEastAsia" w:eastAsiaTheme="minorEastAsia"/>
          <w:sz w:val="32"/>
          <w:szCs w:val="32"/>
        </w:rPr>
        <w:t>%。</w:t>
      </w:r>
    </w:p>
    <w:p>
      <w:pPr>
        <w:pStyle w:val="4"/>
        <w:ind w:firstLine="640" w:firstLineChars="200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1．收入支出结构分析。</w:t>
      </w:r>
    </w:p>
    <w:p>
      <w:pPr>
        <w:pStyle w:val="4"/>
        <w:ind w:firstLine="640" w:firstLineChars="200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教育</w:t>
      </w:r>
      <w:r>
        <w:rPr>
          <w:rFonts w:hint="eastAsia" w:asciiTheme="minorEastAsia" w:hAnsiTheme="minorEastAsia" w:eastAsiaTheme="minorEastAsia"/>
          <w:sz w:val="32"/>
          <w:szCs w:val="32"/>
        </w:rPr>
        <w:t>支出、社会保障和就业支出、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住房保障</w:t>
      </w:r>
      <w:r>
        <w:rPr>
          <w:rFonts w:hint="eastAsia" w:asciiTheme="minorEastAsia" w:hAnsiTheme="minorEastAsia" w:eastAsiaTheme="minorEastAsia"/>
          <w:sz w:val="32"/>
          <w:szCs w:val="32"/>
        </w:rPr>
        <w:t>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四</w:t>
      </w:r>
      <w:r>
        <w:rPr>
          <w:rFonts w:hint="eastAsia" w:asciiTheme="minorEastAsia" w:hAnsiTheme="minorEastAsia" w:eastAsiaTheme="minorEastAsia"/>
          <w:sz w:val="32"/>
          <w:szCs w:val="32"/>
        </w:rPr>
        <w:t>类收入分别占总收入的9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4.38</w:t>
      </w:r>
      <w:r>
        <w:rPr>
          <w:rFonts w:hint="eastAsia" w:asciiTheme="minorEastAsia" w:hAnsiTheme="minorEastAsia" w:eastAsiaTheme="minorEastAsia"/>
          <w:sz w:val="32"/>
          <w:szCs w:val="32"/>
        </w:rPr>
        <w:t>%、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0.7</w:t>
      </w:r>
      <w:r>
        <w:rPr>
          <w:rFonts w:hint="eastAsia" w:asciiTheme="minorEastAsia" w:hAnsiTheme="minorEastAsia" w:eastAsiaTheme="minorEastAsia"/>
          <w:sz w:val="32"/>
          <w:szCs w:val="32"/>
        </w:rPr>
        <w:t>%、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4.92</w:t>
      </w:r>
      <w:r>
        <w:rPr>
          <w:rFonts w:hint="eastAsia" w:asciiTheme="minorEastAsia" w:hAnsiTheme="minorEastAsia" w:eastAsiaTheme="minorEastAsia"/>
          <w:sz w:val="32"/>
          <w:szCs w:val="32"/>
        </w:rPr>
        <w:t>%。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教育支出</w:t>
      </w:r>
      <w:r>
        <w:rPr>
          <w:rFonts w:hint="eastAsia" w:asciiTheme="minorEastAsia" w:hAnsiTheme="minorEastAsia" w:eastAsiaTheme="minorEastAsia"/>
          <w:sz w:val="32"/>
          <w:szCs w:val="32"/>
        </w:rPr>
        <w:t>、社会保障和就业支出、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住房保障</w:t>
      </w:r>
      <w:r>
        <w:rPr>
          <w:rFonts w:hint="eastAsia" w:asciiTheme="minorEastAsia" w:hAnsiTheme="minorEastAsia" w:eastAsiaTheme="minorEastAsia"/>
          <w:sz w:val="32"/>
          <w:szCs w:val="32"/>
        </w:rPr>
        <w:t>支出三类支出分别占总支出的9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4.38</w:t>
      </w:r>
      <w:r>
        <w:rPr>
          <w:rFonts w:hint="eastAsia" w:asciiTheme="minorEastAsia" w:hAnsiTheme="minorEastAsia" w:eastAsiaTheme="minorEastAsia"/>
          <w:sz w:val="32"/>
          <w:szCs w:val="32"/>
        </w:rPr>
        <w:t>%、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0.7</w:t>
      </w:r>
      <w:r>
        <w:rPr>
          <w:rFonts w:hint="eastAsia" w:asciiTheme="minorEastAsia" w:hAnsiTheme="minorEastAsia" w:eastAsiaTheme="minorEastAsia"/>
          <w:sz w:val="32"/>
          <w:szCs w:val="32"/>
        </w:rPr>
        <w:t>%、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4.92</w:t>
      </w:r>
      <w:r>
        <w:rPr>
          <w:rFonts w:hint="eastAsia" w:asciiTheme="minorEastAsia" w:hAnsiTheme="minorEastAsia" w:eastAsiaTheme="minorEastAsia"/>
          <w:sz w:val="32"/>
          <w:szCs w:val="32"/>
        </w:rPr>
        <w:t>%。</w:t>
      </w:r>
    </w:p>
    <w:p>
      <w:pPr>
        <w:pStyle w:val="4"/>
        <w:ind w:firstLine="640" w:firstLineChars="200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2．支出按经济分类科目分析。</w:t>
      </w:r>
    </w:p>
    <w:p>
      <w:pPr>
        <w:pStyle w:val="4"/>
        <w:ind w:firstLine="640" w:firstLineChars="200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（1）“三公”经费支出情况：当年总支出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2.08</w:t>
      </w:r>
      <w:r>
        <w:rPr>
          <w:rFonts w:hint="eastAsia" w:asciiTheme="minorEastAsia" w:hAnsiTheme="minorEastAsia" w:eastAsiaTheme="minorEastAsia"/>
          <w:sz w:val="32"/>
          <w:szCs w:val="32"/>
        </w:rPr>
        <w:t>万元，较上年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2.7</w:t>
      </w:r>
      <w:r>
        <w:rPr>
          <w:rFonts w:hint="eastAsia" w:asciiTheme="minorEastAsia" w:hAnsiTheme="minorEastAsia" w:eastAsiaTheme="minorEastAsia"/>
          <w:sz w:val="32"/>
          <w:szCs w:val="32"/>
        </w:rPr>
        <w:t>万元降低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23</w:t>
      </w:r>
      <w:r>
        <w:rPr>
          <w:rFonts w:hint="eastAsia" w:asciiTheme="minorEastAsia" w:hAnsiTheme="minorEastAsia" w:eastAsiaTheme="minorEastAsia"/>
          <w:sz w:val="32"/>
          <w:szCs w:val="32"/>
        </w:rPr>
        <w:t>%。</w:t>
      </w:r>
    </w:p>
    <w:p>
      <w:pPr>
        <w:pStyle w:val="4"/>
        <w:ind w:firstLine="640" w:firstLineChars="200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（2）会议费支出情况：当年支出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万元，较上年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减少0</w:t>
      </w:r>
      <w:r>
        <w:rPr>
          <w:rFonts w:hint="eastAsia" w:asciiTheme="minorEastAsia" w:hAnsiTheme="minorEastAsia" w:eastAsiaTheme="minorEastAsia"/>
          <w:sz w:val="32"/>
          <w:szCs w:val="32"/>
        </w:rPr>
        <w:t>%。</w:t>
      </w:r>
    </w:p>
    <w:p>
      <w:pPr>
        <w:pStyle w:val="4"/>
        <w:ind w:firstLine="640" w:firstLineChars="200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（3）培训费支出情况：当年支出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135</w:t>
      </w:r>
      <w:r>
        <w:rPr>
          <w:rFonts w:hint="eastAsia" w:asciiTheme="minorEastAsia" w:hAnsiTheme="minorEastAsia" w:eastAsiaTheme="minorEastAsia"/>
          <w:sz w:val="32"/>
          <w:szCs w:val="32"/>
        </w:rPr>
        <w:t>万元，较上年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29</w:t>
      </w:r>
      <w:r>
        <w:rPr>
          <w:rFonts w:hint="eastAsia" w:asciiTheme="minorEastAsia" w:hAnsiTheme="minorEastAsia" w:eastAsiaTheme="minorEastAsia"/>
          <w:sz w:val="32"/>
          <w:szCs w:val="32"/>
        </w:rPr>
        <w:t>万元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增加366</w:t>
      </w:r>
      <w:r>
        <w:rPr>
          <w:rFonts w:hint="eastAsia" w:asciiTheme="minorEastAsia" w:hAnsiTheme="minorEastAsia" w:eastAsiaTheme="minorEastAsia"/>
          <w:sz w:val="32"/>
          <w:szCs w:val="32"/>
        </w:rPr>
        <w:t>%。</w:t>
      </w:r>
    </w:p>
    <w:p>
      <w:pPr>
        <w:pStyle w:val="4"/>
        <w:ind w:firstLine="640" w:firstLineChars="200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3.财政拨款收入、支出分析。</w:t>
      </w:r>
    </w:p>
    <w:p>
      <w:pPr>
        <w:pStyle w:val="4"/>
        <w:ind w:firstLine="640" w:firstLineChars="200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当年财政拨款收入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 xml:space="preserve">4262.21 </w:t>
      </w:r>
      <w:r>
        <w:rPr>
          <w:rFonts w:hint="eastAsia" w:asciiTheme="minorEastAsia" w:hAnsiTheme="minorEastAsia" w:eastAsiaTheme="minorEastAsia"/>
          <w:sz w:val="32"/>
          <w:szCs w:val="32"/>
        </w:rPr>
        <w:t>万元，为一般公共预算财政拨款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。</w:t>
      </w:r>
      <w:r>
        <w:rPr>
          <w:rFonts w:hint="eastAsia" w:asciiTheme="minorEastAsia" w:hAnsiTheme="minorEastAsia" w:eastAsiaTheme="minorEastAsia"/>
          <w:sz w:val="32"/>
          <w:szCs w:val="32"/>
        </w:rPr>
        <w:t>当年财政拨款支出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4262.21</w:t>
      </w:r>
      <w:r>
        <w:rPr>
          <w:rFonts w:hint="eastAsia" w:asciiTheme="minorEastAsia" w:hAnsiTheme="minorEastAsia" w:eastAsiaTheme="minorEastAsia"/>
          <w:sz w:val="32"/>
          <w:szCs w:val="32"/>
        </w:rPr>
        <w:t>万元，其中基本支出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4262.21</w:t>
      </w:r>
      <w:r>
        <w:rPr>
          <w:rFonts w:hint="eastAsia" w:asciiTheme="minorEastAsia" w:hAnsiTheme="minorEastAsia" w:eastAsiaTheme="minorEastAsia"/>
          <w:sz w:val="32"/>
          <w:szCs w:val="32"/>
        </w:rPr>
        <w:t>万元。</w:t>
      </w:r>
    </w:p>
    <w:p>
      <w:pPr>
        <w:pStyle w:val="4"/>
        <w:ind w:firstLine="640" w:firstLineChars="200"/>
        <w:rPr>
          <w:rFonts w:hint="eastAsia" w:asciiTheme="minorEastAsia" w:hAnsiTheme="minorEastAsia" w:eastAsiaTheme="minorEastAsia"/>
          <w:sz w:val="32"/>
          <w:szCs w:val="32"/>
        </w:rPr>
      </w:pPr>
      <w:bookmarkStart w:id="2" w:name="YS060103"/>
      <w:r>
        <w:rPr>
          <w:rFonts w:hint="eastAsia" w:asciiTheme="minorEastAsia" w:hAnsiTheme="minorEastAsia" w:eastAsiaTheme="minorEastAsia"/>
          <w:sz w:val="32"/>
          <w:szCs w:val="32"/>
        </w:rPr>
        <w:t>（三）与预算支出相关的其他指标分析。</w:t>
      </w:r>
    </w:p>
    <w:p>
      <w:pPr>
        <w:pStyle w:val="4"/>
        <w:ind w:firstLine="640" w:firstLineChars="200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202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</w:t>
      </w:r>
      <w:r>
        <w:rPr>
          <w:rFonts w:hint="eastAsia" w:asciiTheme="minorEastAsia" w:hAnsiTheme="minorEastAsia" w:eastAsiaTheme="minorEastAsia"/>
          <w:sz w:val="32"/>
          <w:szCs w:val="32"/>
        </w:rPr>
        <w:t>年末部门资产、负债、净资产分别为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3933.52</w:t>
      </w:r>
      <w:r>
        <w:rPr>
          <w:rFonts w:hint="eastAsia" w:asciiTheme="minorEastAsia" w:hAnsiTheme="minorEastAsia" w:eastAsiaTheme="minorEastAsia"/>
          <w:sz w:val="32"/>
          <w:szCs w:val="32"/>
        </w:rPr>
        <w:t>万元、0万元、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2795.51</w:t>
      </w:r>
      <w:r>
        <w:rPr>
          <w:rFonts w:hint="eastAsia" w:asciiTheme="minorEastAsia" w:hAnsiTheme="minorEastAsia" w:eastAsiaTheme="minorEastAsia"/>
          <w:sz w:val="32"/>
          <w:szCs w:val="32"/>
        </w:rPr>
        <w:t>万元，较20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20</w:t>
      </w:r>
      <w:r>
        <w:rPr>
          <w:rFonts w:hint="eastAsia" w:asciiTheme="minorEastAsia" w:hAnsiTheme="minorEastAsia" w:eastAsiaTheme="minorEastAsia"/>
          <w:sz w:val="32"/>
          <w:szCs w:val="32"/>
        </w:rPr>
        <w:t>年末部门的资产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4542.37</w:t>
      </w:r>
      <w:r>
        <w:rPr>
          <w:rFonts w:hint="eastAsia" w:asciiTheme="minorEastAsia" w:hAnsiTheme="minorEastAsia" w:eastAsiaTheme="minorEastAsia"/>
          <w:sz w:val="32"/>
          <w:szCs w:val="32"/>
        </w:rPr>
        <w:t>万元、负债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万元、净资产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3146.55</w:t>
      </w:r>
      <w:r>
        <w:rPr>
          <w:rFonts w:hint="eastAsia" w:asciiTheme="minorEastAsia" w:hAnsiTheme="minorEastAsia" w:eastAsiaTheme="minorEastAsia"/>
          <w:sz w:val="32"/>
          <w:szCs w:val="32"/>
        </w:rPr>
        <w:t>万元，分别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减少608.85</w:t>
      </w:r>
      <w:r>
        <w:rPr>
          <w:rFonts w:hint="eastAsia" w:asciiTheme="minorEastAsia" w:hAnsiTheme="minorEastAsia" w:eastAsiaTheme="minorEastAsia"/>
          <w:sz w:val="32"/>
          <w:szCs w:val="32"/>
        </w:rPr>
        <w:t>万元、减少0万元、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减少351.04万元</w:t>
      </w:r>
      <w:r>
        <w:rPr>
          <w:rFonts w:hint="eastAsia" w:asciiTheme="minorEastAsia" w:hAnsiTheme="minorEastAsia" w:eastAsiaTheme="minorEastAsia"/>
          <w:sz w:val="32"/>
          <w:szCs w:val="32"/>
        </w:rPr>
        <w:t>。其变动主要原因是</w:t>
      </w:r>
      <w:bookmarkEnd w:id="2"/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记账方式的改变</w:t>
      </w:r>
      <w:r>
        <w:rPr>
          <w:rFonts w:hint="eastAsia" w:asciiTheme="minorEastAsia" w:hAnsiTheme="minorEastAsia" w:eastAsiaTheme="minorEastAsia"/>
          <w:sz w:val="32"/>
          <w:szCs w:val="32"/>
        </w:rPr>
        <w:t>。</w:t>
      </w:r>
    </w:p>
    <w:p>
      <w:pPr>
        <w:pStyle w:val="4"/>
        <w:ind w:firstLine="640" w:firstLineChars="200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注：收入支出预算执行情况分析可参考部门决算分析评价表。</w:t>
      </w:r>
    </w:p>
    <w:p>
      <w:pPr>
        <w:pStyle w:val="4"/>
        <w:ind w:firstLine="640" w:firstLineChars="200"/>
        <w:rPr>
          <w:rFonts w:hint="eastAsia" w:asciiTheme="minorEastAsia" w:hAnsiTheme="minorEastAsia" w:eastAsiaTheme="minorEastAsia"/>
          <w:sz w:val="32"/>
          <w:szCs w:val="32"/>
          <w:lang w:eastAsia="zh-CN"/>
        </w:rPr>
      </w:pPr>
    </w:p>
    <w:p/>
    <w:sectPr>
      <w:pgSz w:w="11906" w:h="16838"/>
      <w:pgMar w:top="720" w:right="720" w:bottom="720" w:left="72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hNWQ5MmY4NDA5YzcyN2RhMmJmNzIxMzBhMzA1ODMifQ=="/>
  </w:docVars>
  <w:rsids>
    <w:rsidRoot w:val="23D06C20"/>
    <w:rsid w:val="23D0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2023-09-26T00:27:00Z</dcterms:created>
  <dc:creator>杨小虫</dc:creator>
  <cp:lastModifiedBy>杨小虫</cp:lastModifiedBy>
  <dcterms:modified xsi:type="dcterms:W3CDTF">2023-09-26T00:27:57Z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1F8948F0382E43B39855A31C7AF80C2E_11</vt:lpwstr>
  </property>
</Properties>
</file>