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新宋体"/>
          <w:b/>
          <w:sz w:val="48"/>
          <w:szCs w:val="48"/>
        </w:rPr>
      </w:pPr>
      <w:r>
        <w:rPr>
          <w:rFonts w:hint="eastAsia" w:ascii="新宋体" w:hAnsi="新宋体" w:eastAsia="新宋体" w:cs="新宋体"/>
          <w:b/>
          <w:sz w:val="48"/>
          <w:szCs w:val="48"/>
          <w:lang w:eastAsia="zh-CN"/>
        </w:rPr>
        <w:t>20</w:t>
      </w:r>
      <w:r>
        <w:rPr>
          <w:rFonts w:hint="eastAsia" w:ascii="新宋体" w:hAnsi="新宋体" w:eastAsia="新宋体" w:cs="新宋体"/>
          <w:b/>
          <w:sz w:val="48"/>
          <w:szCs w:val="48"/>
          <w:lang w:val="en-US" w:eastAsia="zh-CN"/>
        </w:rPr>
        <w:t>21</w:t>
      </w:r>
      <w:r>
        <w:rPr>
          <w:rFonts w:hint="eastAsia" w:ascii="新宋体" w:hAnsi="新宋体" w:eastAsia="新宋体" w:cs="新宋体"/>
          <w:b/>
          <w:sz w:val="48"/>
          <w:szCs w:val="48"/>
        </w:rPr>
        <w:t>年道县</w:t>
      </w:r>
      <w:r>
        <w:rPr>
          <w:rFonts w:hint="eastAsia" w:ascii="新宋体" w:hAnsi="新宋体" w:eastAsia="新宋体" w:cs="新宋体"/>
          <w:b/>
          <w:sz w:val="48"/>
          <w:szCs w:val="48"/>
          <w:lang w:eastAsia="zh-CN"/>
        </w:rPr>
        <w:t>林业局</w:t>
      </w:r>
      <w:r>
        <w:rPr>
          <w:rFonts w:hint="eastAsia" w:ascii="新宋体" w:hAnsi="新宋体" w:eastAsia="新宋体" w:cs="新宋体"/>
          <w:b/>
          <w:sz w:val="48"/>
          <w:szCs w:val="48"/>
        </w:rPr>
        <w:t>部门整体支出绩效评价</w:t>
      </w:r>
    </w:p>
    <w:p>
      <w:pPr>
        <w:jc w:val="center"/>
        <w:rPr>
          <w:rFonts w:hint="eastAsia" w:ascii="新宋体" w:hAnsi="新宋体" w:eastAsia="新宋体" w:cs="新宋体"/>
          <w:b/>
          <w:sz w:val="48"/>
          <w:szCs w:val="48"/>
        </w:rPr>
      </w:pPr>
    </w:p>
    <w:p>
      <w:pPr>
        <w:jc w:val="center"/>
        <w:rPr>
          <w:rFonts w:hint="eastAsia" w:ascii="新宋体" w:hAnsi="新宋体" w:eastAsia="新宋体" w:cs="新宋体"/>
          <w:b/>
          <w:sz w:val="48"/>
          <w:szCs w:val="48"/>
        </w:rPr>
      </w:pPr>
      <w:r>
        <w:rPr>
          <w:rFonts w:hint="eastAsia" w:ascii="新宋体" w:hAnsi="新宋体" w:eastAsia="新宋体" w:cs="新宋体"/>
          <w:b/>
          <w:sz w:val="48"/>
          <w:szCs w:val="48"/>
        </w:rPr>
        <w:t>报</w:t>
      </w:r>
      <w:r>
        <w:rPr>
          <w:rFonts w:hint="eastAsia" w:ascii="新宋体" w:hAnsi="新宋体" w:eastAsia="新宋体" w:cs="新宋体"/>
          <w:b/>
          <w:sz w:val="48"/>
          <w:szCs w:val="48"/>
          <w:lang w:val="en-US" w:eastAsia="zh-CN"/>
        </w:rPr>
        <w:t xml:space="preserve">         </w:t>
      </w:r>
      <w:r>
        <w:rPr>
          <w:rFonts w:hint="eastAsia" w:ascii="新宋体" w:hAnsi="新宋体" w:eastAsia="新宋体" w:cs="新宋体"/>
          <w:b/>
          <w:sz w:val="48"/>
          <w:szCs w:val="48"/>
        </w:rPr>
        <w:t>告</w:t>
      </w:r>
    </w:p>
    <w:p>
      <w:pPr>
        <w:jc w:val="center"/>
        <w:rPr>
          <w:rFonts w:hint="eastAsia" w:ascii="新宋体" w:hAnsi="新宋体" w:eastAsia="新宋体" w:cs="新宋体"/>
          <w:b/>
          <w:sz w:val="48"/>
          <w:szCs w:val="48"/>
        </w:rPr>
      </w:pPr>
    </w:p>
    <w:p>
      <w:pPr>
        <w:spacing w:line="360" w:lineRule="exact"/>
        <w:jc w:val="center"/>
        <w:rPr>
          <w:rFonts w:hint="eastAsia" w:ascii="新宋体" w:hAnsi="新宋体" w:eastAsia="新宋体" w:cs="新宋体"/>
          <w:b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hint="eastAsia" w:ascii="新宋体" w:hAnsi="新宋体" w:eastAsia="新宋体" w:cs="新宋体"/>
          <w:b/>
          <w:kern w:val="0"/>
          <w:sz w:val="32"/>
          <w:szCs w:val="32"/>
        </w:rPr>
      </w:pPr>
      <w:r>
        <w:rPr>
          <w:rFonts w:hint="eastAsia" w:ascii="新宋体" w:hAnsi="新宋体" w:eastAsia="新宋体" w:cs="新宋体"/>
          <w:b/>
          <w:kern w:val="0"/>
          <w:sz w:val="32"/>
          <w:szCs w:val="32"/>
        </w:rPr>
        <w:t>一、部门基本概况</w:t>
      </w:r>
    </w:p>
    <w:p>
      <w:pPr>
        <w:ind w:left="720"/>
        <w:rPr>
          <w:rFonts w:hint="eastAsia" w:ascii="新宋体" w:hAnsi="新宋体" w:eastAsia="新宋体" w:cs="新宋体"/>
          <w:bCs/>
          <w:sz w:val="32"/>
          <w:szCs w:val="32"/>
        </w:rPr>
      </w:pPr>
      <w:r>
        <w:rPr>
          <w:rFonts w:hint="eastAsia" w:ascii="新宋体" w:hAnsi="新宋体" w:eastAsia="新宋体" w:cs="新宋体"/>
          <w:bCs/>
          <w:sz w:val="32"/>
          <w:szCs w:val="32"/>
        </w:rPr>
        <w:t>(1)、职能职责</w:t>
      </w:r>
    </w:p>
    <w:p>
      <w:pPr>
        <w:spacing w:line="600" w:lineRule="exact"/>
        <w:ind w:firstLine="640" w:firstLineChars="200"/>
        <w:rPr>
          <w:rFonts w:hint="eastAsia"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color w:val="000000"/>
          <w:sz w:val="32"/>
          <w:szCs w:val="32"/>
        </w:rPr>
        <w:t>根据</w:t>
      </w:r>
      <w:r>
        <w:rPr>
          <w:rFonts w:hint="eastAsia" w:ascii="新宋体" w:hAnsi="新宋体" w:eastAsia="新宋体" w:cs="新宋体"/>
          <w:sz w:val="32"/>
          <w:szCs w:val="32"/>
        </w:rPr>
        <w:t>《中共道县县委办公室、道县人民政府办公室关于印发《道县机构改革实施方案的通知》（道办发[2019]11号）规定，本单位主要工作职责是：</w:t>
      </w:r>
    </w:p>
    <w:p>
      <w:pPr>
        <w:spacing w:line="600" w:lineRule="exact"/>
        <w:ind w:firstLine="480" w:firstLineChars="150"/>
        <w:rPr>
          <w:rFonts w:hint="eastAsia"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1、负责林业及其生态保护修复的监督管理。拟定林业及其生态保护修复的政策、规划、标准并组织实施，按规定起草相关地方性法规、规章草案。组织开展森林、湿地荒漠和陆生野生动植物资源动态监测与评价。</w:t>
      </w:r>
    </w:p>
    <w:p>
      <w:pPr>
        <w:spacing w:line="600" w:lineRule="exact"/>
        <w:ind w:firstLine="800" w:firstLineChars="250"/>
        <w:rPr>
          <w:rFonts w:hint="eastAsia"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2、组织林业生态保护修复和造林绿化工作。组织实施林业重点生态修复工程，指导公益林和商品林的培育，指导、监督全民义务植树、城乡绿化工作，组织指导林木花卉工作。指导林业有害生物防治、检疫工作。承担林业应对气候变化的相关工作。承担县绿化委员会的具体工作。</w:t>
      </w:r>
    </w:p>
    <w:p>
      <w:pPr>
        <w:spacing w:line="560" w:lineRule="exact"/>
        <w:ind w:firstLine="960" w:firstLineChars="300"/>
        <w:rPr>
          <w:rFonts w:hint="eastAsia"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3、负责森林、湿地资源的监督管理。组织编制并监督执行全县森林采伐限额。负责林地管理，拟定林地保护利用规划并组织实施，指导公益林划定和管理工作，管理国有森林资源。负责湿地生态保护修复工作，拟订湿地保护和相关标准，监督管理湿地的开发利用。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4、负责监督管理石漠化防治工作。组织开展荒漠调查，组织拟订防沙、石漠化防治及沙化土地封禁保护区建设规划，拟订相关标准，监督管理沙化土地的开发利用，组织、指导建设项目对土地沙化影响的审核，组织沙化灾害预测预报和应急处置。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5、负责陆生野生动植物资源监督管理。组织开展陆生野生动植物资源调查。指导陆生野生动植物的救护繁育、栖息地恢复发展、疫源疫病监测，监督管理陆生野生动植物猎捕或采集、驯养繁殖、经营利用，按分工监督管理野生动植物进出口。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6、负责监督管理各类自然保护地。拟订各类自然保护地规划和相关标准。负责国家公园设立、规划、建设和特许经营等申报工作，负责国家公园等自然资源资产管理和国土空间用途管制。提出新建、调整各类自然保护地的审核建议并按程序报批，组织审核世界自然遗产的申报，会同有关部门审核自然与文化双重遗产的申报。负责生物多样性保护相关工作。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7、负责推进林业改革相关工作。拟订集体林权制度、国有林场等重大改革意见并监督实施，指导农村林地承包经营工作。开展退耕还林，负责天然林保护工作。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8、拟订林业资源优化配置及木材利用政策，拟订相关林业产业标准并监督实施，组织、指导林产品质量监督，指导生态扶贫相关工作。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9、指导国有林场基本建设和发展，组织林木种子、草种种资源普查，组织建立种质资源库，负责良种选育推广，管理林木种苗、草种生产经营行为，监管林木种苗、草种质量。监督管理林业和草原生物种质资源、转基因生物安全、植物新品种保护。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10、指导全县森林公安工作，监督管理森林公安队伍，指导全县林业重大违法案件的查处，负责相关行政执法监管工作，指导林区社会治安治理工作。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11、负责落实综合防灾减灾规划相关要求，组织编制森林防火防治规划和防护标准并指导实施，指导开展防火巡护、火源管理、防火设施建设等工作。组织指导国有林场林区开展宣传教育、监测预警、督促检查等防火工作。必要时，可以提请县应急管理局，以县应急指挥机构名义，部署相关防治工作。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12、监督管理林业资金和国有资产，提出林业预算内投资、财政性资金安排建议，按县政府规定权限，审核县级规划内和年度计划内投资项目。参与拟订林业经济调节政策，组织实施生态补偿工作。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13、负责林业科技、教育和外事工作，指导全县林业人才队伍建设民，组织实施林业技术交流与合作事务，承担湿地、防治荒漠化、濒危野生动植物等国际公约履约工作。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14、完成县委、县人民政府交办的其他任务。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新宋体" w:hAnsi="新宋体" w:eastAsia="新宋体" w:cs="新宋体"/>
          <w:bCs/>
          <w:sz w:val="32"/>
          <w:szCs w:val="32"/>
        </w:rPr>
      </w:pPr>
      <w:r>
        <w:rPr>
          <w:rFonts w:hint="eastAsia" w:ascii="新宋体" w:hAnsi="新宋体" w:eastAsia="新宋体" w:cs="新宋体"/>
          <w:bCs/>
          <w:sz w:val="32"/>
          <w:szCs w:val="32"/>
        </w:rPr>
        <w:t xml:space="preserve"> (2)、机构设置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bCs/>
          <w:sz w:val="32"/>
          <w:szCs w:val="32"/>
        </w:rPr>
        <w:t>道县林业局内设机构：办公室、政工股、计划财务股、资源林政股、政策法规股、林业工作站管</w:t>
      </w:r>
      <w:r>
        <w:rPr>
          <w:rFonts w:hint="eastAsia" w:ascii="新宋体" w:hAnsi="新宋体" w:eastAsia="新宋体" w:cs="新宋体"/>
          <w:sz w:val="32"/>
          <w:szCs w:val="32"/>
        </w:rPr>
        <w:t>理股；副科级行政机构：道县森林公安局；下属事业单位12个。总编制人数215名，其中：行政编制13名，机关后勤事业编制2名，专项行政编制10名，事业编制190名。车辆编制</w:t>
      </w: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2</w:t>
      </w:r>
      <w:r>
        <w:rPr>
          <w:rFonts w:hint="eastAsia" w:ascii="新宋体" w:hAnsi="新宋体" w:eastAsia="新宋体" w:cs="新宋体"/>
          <w:sz w:val="32"/>
          <w:szCs w:val="32"/>
        </w:rPr>
        <w:t>台。实有车辆</w:t>
      </w: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2</w:t>
      </w:r>
      <w:r>
        <w:rPr>
          <w:rFonts w:hint="eastAsia" w:ascii="新宋体" w:hAnsi="新宋体" w:eastAsia="新宋体" w:cs="新宋体"/>
          <w:sz w:val="32"/>
          <w:szCs w:val="32"/>
        </w:rPr>
        <w:t>台。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新宋体" w:hAnsi="新宋体" w:eastAsia="新宋体" w:cs="新宋体"/>
          <w:b/>
          <w:bCs/>
          <w:kern w:val="0"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rPr>
          <w:rFonts w:hint="eastAsia"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道县林业局只有本级，没有其他二级预算单位，因此，纳入2021年部门预算编制范围的只有林业局本级。</w:t>
      </w:r>
    </w:p>
    <w:p>
      <w:pPr>
        <w:widowControl/>
        <w:spacing w:line="600" w:lineRule="exact"/>
        <w:ind w:firstLine="627" w:firstLineChars="196"/>
        <w:jc w:val="left"/>
        <w:rPr>
          <w:rFonts w:asciiTheme="majorEastAsia" w:hAnsiTheme="majorEastAsia" w:eastAsiaTheme="majorEastAsia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Theme="majorEastAsia" w:hAnsiTheme="majorEastAsia" w:eastAsiaTheme="majorEastAsia"/>
          <w:sz w:val="32"/>
          <w:szCs w:val="32"/>
          <w:lang w:eastAsia="zh-CN"/>
        </w:rPr>
      </w:pPr>
      <w:r>
        <w:rPr>
          <w:rFonts w:asciiTheme="majorEastAsia" w:hAnsiTheme="majorEastAsia" w:eastAsiaTheme="majorEastAsia"/>
          <w:sz w:val="32"/>
          <w:szCs w:val="32"/>
        </w:rPr>
        <w:t>（一）20</w:t>
      </w:r>
      <w:r>
        <w:rPr>
          <w:rFonts w:hint="eastAsia" w:asciiTheme="majorEastAsia" w:hAnsiTheme="majorEastAsia" w:eastAsiaTheme="majorEastAsia"/>
          <w:sz w:val="32"/>
          <w:szCs w:val="32"/>
        </w:rPr>
        <w:t>2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1</w:t>
      </w:r>
      <w:r>
        <w:rPr>
          <w:rFonts w:asciiTheme="majorEastAsia" w:hAnsiTheme="majorEastAsia" w:eastAsiaTheme="majorEastAsia"/>
          <w:sz w:val="32"/>
          <w:szCs w:val="32"/>
        </w:rPr>
        <w:t>年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决</w:t>
      </w:r>
      <w:r>
        <w:rPr>
          <w:rFonts w:asciiTheme="majorEastAsia" w:hAnsiTheme="majorEastAsia" w:eastAsiaTheme="majorEastAsia"/>
          <w:sz w:val="32"/>
          <w:szCs w:val="32"/>
        </w:rPr>
        <w:t>算数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3222.25</w:t>
      </w:r>
      <w:r>
        <w:rPr>
          <w:rFonts w:asciiTheme="majorEastAsia" w:hAnsiTheme="majorEastAsia" w:eastAsiaTheme="majorEastAsia"/>
          <w:sz w:val="32"/>
          <w:szCs w:val="32"/>
        </w:rPr>
        <w:t>万元，其中，一般公共预算拨款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3051.25</w:t>
      </w:r>
      <w:r>
        <w:rPr>
          <w:rFonts w:asciiTheme="majorEastAsia" w:hAnsiTheme="majorEastAsia" w:eastAsiaTheme="majorEastAsia"/>
          <w:sz w:val="32"/>
          <w:szCs w:val="32"/>
        </w:rPr>
        <w:t>万元，政府性基金</w:t>
      </w:r>
      <w:r>
        <w:rPr>
          <w:rFonts w:hint="eastAsia" w:asciiTheme="majorEastAsia" w:hAnsiTheme="majorEastAsia" w:eastAsiaTheme="majorEastAsia"/>
          <w:sz w:val="32"/>
          <w:szCs w:val="32"/>
        </w:rPr>
        <w:t>预算</w:t>
      </w:r>
      <w:r>
        <w:rPr>
          <w:rFonts w:asciiTheme="majorEastAsia" w:hAnsiTheme="majorEastAsia" w:eastAsiaTheme="majorEastAsia"/>
          <w:sz w:val="32"/>
          <w:szCs w:val="32"/>
        </w:rPr>
        <w:t>拨款</w:t>
      </w:r>
      <w:r>
        <w:rPr>
          <w:rFonts w:hint="eastAsia" w:asciiTheme="majorEastAsia" w:hAnsiTheme="majorEastAsia" w:eastAsiaTheme="majorEastAsia"/>
          <w:sz w:val="32"/>
          <w:szCs w:val="32"/>
        </w:rPr>
        <w:t>0</w:t>
      </w:r>
      <w:r>
        <w:rPr>
          <w:rFonts w:asciiTheme="majorEastAsia" w:hAnsiTheme="majorEastAsia" w:eastAsiaTheme="majorEastAsia"/>
          <w:sz w:val="32"/>
          <w:szCs w:val="32"/>
        </w:rPr>
        <w:t>万元，纳入专户管理的非税收入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171</w:t>
      </w:r>
      <w:r>
        <w:rPr>
          <w:rFonts w:asciiTheme="majorEastAsia" w:hAnsiTheme="majorEastAsia" w:eastAsiaTheme="majorEastAsia"/>
          <w:sz w:val="32"/>
          <w:szCs w:val="32"/>
        </w:rPr>
        <w:t>万元。</w:t>
      </w:r>
      <w:r>
        <w:rPr>
          <w:rFonts w:hint="eastAsia" w:asciiTheme="majorEastAsia" w:hAnsiTheme="majorEastAsia" w:eastAsiaTheme="majorEastAsia"/>
          <w:sz w:val="32"/>
          <w:szCs w:val="32"/>
        </w:rPr>
        <w:t>收入较去年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减少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260.59</w:t>
      </w:r>
      <w:r>
        <w:rPr>
          <w:rFonts w:hint="eastAsia" w:asciiTheme="majorEastAsia" w:hAnsiTheme="majorEastAsia" w:eastAsiaTheme="majorEastAsia"/>
          <w:sz w:val="32"/>
          <w:szCs w:val="32"/>
        </w:rPr>
        <w:t>万元，主要是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机构改革，</w:t>
      </w:r>
      <w:r>
        <w:rPr>
          <w:rFonts w:hint="eastAsia" w:asciiTheme="majorEastAsia" w:hAnsiTheme="majorEastAsia" w:eastAsiaTheme="majorEastAsia"/>
          <w:sz w:val="32"/>
          <w:szCs w:val="32"/>
        </w:rPr>
        <w:t>人员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异动减少，人员</w:t>
      </w:r>
      <w:r>
        <w:rPr>
          <w:rFonts w:hint="eastAsia" w:asciiTheme="majorEastAsia" w:hAnsiTheme="majorEastAsia" w:eastAsiaTheme="majorEastAsia"/>
          <w:sz w:val="32"/>
          <w:szCs w:val="32"/>
        </w:rPr>
        <w:t>工资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减少。</w:t>
      </w:r>
    </w:p>
    <w:p>
      <w:pPr>
        <w:widowControl/>
        <w:spacing w:line="600" w:lineRule="exact"/>
        <w:ind w:firstLine="640" w:firstLineChars="20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32"/>
          <w:szCs w:val="32"/>
        </w:rPr>
        <w:t>四、一般公共预算拨款支出预算</w:t>
      </w:r>
    </w:p>
    <w:p>
      <w:pPr>
        <w:widowControl/>
        <w:spacing w:line="600" w:lineRule="exact"/>
        <w:ind w:firstLine="66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32"/>
          <w:szCs w:val="32"/>
        </w:rPr>
        <w:t>20</w:t>
      </w:r>
      <w:r>
        <w:rPr>
          <w:rFonts w:hint="eastAsia" w:asciiTheme="majorEastAsia" w:hAnsiTheme="majorEastAsia" w:eastAsiaTheme="majorEastAsia"/>
          <w:sz w:val="32"/>
          <w:szCs w:val="32"/>
        </w:rPr>
        <w:t>2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1</w:t>
      </w:r>
      <w:r>
        <w:rPr>
          <w:rFonts w:asciiTheme="majorEastAsia" w:hAnsiTheme="majorEastAsia" w:eastAsiaTheme="majorEastAsia"/>
          <w:sz w:val="32"/>
          <w:szCs w:val="32"/>
        </w:rPr>
        <w:t>年一般公共预算拨款收入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3222.25</w:t>
      </w:r>
      <w:r>
        <w:rPr>
          <w:rFonts w:asciiTheme="majorEastAsia" w:hAnsiTheme="majorEastAsia" w:eastAsiaTheme="majorEastAsia"/>
          <w:sz w:val="32"/>
          <w:szCs w:val="32"/>
        </w:rPr>
        <w:t>万元，具体安排情况如下：</w:t>
      </w:r>
    </w:p>
    <w:p>
      <w:pPr>
        <w:widowControl/>
        <w:numPr>
          <w:ilvl w:val="0"/>
          <w:numId w:val="1"/>
        </w:numPr>
        <w:spacing w:line="600" w:lineRule="exact"/>
        <w:ind w:firstLine="66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32"/>
          <w:szCs w:val="32"/>
        </w:rPr>
        <w:t>基本支出：20</w:t>
      </w:r>
      <w:r>
        <w:rPr>
          <w:rFonts w:hint="eastAsia" w:asciiTheme="majorEastAsia" w:hAnsiTheme="majorEastAsia" w:eastAsiaTheme="majorEastAsia"/>
          <w:sz w:val="32"/>
          <w:szCs w:val="32"/>
        </w:rPr>
        <w:t>2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1</w:t>
      </w:r>
      <w:r>
        <w:rPr>
          <w:rFonts w:asciiTheme="majorEastAsia" w:hAnsiTheme="majorEastAsia" w:eastAsiaTheme="majorEastAsia"/>
          <w:sz w:val="32"/>
          <w:szCs w:val="32"/>
        </w:rPr>
        <w:t>年年初预算数为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3222.25</w:t>
      </w:r>
      <w:r>
        <w:rPr>
          <w:rFonts w:asciiTheme="majorEastAsia" w:hAnsiTheme="majorEastAsia" w:eastAsiaTheme="majorEastAsia"/>
          <w:sz w:val="32"/>
          <w:szCs w:val="32"/>
        </w:rPr>
        <w:t>万元，</w:t>
      </w:r>
      <w:r>
        <w:rPr>
          <w:rFonts w:hint="eastAsia" w:asciiTheme="majorEastAsia" w:hAnsiTheme="majorEastAsia" w:eastAsiaTheme="majorEastAsia"/>
          <w:sz w:val="32"/>
          <w:szCs w:val="32"/>
        </w:rPr>
        <w:t>其中：工资福利支出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2162.45</w:t>
      </w:r>
      <w:r>
        <w:rPr>
          <w:rFonts w:hint="eastAsia" w:asciiTheme="majorEastAsia" w:hAnsiTheme="majorEastAsia" w:eastAsiaTheme="majorEastAsia"/>
          <w:sz w:val="32"/>
          <w:szCs w:val="32"/>
        </w:rPr>
        <w:t>万元，一般商品和服务支出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788.3</w:t>
      </w:r>
      <w:r>
        <w:rPr>
          <w:rFonts w:hint="eastAsia" w:asciiTheme="majorEastAsia" w:hAnsiTheme="majorEastAsia" w:eastAsiaTheme="majorEastAsia"/>
          <w:sz w:val="32"/>
          <w:szCs w:val="32"/>
        </w:rPr>
        <w:t>万元，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公用支出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271.5</w:t>
      </w:r>
      <w:r>
        <w:rPr>
          <w:rFonts w:hint="eastAsia" w:asciiTheme="majorEastAsia" w:hAnsiTheme="majorEastAsia" w:eastAsiaTheme="majorEastAsia"/>
          <w:sz w:val="32"/>
          <w:szCs w:val="32"/>
        </w:rPr>
        <w:t>万元；</w:t>
      </w:r>
    </w:p>
    <w:p>
      <w:pPr>
        <w:widowControl/>
        <w:numPr>
          <w:ilvl w:val="0"/>
          <w:numId w:val="1"/>
        </w:numPr>
        <w:spacing w:line="600" w:lineRule="exact"/>
        <w:ind w:left="0" w:leftChars="0" w:firstLine="660" w:firstLineChars="0"/>
        <w:jc w:val="left"/>
        <w:rPr>
          <w:rFonts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项目支出：</w:t>
      </w:r>
    </w:p>
    <w:p>
      <w:pPr>
        <w:widowControl/>
        <w:spacing w:line="600" w:lineRule="exact"/>
        <w:ind w:firstLine="66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1、</w:t>
      </w:r>
      <w:r>
        <w:rPr>
          <w:rFonts w:asciiTheme="majorEastAsia" w:hAnsiTheme="majorEastAsia" w:eastAsiaTheme="majorEastAsia"/>
          <w:sz w:val="32"/>
          <w:szCs w:val="32"/>
        </w:rPr>
        <w:t>20</w:t>
      </w:r>
      <w:r>
        <w:rPr>
          <w:rFonts w:hint="eastAsia" w:asciiTheme="majorEastAsia" w:hAnsiTheme="majorEastAsia" w:eastAsiaTheme="majorEastAsia"/>
          <w:sz w:val="32"/>
          <w:szCs w:val="32"/>
        </w:rPr>
        <w:t>2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1</w:t>
      </w:r>
      <w:r>
        <w:rPr>
          <w:rFonts w:asciiTheme="majorEastAsia" w:hAnsiTheme="majorEastAsia" w:eastAsiaTheme="majorEastAsia"/>
          <w:sz w:val="32"/>
          <w:szCs w:val="32"/>
        </w:rPr>
        <w:t>年年初预算数为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651.3</w:t>
      </w:r>
      <w:r>
        <w:rPr>
          <w:rFonts w:asciiTheme="majorEastAsia" w:hAnsiTheme="majorEastAsia" w:eastAsiaTheme="majorEastAsia"/>
          <w:sz w:val="32"/>
          <w:szCs w:val="32"/>
        </w:rPr>
        <w:t>万元，其中：</w:t>
      </w:r>
      <w:r>
        <w:rPr>
          <w:rFonts w:hint="eastAsia" w:asciiTheme="majorEastAsia" w:hAnsiTheme="majorEastAsia" w:eastAsiaTheme="majorEastAsia"/>
          <w:sz w:val="32"/>
          <w:szCs w:val="32"/>
        </w:rPr>
        <w:t>专项商品和服务</w:t>
      </w:r>
      <w:r>
        <w:rPr>
          <w:rFonts w:asciiTheme="majorEastAsia" w:hAnsiTheme="majorEastAsia" w:eastAsiaTheme="majorEastAsia"/>
          <w:sz w:val="32"/>
          <w:szCs w:val="32"/>
        </w:rPr>
        <w:t>支出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651.3</w:t>
      </w:r>
      <w:r>
        <w:rPr>
          <w:rFonts w:asciiTheme="majorEastAsia" w:hAnsiTheme="majorEastAsia" w:eastAsiaTheme="majorEastAsia"/>
          <w:sz w:val="32"/>
          <w:szCs w:val="32"/>
        </w:rPr>
        <w:t>万元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。</w:t>
      </w:r>
    </w:p>
    <w:p>
      <w:pPr>
        <w:pStyle w:val="4"/>
        <w:numPr>
          <w:ilvl w:val="0"/>
          <w:numId w:val="0"/>
        </w:numPr>
        <w:ind w:firstLine="640" w:firstLineChars="200"/>
        <w:jc w:val="both"/>
        <w:rPr>
          <w:rFonts w:hint="eastAsia" w:ascii="新宋体" w:hAnsi="新宋体" w:eastAsia="新宋体" w:cs="新宋体"/>
          <w:color w:val="00000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2、2021年中央、省级</w:t>
      </w:r>
      <w:r>
        <w:rPr>
          <w:rFonts w:hint="eastAsia" w:ascii="新宋体" w:hAnsi="新宋体" w:eastAsia="新宋体" w:cs="新宋体"/>
          <w:color w:val="000000"/>
          <w:sz w:val="32"/>
          <w:szCs w:val="32"/>
          <w:lang w:val="en-US" w:eastAsia="zh-CN"/>
        </w:rPr>
        <w:t>项目资金执行共计5561.4万元。</w:t>
      </w:r>
    </w:p>
    <w:p>
      <w:pPr>
        <w:pStyle w:val="4"/>
        <w:numPr>
          <w:ilvl w:val="0"/>
          <w:numId w:val="0"/>
        </w:numPr>
        <w:ind w:firstLine="640" w:firstLineChars="200"/>
        <w:jc w:val="both"/>
        <w:rPr>
          <w:rStyle w:val="6"/>
          <w:rFonts w:hint="eastAsia" w:ascii="新宋体" w:hAnsi="新宋体" w:eastAsia="新宋体" w:cs="新宋体"/>
          <w:color w:val="000000"/>
          <w:sz w:val="32"/>
          <w:szCs w:val="32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&lt;1&gt;、2020年中央和省级财政生态效益林管护</w:t>
      </w:r>
      <w:r>
        <w:rPr>
          <w:rStyle w:val="5"/>
          <w:rFonts w:hint="eastAsia" w:ascii="新宋体" w:hAnsi="新宋体" w:eastAsia="新宋体" w:cs="新宋体"/>
          <w:color w:val="000000"/>
          <w:sz w:val="32"/>
          <w:szCs w:val="32"/>
          <w:lang w:val="en-US" w:eastAsia="zh-CN" w:bidi="ar"/>
        </w:rPr>
        <w:t>91.6564万</w:t>
      </w:r>
      <w:r>
        <w:rPr>
          <w:rStyle w:val="6"/>
          <w:rFonts w:hint="eastAsia" w:ascii="新宋体" w:hAnsi="新宋体" w:eastAsia="新宋体" w:cs="新宋体"/>
          <w:color w:val="000000"/>
          <w:sz w:val="32"/>
          <w:szCs w:val="32"/>
          <w:lang w:val="en-US" w:eastAsia="zh-CN" w:bidi="ar"/>
        </w:rPr>
        <w:t>亩.补偿补助资金发放1192.88万元、管护补助403.36万元，共1596.52万元。</w:t>
      </w:r>
    </w:p>
    <w:p>
      <w:pPr>
        <w:pStyle w:val="4"/>
        <w:numPr>
          <w:ilvl w:val="0"/>
          <w:numId w:val="0"/>
        </w:numPr>
        <w:ind w:firstLine="640" w:firstLineChars="200"/>
        <w:jc w:val="both"/>
        <w:rPr>
          <w:rStyle w:val="6"/>
          <w:rFonts w:hint="default" w:ascii="新宋体" w:hAnsi="新宋体" w:eastAsia="新宋体" w:cs="新宋体"/>
          <w:color w:val="000000"/>
          <w:sz w:val="32"/>
          <w:szCs w:val="32"/>
          <w:lang w:val="en-US" w:eastAsia="zh-CN" w:bidi="ar"/>
        </w:rPr>
      </w:pPr>
      <w:r>
        <w:rPr>
          <w:rStyle w:val="6"/>
          <w:rFonts w:hint="eastAsia" w:ascii="新宋体" w:hAnsi="新宋体" w:eastAsia="新宋体" w:cs="新宋体"/>
          <w:color w:val="000000"/>
          <w:sz w:val="32"/>
          <w:szCs w:val="32"/>
          <w:lang w:val="en-US" w:eastAsia="zh-CN" w:bidi="ar"/>
        </w:rPr>
        <w:t xml:space="preserve">   &lt;2&gt;、中央天然林商品林管护补助79.8万元</w:t>
      </w:r>
    </w:p>
    <w:p>
      <w:pPr>
        <w:pStyle w:val="4"/>
        <w:numPr>
          <w:ilvl w:val="0"/>
          <w:numId w:val="0"/>
        </w:numPr>
        <w:ind w:firstLine="320" w:firstLineChars="100"/>
        <w:jc w:val="both"/>
        <w:rPr>
          <w:rStyle w:val="6"/>
          <w:rFonts w:hint="eastAsia" w:ascii="新宋体" w:hAnsi="新宋体" w:eastAsia="新宋体" w:cs="新宋体"/>
          <w:color w:val="000000"/>
          <w:sz w:val="32"/>
          <w:szCs w:val="32"/>
          <w:lang w:val="en-US" w:eastAsia="zh-CN" w:bidi="ar"/>
        </w:rPr>
      </w:pPr>
      <w:r>
        <w:rPr>
          <w:rStyle w:val="6"/>
          <w:rFonts w:hint="eastAsia" w:ascii="新宋体" w:hAnsi="新宋体" w:eastAsia="新宋体" w:cs="新宋体"/>
          <w:color w:val="000000"/>
          <w:sz w:val="32"/>
          <w:szCs w:val="32"/>
          <w:lang w:val="en-US" w:eastAsia="zh-CN" w:bidi="ar"/>
        </w:rPr>
        <w:t xml:space="preserve"> &lt;3&gt;、2021年造林1.1万亩、造林补助750万元。</w:t>
      </w:r>
    </w:p>
    <w:p>
      <w:pPr>
        <w:pStyle w:val="4"/>
        <w:numPr>
          <w:ilvl w:val="0"/>
          <w:numId w:val="0"/>
        </w:numPr>
        <w:ind w:firstLine="320" w:firstLineChars="100"/>
        <w:jc w:val="both"/>
        <w:rPr>
          <w:rStyle w:val="6"/>
          <w:rFonts w:hint="eastAsia" w:ascii="新宋体" w:hAnsi="新宋体" w:eastAsia="新宋体" w:cs="新宋体"/>
          <w:color w:val="000000"/>
          <w:sz w:val="32"/>
          <w:szCs w:val="32"/>
          <w:lang w:val="en-US" w:eastAsia="zh-CN" w:bidi="ar"/>
        </w:rPr>
      </w:pPr>
      <w:r>
        <w:rPr>
          <w:rStyle w:val="6"/>
          <w:rFonts w:hint="eastAsia" w:ascii="新宋体" w:hAnsi="新宋体" w:eastAsia="新宋体" w:cs="新宋体"/>
          <w:color w:val="000000"/>
          <w:sz w:val="32"/>
          <w:szCs w:val="32"/>
          <w:lang w:val="en-US" w:eastAsia="zh-CN" w:bidi="ar"/>
        </w:rPr>
        <w:t xml:space="preserve">   &lt;4&gt;、2021年森林抚育1.4万亩、中央上一轮耕还林纳入森林抚育补助资金共340.37万元。</w:t>
      </w:r>
      <w:r>
        <w:rPr>
          <w:rStyle w:val="5"/>
          <w:rFonts w:hint="eastAsia" w:ascii="新宋体" w:hAnsi="新宋体" w:eastAsia="新宋体" w:cs="新宋体"/>
          <w:color w:val="000000"/>
          <w:sz w:val="32"/>
          <w:szCs w:val="32"/>
          <w:lang w:val="en-US" w:eastAsia="zh-CN" w:bidi="ar"/>
        </w:rPr>
        <w:t>退耕还林工作经费5万元。</w:t>
      </w:r>
    </w:p>
    <w:p>
      <w:pPr>
        <w:pStyle w:val="4"/>
        <w:numPr>
          <w:ilvl w:val="0"/>
          <w:numId w:val="0"/>
        </w:numPr>
        <w:ind w:firstLine="640" w:firstLineChars="200"/>
        <w:jc w:val="both"/>
        <w:rPr>
          <w:rStyle w:val="5"/>
          <w:rFonts w:hint="eastAsia" w:ascii="新宋体" w:hAnsi="新宋体" w:eastAsia="新宋体" w:cs="新宋体"/>
          <w:color w:val="000000"/>
          <w:sz w:val="32"/>
          <w:szCs w:val="32"/>
          <w:lang w:val="en-US" w:eastAsia="zh-CN" w:bidi="ar"/>
        </w:rPr>
      </w:pPr>
      <w:r>
        <w:rPr>
          <w:rStyle w:val="5"/>
          <w:rFonts w:hint="eastAsia" w:ascii="新宋体" w:hAnsi="新宋体" w:eastAsia="新宋体" w:cs="新宋体"/>
          <w:color w:val="000000"/>
          <w:sz w:val="32"/>
          <w:szCs w:val="32"/>
          <w:lang w:val="en-US" w:eastAsia="zh-CN" w:bidi="ar"/>
        </w:rPr>
        <w:t>&lt;5&gt;、油料补助（油茶新造）1.7万亩，扶持小作坊6个，建设仓库中心3个，作业道建设60公里，补助资金1345万元。</w:t>
      </w:r>
    </w:p>
    <w:p>
      <w:pPr>
        <w:pStyle w:val="4"/>
        <w:numPr>
          <w:ilvl w:val="0"/>
          <w:numId w:val="0"/>
        </w:numPr>
        <w:ind w:firstLine="640" w:firstLineChars="200"/>
        <w:jc w:val="both"/>
        <w:rPr>
          <w:rStyle w:val="5"/>
          <w:rFonts w:hint="default" w:ascii="新宋体" w:hAnsi="新宋体" w:eastAsia="新宋体" w:cs="新宋体"/>
          <w:color w:val="000000"/>
          <w:sz w:val="32"/>
          <w:szCs w:val="32"/>
          <w:lang w:val="en-US" w:eastAsia="zh-CN" w:bidi="ar"/>
        </w:rPr>
      </w:pPr>
      <w:r>
        <w:rPr>
          <w:rStyle w:val="5"/>
          <w:rFonts w:hint="eastAsia" w:ascii="新宋体" w:hAnsi="新宋体" w:eastAsia="新宋体" w:cs="新宋体"/>
          <w:color w:val="000000"/>
          <w:sz w:val="32"/>
          <w:szCs w:val="32"/>
          <w:lang w:val="en-US" w:eastAsia="zh-CN" w:bidi="ar"/>
        </w:rPr>
        <w:t>&lt;6&gt;、中央预算内基建1320万元。（其中：天然林保护与营造林1190万元，防火100万元、林业执法监督能力提升30万元）。</w:t>
      </w:r>
    </w:p>
    <w:p>
      <w:pPr>
        <w:pStyle w:val="4"/>
        <w:numPr>
          <w:ilvl w:val="0"/>
          <w:numId w:val="0"/>
        </w:numPr>
        <w:ind w:firstLine="640" w:firstLineChars="200"/>
        <w:jc w:val="both"/>
        <w:rPr>
          <w:rStyle w:val="5"/>
          <w:rFonts w:hint="default" w:ascii="新宋体" w:hAnsi="新宋体" w:eastAsia="新宋体" w:cs="新宋体"/>
          <w:color w:val="000000"/>
          <w:sz w:val="32"/>
          <w:szCs w:val="32"/>
          <w:lang w:val="en-US" w:eastAsia="zh-CN" w:bidi="ar"/>
        </w:rPr>
      </w:pPr>
      <w:r>
        <w:rPr>
          <w:rStyle w:val="5"/>
          <w:rFonts w:hint="eastAsia" w:ascii="新宋体" w:hAnsi="新宋体" w:eastAsia="新宋体" w:cs="新宋体"/>
          <w:color w:val="000000"/>
          <w:sz w:val="32"/>
          <w:szCs w:val="32"/>
          <w:lang w:val="en-US" w:eastAsia="zh-CN" w:bidi="ar"/>
        </w:rPr>
        <w:t>&lt;7&gt;、生态廊道建设450亩，补助资金45万元。</w:t>
      </w:r>
    </w:p>
    <w:p>
      <w:pPr>
        <w:pStyle w:val="4"/>
        <w:numPr>
          <w:ilvl w:val="0"/>
          <w:numId w:val="0"/>
        </w:numPr>
        <w:ind w:firstLine="640" w:firstLineChars="200"/>
        <w:jc w:val="both"/>
        <w:rPr>
          <w:rStyle w:val="5"/>
          <w:rFonts w:hint="eastAsia" w:ascii="新宋体" w:hAnsi="新宋体" w:eastAsia="新宋体" w:cs="新宋体"/>
          <w:color w:val="000000"/>
          <w:sz w:val="32"/>
          <w:szCs w:val="32"/>
          <w:lang w:val="en-US" w:eastAsia="zh-CN" w:bidi="ar"/>
        </w:rPr>
      </w:pPr>
      <w:r>
        <w:rPr>
          <w:rStyle w:val="5"/>
          <w:rFonts w:hint="eastAsia" w:ascii="新宋体" w:hAnsi="新宋体" w:eastAsia="新宋体" w:cs="新宋体"/>
          <w:color w:val="000000"/>
          <w:sz w:val="32"/>
          <w:szCs w:val="32"/>
          <w:lang w:val="en-US" w:eastAsia="zh-CN" w:bidi="ar"/>
        </w:rPr>
        <w:t>&lt;8&gt;、防病虫害资金10万元。</w:t>
      </w:r>
    </w:p>
    <w:p>
      <w:pPr>
        <w:pStyle w:val="4"/>
        <w:numPr>
          <w:ilvl w:val="0"/>
          <w:numId w:val="0"/>
        </w:numPr>
        <w:ind w:firstLine="640" w:firstLineChars="200"/>
        <w:jc w:val="both"/>
        <w:rPr>
          <w:rStyle w:val="5"/>
          <w:rFonts w:hint="eastAsia" w:ascii="新宋体" w:hAnsi="新宋体" w:eastAsia="新宋体" w:cs="新宋体"/>
          <w:color w:val="000000"/>
          <w:sz w:val="32"/>
          <w:szCs w:val="32"/>
          <w:lang w:val="en-US" w:eastAsia="zh-CN" w:bidi="ar"/>
        </w:rPr>
      </w:pPr>
      <w:r>
        <w:rPr>
          <w:rStyle w:val="5"/>
          <w:rFonts w:hint="eastAsia" w:ascii="新宋体" w:hAnsi="新宋体" w:eastAsia="新宋体" w:cs="新宋体"/>
          <w:color w:val="000000"/>
          <w:sz w:val="32"/>
          <w:szCs w:val="32"/>
          <w:lang w:val="en-US" w:eastAsia="zh-CN" w:bidi="ar"/>
        </w:rPr>
        <w:t>&lt;9&gt;、野生动物人工繁育退出奖励资金69.71万元。</w:t>
      </w:r>
    </w:p>
    <w:p>
      <w:pPr>
        <w:pStyle w:val="4"/>
        <w:numPr>
          <w:ilvl w:val="0"/>
          <w:numId w:val="0"/>
        </w:numPr>
        <w:ind w:firstLine="320" w:firstLineChars="100"/>
        <w:jc w:val="both"/>
        <w:rPr>
          <w:rFonts w:hint="eastAsia" w:ascii="新宋体" w:hAnsi="新宋体" w:eastAsia="新宋体" w:cs="新宋体"/>
          <w:color w:val="000000"/>
          <w:sz w:val="32"/>
          <w:szCs w:val="32"/>
        </w:rPr>
      </w:pPr>
      <w:r>
        <w:rPr>
          <w:rStyle w:val="5"/>
          <w:rFonts w:hint="eastAsia" w:ascii="新宋体" w:hAnsi="新宋体" w:eastAsia="新宋体" w:cs="新宋体"/>
          <w:color w:val="000000"/>
          <w:sz w:val="32"/>
          <w:szCs w:val="32"/>
          <w:lang w:val="en-US" w:eastAsia="zh-CN" w:bidi="ar"/>
        </w:rPr>
        <w:t>3、项目资金管理情况</w:t>
      </w:r>
    </w:p>
    <w:p>
      <w:pPr>
        <w:pStyle w:val="4"/>
        <w:numPr>
          <w:ilvl w:val="0"/>
          <w:numId w:val="0"/>
        </w:numPr>
        <w:ind w:firstLine="640" w:firstLineChars="200"/>
        <w:jc w:val="both"/>
        <w:rPr>
          <w:rFonts w:hint="eastAsia" w:ascii="新宋体" w:hAnsi="新宋体" w:eastAsia="新宋体" w:cs="新宋体"/>
          <w:color w:val="000000"/>
          <w:sz w:val="32"/>
          <w:szCs w:val="32"/>
        </w:rPr>
      </w:pPr>
      <w:r>
        <w:rPr>
          <w:rFonts w:hint="eastAsia" w:ascii="新宋体" w:hAnsi="新宋体" w:eastAsia="新宋体" w:cs="新宋体"/>
          <w:color w:val="000000"/>
          <w:sz w:val="32"/>
          <w:szCs w:val="32"/>
          <w:lang w:val="en-US" w:eastAsia="zh-CN"/>
        </w:rPr>
        <w:t xml:space="preserve">&lt;1&gt;  </w:t>
      </w:r>
      <w:r>
        <w:rPr>
          <w:rFonts w:hint="eastAsia" w:ascii="新宋体" w:hAnsi="新宋体" w:eastAsia="新宋体" w:cs="新宋体"/>
          <w:color w:val="000000"/>
          <w:sz w:val="32"/>
          <w:szCs w:val="32"/>
        </w:rPr>
        <w:t>项目确定专人负责，严格资金管理，做到专款专用。</w:t>
      </w:r>
    </w:p>
    <w:p>
      <w:pPr>
        <w:pStyle w:val="4"/>
        <w:numPr>
          <w:ilvl w:val="0"/>
          <w:numId w:val="0"/>
        </w:numPr>
        <w:ind w:firstLine="640" w:firstLineChars="200"/>
        <w:jc w:val="both"/>
        <w:rPr>
          <w:rFonts w:hint="eastAsia" w:ascii="新宋体" w:hAnsi="新宋体" w:eastAsia="新宋体" w:cs="新宋体"/>
          <w:color w:val="00000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color w:val="000000"/>
          <w:sz w:val="32"/>
          <w:szCs w:val="32"/>
          <w:lang w:val="en-US" w:eastAsia="zh-CN"/>
        </w:rPr>
        <w:t>&lt;2&gt;  业务股室出具项目实施方案、组织实施、验收。编制验收报告，建立小班调查卡片、小班图存档。</w:t>
      </w:r>
    </w:p>
    <w:p>
      <w:pPr>
        <w:pStyle w:val="4"/>
        <w:numPr>
          <w:ilvl w:val="0"/>
          <w:numId w:val="0"/>
        </w:numPr>
        <w:ind w:firstLine="640" w:firstLineChars="200"/>
        <w:jc w:val="both"/>
        <w:rPr>
          <w:rFonts w:hint="eastAsia" w:ascii="新宋体" w:hAnsi="新宋体" w:eastAsia="新宋体" w:cs="新宋体"/>
          <w:color w:val="00000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color w:val="000000"/>
          <w:sz w:val="32"/>
          <w:szCs w:val="32"/>
          <w:lang w:val="en-US" w:eastAsia="zh-CN"/>
        </w:rPr>
        <w:t>&lt;3&gt;  收集林农信息，编制“一卡通”补助发放花名册，实行惠农资金“一卡通”方式发放。做到项目资金及时、准确发放到农户。</w:t>
      </w:r>
    </w:p>
    <w:p>
      <w:pPr>
        <w:widowControl/>
        <w:spacing w:line="600" w:lineRule="exact"/>
        <w:ind w:firstLine="640" w:firstLineChars="20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32"/>
          <w:szCs w:val="32"/>
        </w:rPr>
        <w:t>五、其他重要事项的情况说明</w:t>
      </w:r>
    </w:p>
    <w:p>
      <w:pPr>
        <w:widowControl/>
        <w:spacing w:line="600" w:lineRule="exact"/>
        <w:ind w:firstLine="66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32"/>
          <w:szCs w:val="32"/>
        </w:rPr>
        <w:t>1、机关运行经费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Theme="majorEastAsia" w:hAnsiTheme="majorEastAsia" w:eastAsiaTheme="majorEastAsia"/>
          <w:sz w:val="32"/>
          <w:szCs w:val="32"/>
          <w:lang w:eastAsia="zh-CN"/>
        </w:rPr>
      </w:pPr>
      <w:r>
        <w:rPr>
          <w:rFonts w:asciiTheme="majorEastAsia" w:hAnsiTheme="majorEastAsia" w:eastAsiaTheme="majorEastAsia"/>
          <w:sz w:val="32"/>
          <w:szCs w:val="32"/>
        </w:rPr>
        <w:t>20</w:t>
      </w:r>
      <w:r>
        <w:rPr>
          <w:rFonts w:hint="eastAsia" w:asciiTheme="majorEastAsia" w:hAnsiTheme="majorEastAsia" w:eastAsiaTheme="majorEastAsia"/>
          <w:sz w:val="32"/>
          <w:szCs w:val="32"/>
        </w:rPr>
        <w:t>2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1</w:t>
      </w:r>
      <w:r>
        <w:rPr>
          <w:rFonts w:asciiTheme="majorEastAsia" w:hAnsiTheme="majorEastAsia" w:eastAsiaTheme="majorEastAsia"/>
          <w:sz w:val="32"/>
          <w:szCs w:val="32"/>
        </w:rPr>
        <w:t>年</w:t>
      </w:r>
      <w:r>
        <w:rPr>
          <w:rFonts w:hint="eastAsia" w:asciiTheme="majorEastAsia" w:hAnsiTheme="majorEastAsia" w:eastAsiaTheme="majorEastAsia"/>
          <w:sz w:val="32"/>
          <w:szCs w:val="32"/>
        </w:rPr>
        <w:t>本单位</w:t>
      </w:r>
      <w:r>
        <w:rPr>
          <w:rFonts w:asciiTheme="majorEastAsia" w:hAnsiTheme="majorEastAsia" w:eastAsiaTheme="majorEastAsia"/>
          <w:sz w:val="32"/>
          <w:szCs w:val="32"/>
        </w:rPr>
        <w:t>机关运行经</w:t>
      </w:r>
      <w:r>
        <w:rPr>
          <w:rFonts w:hint="eastAsia" w:asciiTheme="majorEastAsia" w:hAnsiTheme="majorEastAsia" w:eastAsiaTheme="majorEastAsia"/>
          <w:sz w:val="32"/>
          <w:szCs w:val="32"/>
        </w:rPr>
        <w:t>费财政拨款预算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408.5</w:t>
      </w:r>
      <w:r>
        <w:rPr>
          <w:rFonts w:asciiTheme="majorEastAsia" w:hAnsiTheme="majorEastAsia" w:eastAsiaTheme="majorEastAsia"/>
          <w:sz w:val="32"/>
          <w:szCs w:val="32"/>
        </w:rPr>
        <w:t>万元，比20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20</w:t>
      </w:r>
      <w:r>
        <w:rPr>
          <w:rFonts w:asciiTheme="majorEastAsia" w:hAnsiTheme="majorEastAsia" w:eastAsiaTheme="majorEastAsia"/>
          <w:sz w:val="32"/>
          <w:szCs w:val="32"/>
        </w:rPr>
        <w:t>年预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算减少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94.5</w:t>
      </w:r>
      <w:r>
        <w:rPr>
          <w:rFonts w:asciiTheme="majorEastAsia" w:hAnsiTheme="majorEastAsia" w:eastAsiaTheme="majorEastAsia"/>
          <w:sz w:val="32"/>
          <w:szCs w:val="32"/>
        </w:rPr>
        <w:t>万元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。</w:t>
      </w:r>
      <w:r>
        <w:rPr>
          <w:rFonts w:hint="eastAsia" w:asciiTheme="majorEastAsia" w:hAnsiTheme="majorEastAsia" w:eastAsiaTheme="majorEastAsia"/>
          <w:sz w:val="32"/>
          <w:szCs w:val="32"/>
        </w:rPr>
        <w:t>主要是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机构改革，</w:t>
      </w:r>
      <w:r>
        <w:rPr>
          <w:rFonts w:hint="eastAsia" w:asciiTheme="majorEastAsia" w:hAnsiTheme="majorEastAsia" w:eastAsiaTheme="majorEastAsia"/>
          <w:sz w:val="32"/>
          <w:szCs w:val="32"/>
        </w:rPr>
        <w:t>人员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异动减少，人员</w:t>
      </w:r>
      <w:r>
        <w:rPr>
          <w:rFonts w:hint="eastAsia" w:asciiTheme="majorEastAsia" w:hAnsiTheme="majorEastAsia" w:eastAsiaTheme="majorEastAsia"/>
          <w:sz w:val="32"/>
          <w:szCs w:val="32"/>
        </w:rPr>
        <w:t>工资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减少。</w:t>
      </w:r>
    </w:p>
    <w:p>
      <w:pPr>
        <w:widowControl/>
        <w:spacing w:line="600" w:lineRule="exact"/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32"/>
          <w:szCs w:val="32"/>
        </w:rPr>
        <w:t>2、“三公”经费预算</w:t>
      </w:r>
    </w:p>
    <w:p>
      <w:pPr>
        <w:widowControl/>
        <w:spacing w:line="600" w:lineRule="exact"/>
        <w:ind w:firstLine="660"/>
        <w:rPr>
          <w:rFonts w:hint="eastAsia" w:asciiTheme="majorEastAsia" w:hAnsiTheme="majorEastAsia" w:eastAsiaTheme="majorEastAsia"/>
          <w:sz w:val="32"/>
          <w:szCs w:val="32"/>
          <w:lang w:eastAsia="zh-CN"/>
        </w:rPr>
      </w:pPr>
      <w:r>
        <w:rPr>
          <w:rFonts w:asciiTheme="majorEastAsia" w:hAnsiTheme="majorEastAsia" w:eastAsiaTheme="majorEastAsia"/>
          <w:sz w:val="32"/>
          <w:szCs w:val="32"/>
        </w:rPr>
        <w:t>20</w:t>
      </w:r>
      <w:r>
        <w:rPr>
          <w:rFonts w:hint="eastAsia" w:asciiTheme="majorEastAsia" w:hAnsiTheme="majorEastAsia" w:eastAsiaTheme="majorEastAsia"/>
          <w:sz w:val="32"/>
          <w:szCs w:val="32"/>
        </w:rPr>
        <w:t>2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1</w:t>
      </w:r>
      <w:r>
        <w:rPr>
          <w:rFonts w:asciiTheme="majorEastAsia" w:hAnsiTheme="majorEastAsia" w:eastAsiaTheme="majorEastAsia"/>
          <w:sz w:val="32"/>
          <w:szCs w:val="32"/>
        </w:rPr>
        <w:t>年“三公”经费预算数为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58</w:t>
      </w:r>
      <w:r>
        <w:rPr>
          <w:rFonts w:asciiTheme="majorEastAsia" w:hAnsiTheme="majorEastAsia" w:eastAsiaTheme="majorEastAsia"/>
          <w:sz w:val="32"/>
          <w:szCs w:val="32"/>
        </w:rPr>
        <w:t>万元，其中，公务接待费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35</w:t>
      </w:r>
      <w:r>
        <w:rPr>
          <w:rFonts w:asciiTheme="majorEastAsia" w:hAnsiTheme="majorEastAsia" w:eastAsiaTheme="majorEastAsia"/>
          <w:sz w:val="32"/>
          <w:szCs w:val="32"/>
        </w:rPr>
        <w:t>万元，公务用车购置及运行费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23</w:t>
      </w:r>
      <w:r>
        <w:rPr>
          <w:rFonts w:asciiTheme="majorEastAsia" w:hAnsiTheme="majorEastAsia" w:eastAsiaTheme="majorEastAsia"/>
          <w:sz w:val="32"/>
          <w:szCs w:val="32"/>
        </w:rPr>
        <w:t>万元（其中，公务用车购置费</w:t>
      </w:r>
      <w:r>
        <w:rPr>
          <w:rFonts w:hint="eastAsia" w:asciiTheme="majorEastAsia" w:hAnsiTheme="majorEastAsia" w:eastAsiaTheme="majorEastAsia"/>
          <w:sz w:val="32"/>
          <w:szCs w:val="32"/>
        </w:rPr>
        <w:t>0</w:t>
      </w:r>
      <w:r>
        <w:rPr>
          <w:rFonts w:asciiTheme="majorEastAsia" w:hAnsiTheme="majorEastAsia" w:eastAsiaTheme="majorEastAsia"/>
          <w:sz w:val="32"/>
          <w:szCs w:val="32"/>
        </w:rPr>
        <w:t>万元，公务用车运行费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23</w:t>
      </w:r>
      <w:r>
        <w:rPr>
          <w:rFonts w:asciiTheme="majorEastAsia" w:hAnsiTheme="majorEastAsia" w:eastAsiaTheme="majorEastAsia"/>
          <w:sz w:val="32"/>
          <w:szCs w:val="32"/>
        </w:rPr>
        <w:t>万元），因公出国（境）费</w:t>
      </w:r>
      <w:r>
        <w:rPr>
          <w:rFonts w:hint="eastAsia" w:asciiTheme="majorEastAsia" w:hAnsiTheme="majorEastAsia" w:eastAsiaTheme="majorEastAsia"/>
          <w:sz w:val="32"/>
          <w:szCs w:val="32"/>
        </w:rPr>
        <w:t>0</w:t>
      </w:r>
      <w:r>
        <w:rPr>
          <w:rFonts w:asciiTheme="majorEastAsia" w:hAnsiTheme="majorEastAsia" w:eastAsiaTheme="majorEastAsia"/>
          <w:sz w:val="32"/>
          <w:szCs w:val="32"/>
        </w:rPr>
        <w:t>万元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，公务用车购置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0辆。</w:t>
      </w:r>
      <w:r>
        <w:rPr>
          <w:rFonts w:asciiTheme="majorEastAsia" w:hAnsiTheme="majorEastAsia" w:eastAsiaTheme="majorEastAsia"/>
          <w:sz w:val="32"/>
          <w:szCs w:val="32"/>
        </w:rPr>
        <w:t>20</w:t>
      </w:r>
      <w:r>
        <w:rPr>
          <w:rFonts w:hint="eastAsia" w:asciiTheme="majorEastAsia" w:hAnsiTheme="majorEastAsia" w:eastAsiaTheme="majorEastAsia"/>
          <w:sz w:val="32"/>
          <w:szCs w:val="32"/>
        </w:rPr>
        <w:t>2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1</w:t>
      </w:r>
      <w:r>
        <w:rPr>
          <w:rFonts w:asciiTheme="majorEastAsia" w:hAnsiTheme="majorEastAsia" w:eastAsiaTheme="majorEastAsia"/>
          <w:sz w:val="32"/>
          <w:szCs w:val="32"/>
        </w:rPr>
        <w:t>年“三公”经费预算较20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20</w:t>
      </w:r>
      <w:r>
        <w:rPr>
          <w:rFonts w:asciiTheme="majorEastAsia" w:hAnsiTheme="majorEastAsia" w:eastAsiaTheme="majorEastAsia"/>
          <w:sz w:val="32"/>
          <w:szCs w:val="32"/>
        </w:rPr>
        <w:t>年减少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3</w:t>
      </w:r>
      <w:r>
        <w:rPr>
          <w:rFonts w:asciiTheme="majorEastAsia" w:hAnsiTheme="majorEastAsia" w:eastAsiaTheme="majorEastAsia"/>
          <w:sz w:val="32"/>
          <w:szCs w:val="32"/>
        </w:rPr>
        <w:t>万元，主要是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严格执行中央八项规定，压缩接待费。</w:t>
      </w:r>
    </w:p>
    <w:p>
      <w:pPr>
        <w:widowControl/>
        <w:spacing w:line="600" w:lineRule="exact"/>
        <w:ind w:firstLine="66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3</w:t>
      </w:r>
      <w:r>
        <w:rPr>
          <w:rFonts w:hint="eastAsia" w:asciiTheme="majorEastAsia" w:hAnsiTheme="majorEastAsia" w:eastAsiaTheme="majorEastAsia"/>
          <w:sz w:val="32"/>
          <w:szCs w:val="32"/>
        </w:rPr>
        <w:t>、国有资产占有情况</w:t>
      </w:r>
    </w:p>
    <w:p>
      <w:pPr>
        <w:spacing w:line="600" w:lineRule="exact"/>
        <w:ind w:firstLine="66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20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21</w:t>
      </w:r>
      <w:r>
        <w:rPr>
          <w:rFonts w:hint="eastAsia" w:asciiTheme="majorEastAsia" w:hAnsiTheme="majorEastAsia" w:eastAsiaTheme="majorEastAsia"/>
          <w:sz w:val="32"/>
          <w:szCs w:val="32"/>
        </w:rPr>
        <w:t>年止，我单位国有资产总额</w:t>
      </w:r>
      <w:r>
        <w:rPr>
          <w:rFonts w:hint="eastAsia" w:asciiTheme="minorEastAsia" w:hAnsiTheme="minorEastAsia"/>
          <w:sz w:val="32"/>
          <w:szCs w:val="32"/>
        </w:rPr>
        <w:t>5831.79</w:t>
      </w:r>
      <w:r>
        <w:rPr>
          <w:rFonts w:hint="eastAsia" w:asciiTheme="majorEastAsia" w:hAnsiTheme="majorEastAsia" w:eastAsiaTheme="majorEastAsia"/>
          <w:sz w:val="32"/>
          <w:szCs w:val="32"/>
        </w:rPr>
        <w:t>万元，其中固定资产</w:t>
      </w:r>
      <w:r>
        <w:rPr>
          <w:rFonts w:hint="eastAsia" w:asciiTheme="minorEastAsia" w:hAnsiTheme="minorEastAsia"/>
          <w:sz w:val="32"/>
          <w:szCs w:val="32"/>
        </w:rPr>
        <w:t>774.48</w:t>
      </w:r>
      <w:r>
        <w:rPr>
          <w:rFonts w:hint="eastAsia" w:asciiTheme="majorEastAsia" w:hAnsiTheme="majorEastAsia" w:eastAsiaTheme="majorEastAsia"/>
          <w:sz w:val="32"/>
          <w:szCs w:val="32"/>
        </w:rPr>
        <w:t>万元，流动资产</w:t>
      </w:r>
      <w:r>
        <w:rPr>
          <w:rFonts w:hint="eastAsia" w:asciiTheme="minorEastAsia" w:hAnsiTheme="minorEastAsia"/>
          <w:sz w:val="32"/>
          <w:szCs w:val="32"/>
        </w:rPr>
        <w:t>5057.31</w:t>
      </w:r>
      <w:r>
        <w:rPr>
          <w:rFonts w:hint="eastAsia" w:asciiTheme="majorEastAsia" w:hAnsiTheme="majorEastAsia" w:eastAsiaTheme="majorEastAsia"/>
          <w:sz w:val="32"/>
          <w:szCs w:val="32"/>
        </w:rPr>
        <w:t>万元，净资产</w:t>
      </w:r>
      <w:r>
        <w:rPr>
          <w:rFonts w:hint="eastAsia" w:asciiTheme="minorEastAsia" w:hAnsiTheme="minorEastAsia"/>
          <w:sz w:val="32"/>
          <w:szCs w:val="32"/>
        </w:rPr>
        <w:t>5112.68</w:t>
      </w:r>
      <w:r>
        <w:rPr>
          <w:rFonts w:hint="eastAsia" w:asciiTheme="majorEastAsia" w:hAnsiTheme="majorEastAsia" w:eastAsiaTheme="majorEastAsia"/>
          <w:sz w:val="32"/>
          <w:szCs w:val="32"/>
        </w:rPr>
        <w:t>万元。占用的固定资产主要有：</w:t>
      </w:r>
    </w:p>
    <w:p>
      <w:pPr>
        <w:numPr>
          <w:ilvl w:val="0"/>
          <w:numId w:val="0"/>
        </w:numPr>
        <w:spacing w:line="600" w:lineRule="exac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/>
          <w:sz w:val="32"/>
          <w:szCs w:val="32"/>
          <w:lang w:eastAsia="zh-CN"/>
        </w:rPr>
        <w:t>）、</w:t>
      </w:r>
      <w:r>
        <w:rPr>
          <w:rFonts w:hint="eastAsia" w:asciiTheme="minorEastAsia" w:hAnsiTheme="minorEastAsia"/>
          <w:sz w:val="32"/>
          <w:szCs w:val="32"/>
        </w:rPr>
        <w:t>土地房屋及构筑物334.72万元，价值334.72万元，其中办公用房7200平方米。</w:t>
      </w:r>
    </w:p>
    <w:p>
      <w:pPr>
        <w:numPr>
          <w:ilvl w:val="0"/>
          <w:numId w:val="0"/>
        </w:numPr>
        <w:spacing w:line="600" w:lineRule="exac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  <w:lang w:eastAsia="zh-CN"/>
        </w:rPr>
        <w:t>）、</w:t>
      </w:r>
      <w:r>
        <w:rPr>
          <w:rFonts w:hint="eastAsia" w:asciiTheme="minorEastAsia" w:hAnsiTheme="minorEastAsia"/>
          <w:sz w:val="32"/>
          <w:szCs w:val="32"/>
        </w:rPr>
        <w:t>通用设备309.88万元，其中车辆价值152.18万元（汽车8台，其中林</w:t>
      </w:r>
      <w:r>
        <w:rPr>
          <w:rFonts w:hint="eastAsia" w:asciiTheme="minorEastAsia" w:hAnsiTheme="minorEastAsia"/>
          <w:sz w:val="32"/>
          <w:szCs w:val="32"/>
          <w:lang w:eastAsia="zh-CN"/>
        </w:rPr>
        <w:t>业</w:t>
      </w:r>
      <w:r>
        <w:rPr>
          <w:rFonts w:hint="eastAsia" w:asciiTheme="minorEastAsia" w:hAnsiTheme="minorEastAsia"/>
          <w:sz w:val="32"/>
          <w:szCs w:val="32"/>
        </w:rPr>
        <w:t>执法车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/>
          <w:sz w:val="32"/>
          <w:szCs w:val="32"/>
        </w:rPr>
        <w:t>台，森林防火车1台，公车改革上交县财政5台，共计价值152.18万元）。其他通用设备157.7万元，</w:t>
      </w:r>
    </w:p>
    <w:p>
      <w:pPr>
        <w:numPr>
          <w:ilvl w:val="0"/>
          <w:numId w:val="0"/>
        </w:numPr>
        <w:spacing w:line="600" w:lineRule="exac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/>
          <w:sz w:val="32"/>
          <w:szCs w:val="32"/>
          <w:lang w:eastAsia="zh-CN"/>
        </w:rPr>
        <w:t>）、</w:t>
      </w:r>
      <w:r>
        <w:rPr>
          <w:rFonts w:hint="eastAsia" w:asciiTheme="minorEastAsia" w:hAnsiTheme="minorEastAsia"/>
          <w:sz w:val="32"/>
          <w:szCs w:val="32"/>
        </w:rPr>
        <w:t>专用设备80.55万元。</w:t>
      </w:r>
    </w:p>
    <w:p>
      <w:pPr>
        <w:numPr>
          <w:ilvl w:val="0"/>
          <w:numId w:val="0"/>
        </w:numPr>
        <w:spacing w:line="600" w:lineRule="exac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/>
          <w:sz w:val="32"/>
          <w:szCs w:val="32"/>
          <w:lang w:eastAsia="zh-CN"/>
        </w:rPr>
        <w:t>）、</w:t>
      </w:r>
      <w:r>
        <w:rPr>
          <w:rFonts w:hint="eastAsia" w:asciiTheme="minorEastAsia" w:hAnsiTheme="minorEastAsia"/>
          <w:sz w:val="32"/>
          <w:szCs w:val="32"/>
        </w:rPr>
        <w:t>家具、用具、装具及动植物49.33万元。</w:t>
      </w:r>
    </w:p>
    <w:p>
      <w:pPr>
        <w:spacing w:line="600" w:lineRule="exact"/>
        <w:ind w:firstLine="39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5、预算绩效情况说明</w:t>
      </w:r>
    </w:p>
    <w:p>
      <w:pPr>
        <w:spacing w:line="600" w:lineRule="exact"/>
        <w:ind w:firstLine="39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按照财政部门预算绩效管理工作部署，202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1</w:t>
      </w:r>
      <w:r>
        <w:rPr>
          <w:rFonts w:hint="eastAsia" w:asciiTheme="majorEastAsia" w:hAnsiTheme="majorEastAsia" w:eastAsiaTheme="majorEastAsia"/>
          <w:sz w:val="32"/>
          <w:szCs w:val="32"/>
        </w:rPr>
        <w:t>年我单位推行部门整体和20万元以上项目绩效目标全覆盖，涉及一般公共预算拨款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3222.25</w:t>
      </w:r>
      <w:r>
        <w:rPr>
          <w:rFonts w:hint="eastAsia" w:asciiTheme="majorEastAsia" w:hAnsiTheme="majorEastAsia" w:eastAsiaTheme="majorEastAsia"/>
          <w:sz w:val="32"/>
          <w:szCs w:val="32"/>
        </w:rPr>
        <w:t>万元，其中20万元以上项目绩效目标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2</w:t>
      </w:r>
      <w:r>
        <w:rPr>
          <w:rFonts w:hint="eastAsia" w:asciiTheme="majorEastAsia" w:hAnsiTheme="majorEastAsia" w:eastAsiaTheme="majorEastAsia"/>
          <w:sz w:val="32"/>
          <w:szCs w:val="32"/>
        </w:rPr>
        <w:t>个，涉及一般公共预算拨款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668.5</w:t>
      </w:r>
      <w:r>
        <w:rPr>
          <w:rFonts w:hint="eastAsia" w:asciiTheme="majorEastAsia" w:hAnsiTheme="majorEastAsia" w:eastAsiaTheme="majorEastAsia"/>
          <w:sz w:val="32"/>
          <w:szCs w:val="32"/>
        </w:rPr>
        <w:t>5万元。</w:t>
      </w:r>
    </w:p>
    <w:p>
      <w:pPr>
        <w:spacing w:line="600" w:lineRule="exact"/>
        <w:ind w:firstLine="390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spacing w:line="600" w:lineRule="exact"/>
        <w:ind w:firstLine="390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spacing w:line="600" w:lineRule="exact"/>
        <w:ind w:firstLine="390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spacing w:line="600" w:lineRule="exact"/>
        <w:ind w:firstLine="390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spacing w:line="600" w:lineRule="exact"/>
        <w:ind w:firstLine="390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spacing w:line="600" w:lineRule="exact"/>
        <w:ind w:firstLine="390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spacing w:line="600" w:lineRule="exact"/>
        <w:ind w:firstLine="6668" w:firstLineChars="2084"/>
        <w:rPr>
          <w:rFonts w:hint="eastAsia" w:asciiTheme="majorEastAsia" w:hAnsiTheme="majorEastAsia" w:eastAsia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道县林业局</w:t>
      </w:r>
    </w:p>
    <w:p>
      <w:pPr>
        <w:spacing w:line="600" w:lineRule="exact"/>
        <w:ind w:firstLine="6668" w:firstLineChars="2084"/>
        <w:rPr>
          <w:rFonts w:hint="eastAsia" w:asciiTheme="majorEastAsia" w:hAnsiTheme="majorEastAsia" w:eastAsiaTheme="majorEastAsia"/>
          <w:sz w:val="32"/>
          <w:szCs w:val="32"/>
          <w:lang w:eastAsia="zh-CN"/>
        </w:rPr>
      </w:pPr>
    </w:p>
    <w:p>
      <w:pPr>
        <w:spacing w:line="600" w:lineRule="exact"/>
        <w:ind w:firstLine="6400" w:firstLineChars="2000"/>
        <w:rPr>
          <w:rFonts w:hint="default" w:asciiTheme="majorEastAsia" w:hAnsiTheme="majorEastAsia" w:eastAsia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2022年6月1日</w:t>
      </w:r>
    </w:p>
    <w:p>
      <w:pPr>
        <w:widowControl/>
        <w:spacing w:line="600" w:lineRule="exact"/>
        <w:ind w:firstLine="627" w:firstLineChars="196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spacing w:beforeLines="50" w:line="460" w:lineRule="exact"/>
        <w:ind w:right="11"/>
        <w:jc w:val="center"/>
        <w:rPr>
          <w:rFonts w:hint="eastAsia" w:ascii="宋体" w:hAnsi="宋体" w:eastAsia="宋体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D98F3B"/>
    <w:multiLevelType w:val="singleLevel"/>
    <w:tmpl w:val="C8D98F3B"/>
    <w:lvl w:ilvl="0" w:tentative="0">
      <w:start w:val="1"/>
      <w:numFmt w:val="chineseCounting"/>
      <w:suff w:val="space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jYzNiMzhiOGEzOWUxY2VmNjYzMjc1ZDBlNjcyMTQifQ=="/>
  </w:docVars>
  <w:rsids>
    <w:rsidRoot w:val="0E523065"/>
    <w:rsid w:val="0E52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2023-09-26T12:16:00Z</dcterms:created>
  <dc:creator>き堇色安年ぷ</dc:creator>
  <cp:lastModifiedBy>き堇色安年ぷ</cp:lastModifiedBy>
  <dcterms:modified xsi:type="dcterms:W3CDTF">2023-09-26T12:16:12Z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C23B48A9128E47E1B8E1609495E22E11_11</vt:lpwstr>
  </property>
</Properties>
</file>