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lang w:eastAsia="zh-CN"/>
        </w:rPr>
        <w:t>道县工商业联合会</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道县工商业联合会</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rFonts w:hint="eastAsia"/>
          <w:sz w:val="84"/>
          <w:szCs w:val="84"/>
          <w:lang w:eastAsia="zh-CN"/>
        </w:rPr>
      </w:pPr>
      <w:r>
        <w:rPr>
          <w:rFonts w:hint="eastAsia"/>
          <w:sz w:val="84"/>
          <w:szCs w:val="84"/>
          <w:lang w:eastAsia="zh-CN"/>
        </w:rPr>
        <w:t>道县工商业联合会</w:t>
      </w: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leftChars="0" w:firstLine="640" w:firstLineChars="200"/>
        <w:jc w:val="left"/>
        <w:rPr>
          <w:rFonts w:ascii="黑体" w:hAnsi="黑体" w:eastAsia="黑体"/>
          <w:sz w:val="32"/>
          <w:szCs w:val="32"/>
        </w:rPr>
      </w:pPr>
      <w:r>
        <w:rPr>
          <w:rFonts w:ascii="黑体" w:hAnsi="黑体" w:eastAsia="黑体"/>
          <w:sz w:val="32"/>
          <w:szCs w:val="32"/>
        </w:rPr>
        <w:t>部门职责</w:t>
      </w:r>
    </w:p>
    <w:p>
      <w:pPr>
        <w:ind w:firstLine="640" w:firstLineChars="200"/>
        <w:rPr>
          <w:rFonts w:ascii="黑体" w:hAnsi="黑体" w:eastAsia="黑体"/>
          <w:sz w:val="32"/>
          <w:szCs w:val="32"/>
        </w:rPr>
      </w:pPr>
      <w:r>
        <w:rPr>
          <w:rFonts w:hint="eastAsia" w:asciiTheme="minorEastAsia" w:hAnsiTheme="minorEastAsia" w:eastAsiaTheme="minorEastAsia" w:cstheme="minorEastAsia"/>
          <w:sz w:val="32"/>
          <w:szCs w:val="32"/>
        </w:rPr>
        <w:t>加强和改进非公有制经济人士思想政治工作；参与政治协商，发挥民主监督作用，积极参政议政；协助政府管理和服务非公有制经济；促进行业协会商会改革发展；参与协调劳动关系，协同社会管理，促进社会和谐稳定；反映非公有制企业和非公有制经济人士利益诉求，维护其合法权益，参与经济纠纷的调解、仲裁；依法加强会产管理和保护。</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eastAsiaTheme="minorEastAsia" w:cstheme="minorEastAsia"/>
          <w:sz w:val="32"/>
          <w:szCs w:val="32"/>
        </w:rPr>
        <w:t>道县工商业联合会是全额财政拨款的正科级单位，民主党派机构，内设</w:t>
      </w:r>
      <w:r>
        <w:rPr>
          <w:rFonts w:hint="eastAsia" w:asciiTheme="minorEastAsia" w:hAnsiTheme="minorEastAsia" w:eastAsiaTheme="minorEastAsia" w:cstheme="minorEastAsia"/>
          <w:sz w:val="32"/>
          <w:szCs w:val="32"/>
          <w:lang w:eastAsia="zh-CN"/>
        </w:rPr>
        <w:t>办公室</w:t>
      </w:r>
      <w:r>
        <w:rPr>
          <w:rFonts w:hint="eastAsia" w:asciiTheme="minorEastAsia" w:hAnsiTheme="minorEastAsia" w:eastAsiaTheme="minorEastAsia" w:cstheme="minorEastAsia"/>
          <w:sz w:val="32"/>
          <w:szCs w:val="32"/>
          <w:lang w:val="en-US" w:eastAsia="zh-CN"/>
        </w:rPr>
        <w:t>1个</w:t>
      </w:r>
      <w:r>
        <w:rPr>
          <w:rFonts w:hint="eastAsia" w:asciiTheme="minorEastAsia" w:hAnsiTheme="minorEastAsia" w:eastAsiaTheme="minorEastAsia" w:cstheme="minorEastAsia"/>
          <w:sz w:val="32"/>
          <w:szCs w:val="32"/>
        </w:rPr>
        <w:t>股室。</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道县工商业联合会</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道县工商业联合会</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道县工商业联合会</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124.12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125.79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124.12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129.77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5.65</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129.77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372" w:type="dxa"/>
        <w:tblInd w:w="0" w:type="dxa"/>
        <w:tblLayout w:type="autofit"/>
        <w:tblCellMar>
          <w:top w:w="0" w:type="dxa"/>
          <w:left w:w="0" w:type="dxa"/>
          <w:bottom w:w="0" w:type="dxa"/>
          <w:right w:w="0" w:type="dxa"/>
        </w:tblCellMar>
      </w:tblPr>
      <w:tblGrid>
        <w:gridCol w:w="1030"/>
        <w:gridCol w:w="73"/>
        <w:gridCol w:w="1866"/>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lang w:eastAsia="zh-CN"/>
              </w:rPr>
              <w:t>道县工商业联合会</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124.12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124.12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20113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商贸事务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2011308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组织事务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道县工商业联合会</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129.77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45.66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125.79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商贸事务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2011308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2012802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其他民主党派及工商联事务支出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道县工商业联合会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124.12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125.79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125.79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124.12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5.65</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129.77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道县工商业联合会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976"/>
        <w:gridCol w:w="3295"/>
        <w:gridCol w:w="2841"/>
        <w:gridCol w:w="3288"/>
        <w:gridCol w:w="283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129.77</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84.11</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45.66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125.79</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80.75</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2010104</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商贸事务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2011308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5.03</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4.39</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2012801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2012802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0.64</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2012899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其他民主党派及工商联事务支出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0.29</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0.29</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103.26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76.36</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103.26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76.36</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0.84</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c>
          <w:tcPr>
            <w:tcW w:w="32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15757" w:type="dxa"/>
        <w:tblInd w:w="0" w:type="dxa"/>
        <w:tblLayout w:type="fixed"/>
        <w:tblCellMar>
          <w:top w:w="0" w:type="dxa"/>
          <w:left w:w="108" w:type="dxa"/>
          <w:bottom w:w="0" w:type="dxa"/>
          <w:right w:w="108" w:type="dxa"/>
        </w:tblCellMar>
      </w:tblPr>
      <w:tblGrid>
        <w:gridCol w:w="1309"/>
        <w:gridCol w:w="3168"/>
        <w:gridCol w:w="870"/>
        <w:gridCol w:w="1197"/>
        <w:gridCol w:w="2263"/>
        <w:gridCol w:w="845"/>
        <w:gridCol w:w="1117"/>
        <w:gridCol w:w="4105"/>
        <w:gridCol w:w="883"/>
      </w:tblGrid>
      <w:tr>
        <w:tblPrEx>
          <w:tblCellMar>
            <w:top w:w="0" w:type="dxa"/>
            <w:left w:w="108" w:type="dxa"/>
            <w:bottom w:w="0" w:type="dxa"/>
            <w:right w:w="108" w:type="dxa"/>
          </w:tblCellMar>
        </w:tblPrEx>
        <w:trPr>
          <w:trHeight w:val="113" w:hRule="atLeast"/>
        </w:trPr>
        <w:tc>
          <w:tcPr>
            <w:tcW w:w="15757"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道县工商业联合会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62.63</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16.62</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24.38</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12.21</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0.98</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6.18</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0.07</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6.16</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0.39</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3.08</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7.61</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4.86</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4.34</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3.26</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4.86</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1.37</w:t>
            </w: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0.29</w:t>
            </w:r>
          </w:p>
        </w:tc>
        <w:tc>
          <w:tcPr>
            <w:tcW w:w="111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4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1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16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w:t>
            </w:r>
          </w:p>
        </w:tc>
        <w:tc>
          <w:tcPr>
            <w:tcW w:w="111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8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67.49</w:t>
            </w:r>
          </w:p>
        </w:tc>
        <w:tc>
          <w:tcPr>
            <w:tcW w:w="9527"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16.62</w:t>
            </w:r>
          </w:p>
        </w:tc>
      </w:tr>
      <w:tr>
        <w:tblPrEx>
          <w:tblCellMar>
            <w:top w:w="0" w:type="dxa"/>
            <w:left w:w="108" w:type="dxa"/>
            <w:bottom w:w="0" w:type="dxa"/>
            <w:right w:w="108" w:type="dxa"/>
          </w:tblCellMar>
        </w:tblPrEx>
        <w:trPr>
          <w:trHeight w:val="284" w:hRule="exact"/>
        </w:trPr>
        <w:tc>
          <w:tcPr>
            <w:tcW w:w="15757"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道县工商业联合会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道县工商业联合会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道县工商业联合会</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13"/>
                <w:szCs w:val="13"/>
              </w:rPr>
              <w:t>部门：</w:t>
            </w: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道县工商业联合会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道县工商业联合会</w:t>
            </w:r>
            <w:r>
              <w:rPr>
                <w:rFonts w:hint="eastAsia" w:ascii="宋体" w:hAnsi="宋体" w:eastAsia="宋体" w:cs="宋体"/>
                <w:kern w:val="0"/>
                <w:sz w:val="24"/>
                <w:szCs w:val="24"/>
              </w:rPr>
              <w:t>没有</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安排的支出，故本表无数据。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253.89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66.42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35.43</w:t>
      </w:r>
      <w:r>
        <w:rPr>
          <w:rFonts w:hint="eastAsia" w:asciiTheme="minorEastAsia" w:hAnsiTheme="minorEastAsia" w:eastAsiaTheme="minorEastAsia"/>
          <w:sz w:val="32"/>
          <w:szCs w:val="32"/>
        </w:rPr>
        <w:t>%，主要是因为项目支出规模、数量增加</w:t>
      </w:r>
      <w:r>
        <w:rPr>
          <w:rFonts w:hint="eastAsia" w:asciiTheme="minorEastAsia" w:hAnsiTheme="minorEastAsia" w:eastAsiaTheme="minorEastAsia"/>
          <w:sz w:val="32"/>
          <w:szCs w:val="32"/>
          <w:lang w:eastAsia="zh-CN"/>
        </w:rPr>
        <w:t>。</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124.12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124.12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129.77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84.11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64.81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45.66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35.19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253.89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66.42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35.43</w:t>
      </w:r>
      <w:r>
        <w:rPr>
          <w:rFonts w:hint="eastAsia" w:asciiTheme="minorEastAsia" w:hAnsiTheme="minorEastAsia" w:eastAsiaTheme="minorEastAsia"/>
          <w:sz w:val="32"/>
          <w:szCs w:val="32"/>
        </w:rPr>
        <w:t>%，主要是因为项目支出规模、数量增加</w:t>
      </w:r>
      <w:r>
        <w:rPr>
          <w:rFonts w:hint="eastAsia" w:asciiTheme="minorEastAsia" w:hAnsiTheme="minorEastAsia" w:eastAsiaTheme="minorEastAsia"/>
          <w:sz w:val="32"/>
          <w:szCs w:val="32"/>
          <w:lang w:eastAsia="zh-CN"/>
        </w:rPr>
        <w:t>。</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129.77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36.04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38.44</w:t>
      </w:r>
      <w:r>
        <w:rPr>
          <w:rFonts w:hint="eastAsia" w:asciiTheme="minorEastAsia" w:hAnsiTheme="minorEastAsia" w:eastAsiaTheme="minorEastAsia"/>
          <w:sz w:val="32"/>
          <w:szCs w:val="32"/>
        </w:rPr>
        <w:t>%，主要是因为项目支出规模、数量增加</w:t>
      </w:r>
      <w:r>
        <w:rPr>
          <w:rFonts w:hint="eastAsia" w:asciiTheme="minorEastAsia" w:hAnsiTheme="minorEastAsia" w:eastAsiaTheme="minorEastAsia"/>
          <w:sz w:val="32"/>
          <w:szCs w:val="32"/>
          <w:lang w:eastAsia="zh-CN"/>
        </w:rPr>
        <w:t>。</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129.77</w:t>
      </w:r>
      <w:r>
        <w:rPr>
          <w:rFonts w:hint="eastAsia" w:asciiTheme="minorEastAsia" w:hAnsiTheme="minorEastAsia" w:eastAsiaTheme="minorEastAsia"/>
          <w:sz w:val="32"/>
          <w:szCs w:val="32"/>
        </w:rPr>
        <w:t>万元，主要用于以下方面：一般公共服务（类）支出</w:t>
      </w:r>
      <w:r>
        <w:rPr>
          <w:rFonts w:hint="default" w:asciiTheme="minorEastAsia" w:hAnsiTheme="minorEastAsia" w:eastAsiaTheme="minorEastAsia"/>
          <w:sz w:val="32"/>
          <w:szCs w:val="32"/>
        </w:rPr>
        <w:t>125.79</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96.93</w:t>
      </w:r>
      <w:r>
        <w:rPr>
          <w:rFonts w:hint="eastAsia" w:asciiTheme="minorEastAsia" w:hAnsiTheme="minorEastAsia" w:eastAsiaTheme="minorEastAsia"/>
          <w:sz w:val="32"/>
          <w:szCs w:val="32"/>
        </w:rPr>
        <w:t>%；社会保障和就业（类）支出</w:t>
      </w:r>
      <w:r>
        <w:rPr>
          <w:rFonts w:hint="default" w:asciiTheme="minorEastAsia" w:hAnsiTheme="minorEastAsia" w:eastAsiaTheme="minorEastAsia"/>
          <w:sz w:val="32"/>
          <w:szCs w:val="32"/>
        </w:rPr>
        <w:t>2.52</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1.94</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卫生健康</w:t>
      </w:r>
      <w:r>
        <w:rPr>
          <w:rFonts w:hint="eastAsia" w:asciiTheme="minorEastAsia" w:hAnsiTheme="minorEastAsia" w:eastAsiaTheme="minorEastAsia"/>
          <w:sz w:val="32"/>
          <w:szCs w:val="32"/>
        </w:rPr>
        <w:t>（类）支出</w:t>
      </w:r>
      <w:r>
        <w:rPr>
          <w:rFonts w:hint="default" w:asciiTheme="minorEastAsia" w:hAnsiTheme="minorEastAsia" w:eastAsiaTheme="minorEastAsia"/>
          <w:sz w:val="32"/>
          <w:szCs w:val="32"/>
          <w:lang w:eastAsia="zh-CN"/>
        </w:rPr>
        <w:t>0.84</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0.65</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；农林水</w:t>
      </w:r>
      <w:r>
        <w:rPr>
          <w:rFonts w:hint="eastAsia" w:asciiTheme="minorEastAsia" w:hAnsiTheme="minorEastAsia" w:eastAsiaTheme="minorEastAsia"/>
          <w:sz w:val="32"/>
          <w:szCs w:val="32"/>
        </w:rPr>
        <w:t>（类）支出</w:t>
      </w:r>
      <w:r>
        <w:rPr>
          <w:rFonts w:hint="default" w:asciiTheme="minorEastAsia" w:hAnsiTheme="minorEastAsia" w:eastAsiaTheme="minorEastAsia"/>
          <w:sz w:val="32"/>
          <w:szCs w:val="32"/>
          <w:lang w:eastAsia="zh-CN"/>
        </w:rPr>
        <w:t>0.62</w:t>
      </w:r>
      <w:r>
        <w:rPr>
          <w:rFonts w:hint="eastAsia" w:asciiTheme="minorEastAsia" w:hAnsiTheme="minorEastAsia" w:eastAsiaTheme="minorEastAsia"/>
          <w:sz w:val="32"/>
          <w:szCs w:val="32"/>
        </w:rPr>
        <w:t>万元，占</w:t>
      </w:r>
      <w:r>
        <w:rPr>
          <w:rFonts w:hint="default" w:asciiTheme="minorEastAsia" w:hAnsiTheme="minorEastAsia" w:eastAsiaTheme="minorEastAsia"/>
          <w:sz w:val="32"/>
          <w:szCs w:val="32"/>
        </w:rPr>
        <w:t>0.48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default" w:asciiTheme="minorEastAsia" w:hAnsiTheme="minorEastAsia" w:eastAsiaTheme="minorEastAsia"/>
          <w:sz w:val="32"/>
          <w:szCs w:val="32"/>
        </w:rPr>
        <w:t>9</w:t>
      </w:r>
      <w:r>
        <w:rPr>
          <w:rFonts w:hint="eastAsia" w:asciiTheme="minorEastAsia" w:hAnsiTheme="minorEastAsia" w:eastAsiaTheme="minorEastAsia"/>
          <w:sz w:val="32"/>
          <w:szCs w:val="32"/>
          <w:lang w:val="en-US" w:eastAsia="zh-CN"/>
        </w:rPr>
        <w:t>0.34</w:t>
      </w:r>
      <w:r>
        <w:rPr>
          <w:rFonts w:hint="eastAsia" w:asciiTheme="minorEastAsia" w:hAnsiTheme="minorEastAsia" w:eastAsiaTheme="minorEastAsia"/>
          <w:sz w:val="32"/>
          <w:szCs w:val="32"/>
        </w:rPr>
        <w:t>万元，支出决算数为</w:t>
      </w:r>
      <w:r>
        <w:rPr>
          <w:rFonts w:hint="default" w:asciiTheme="minorEastAsia" w:hAnsiTheme="minorEastAsia" w:eastAsiaTheme="minorEastAsia"/>
          <w:sz w:val="32"/>
          <w:szCs w:val="32"/>
        </w:rPr>
        <w:t>129.77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143.65</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1、一般公共服务支出（类）人大事务（款）人大会议（项）。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一般公共服务支出（类）商贸事务（款）招商引资（项）。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一般公共服务支出（类）民主党派及工商联事务（款）行政运行（项）。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一般公共服务支出（类）民主党派及工商联事务（款）一般行政管理事务（项）。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一般公共服务支出（类）民主党派及工商联事务（款）其他民主党派及工商联事务支出（项）。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一般公共服务支出（类）组织事务（款）行政运行（项）。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68.74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103.26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150.22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卫生健康支出（类）行政事业单位医疗（款）行政单位医疗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、农林水支出（类）扶贫（款）其他扶贫支出（项）。</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cstheme="minorEastAsia"/>
          <w:b w:val="0"/>
          <w:bCs w:val="0"/>
          <w:i/>
          <w:color w:val="FF0000"/>
          <w:sz w:val="32"/>
          <w:szCs w:val="32"/>
        </w:rPr>
      </w:pPr>
      <w:r>
        <w:rPr>
          <w:rFonts w:hint="eastAsia" w:asciiTheme="minorEastAsia" w:hAnsiTheme="minorEastAsia" w:eastAsiaTheme="minorEastAsia" w:cstheme="minorEastAsia"/>
          <w:b w:val="0"/>
          <w:bCs w:val="0"/>
          <w:sz w:val="32"/>
          <w:szCs w:val="32"/>
        </w:rPr>
        <w:t>2021年度财政拨款基本支出</w:t>
      </w:r>
      <w:r>
        <w:rPr>
          <w:rFonts w:hint="eastAsia" w:asciiTheme="minorEastAsia" w:hAnsiTheme="minorEastAsia" w:eastAsiaTheme="minorEastAsia" w:cstheme="minorEastAsia"/>
          <w:b w:val="0"/>
          <w:bCs w:val="0"/>
          <w:sz w:val="32"/>
          <w:szCs w:val="32"/>
          <w:lang w:val="en-US" w:eastAsia="zh-CN"/>
        </w:rPr>
        <w:t>84.11</w:t>
      </w:r>
      <w:r>
        <w:rPr>
          <w:rFonts w:hint="eastAsia" w:asciiTheme="minorEastAsia" w:hAnsiTheme="minorEastAsia" w:eastAsiaTheme="minorEastAsia" w:cstheme="minorEastAsia"/>
          <w:b w:val="0"/>
          <w:bCs w:val="0"/>
          <w:sz w:val="32"/>
          <w:szCs w:val="32"/>
        </w:rPr>
        <w:t>万元，其中：人员经费</w:t>
      </w:r>
      <w:r>
        <w:rPr>
          <w:rFonts w:hint="eastAsia" w:asciiTheme="minorEastAsia" w:hAnsiTheme="minorEastAsia" w:eastAsiaTheme="minorEastAsia" w:cstheme="minorEastAsia"/>
          <w:b w:val="0"/>
          <w:bCs w:val="0"/>
          <w:sz w:val="32"/>
          <w:szCs w:val="32"/>
          <w:lang w:val="en-US" w:eastAsia="zh-CN"/>
        </w:rPr>
        <w:t>67.49</w:t>
      </w:r>
      <w:r>
        <w:rPr>
          <w:rFonts w:hint="eastAsia" w:asciiTheme="minorEastAsia" w:hAnsiTheme="minorEastAsia" w:eastAsiaTheme="minorEastAsia" w:cstheme="minorEastAsia"/>
          <w:b w:val="0"/>
          <w:bCs w:val="0"/>
          <w:sz w:val="32"/>
          <w:szCs w:val="32"/>
        </w:rPr>
        <w:t>万元，占基本支出的</w:t>
      </w:r>
      <w:r>
        <w:rPr>
          <w:rFonts w:hint="eastAsia" w:asciiTheme="minorEastAsia" w:hAnsiTheme="minorEastAsia" w:eastAsiaTheme="minorEastAsia" w:cstheme="minorEastAsia"/>
          <w:b w:val="0"/>
          <w:bCs w:val="0"/>
          <w:sz w:val="32"/>
          <w:szCs w:val="32"/>
          <w:lang w:val="en-US" w:eastAsia="zh-CN"/>
        </w:rPr>
        <w:t>80.24</w:t>
      </w:r>
      <w:r>
        <w:rPr>
          <w:rFonts w:hint="eastAsia" w:asciiTheme="minorEastAsia" w:hAnsiTheme="minorEastAsia" w:eastAsiaTheme="minorEastAsia" w:cstheme="minorEastAsia"/>
          <w:b w:val="0"/>
          <w:bCs w:val="0"/>
          <w:sz w:val="32"/>
          <w:szCs w:val="32"/>
        </w:rPr>
        <w:t>%,主要包括</w:t>
      </w:r>
      <w:r>
        <w:rPr>
          <w:rFonts w:hint="eastAsia" w:asciiTheme="minorEastAsia" w:hAnsiTheme="minorEastAsia" w:eastAsiaTheme="minorEastAsia" w:cstheme="minorEastAsia"/>
          <w:b w:val="0"/>
          <w:bCs w:val="0"/>
          <w:color w:val="000000"/>
          <w:kern w:val="0"/>
          <w:sz w:val="32"/>
          <w:szCs w:val="32"/>
          <w:lang w:val="en-US" w:eastAsia="zh-CN" w:bidi="ar"/>
        </w:rPr>
        <w:t>基本工资、津贴补贴、奖金、机关事业单位基本养老保险缴费、职工基本医疗保险缴费、其他社会保障缴费、医疗费、其他工资福利支出、生活补助</w:t>
      </w:r>
      <w:r>
        <w:rPr>
          <w:rFonts w:hint="eastAsia" w:asciiTheme="minorEastAsia" w:hAnsiTheme="minorEastAsia" w:eastAsiaTheme="minorEastAsia" w:cstheme="minorEastAsia"/>
          <w:b w:val="0"/>
          <w:bCs w:val="0"/>
          <w:sz w:val="32"/>
          <w:szCs w:val="32"/>
        </w:rPr>
        <w:t>；公用经费</w:t>
      </w:r>
      <w:r>
        <w:rPr>
          <w:rFonts w:hint="eastAsia" w:asciiTheme="minorEastAsia" w:hAnsiTheme="minorEastAsia" w:eastAsiaTheme="minorEastAsia" w:cstheme="minorEastAsia"/>
          <w:b w:val="0"/>
          <w:bCs w:val="0"/>
          <w:sz w:val="32"/>
          <w:szCs w:val="32"/>
          <w:lang w:val="en-US" w:eastAsia="zh-CN"/>
        </w:rPr>
        <w:t>16.62</w:t>
      </w:r>
      <w:r>
        <w:rPr>
          <w:rFonts w:hint="eastAsia" w:asciiTheme="minorEastAsia" w:hAnsiTheme="minorEastAsia" w:eastAsiaTheme="minorEastAsia" w:cstheme="minorEastAsia"/>
          <w:b w:val="0"/>
          <w:bCs w:val="0"/>
          <w:sz w:val="32"/>
          <w:szCs w:val="32"/>
        </w:rPr>
        <w:t>万元，占基本支出的</w:t>
      </w:r>
      <w:r>
        <w:rPr>
          <w:rFonts w:hint="eastAsia" w:asciiTheme="minorEastAsia" w:hAnsiTheme="minorEastAsia" w:eastAsiaTheme="minorEastAsia" w:cstheme="minorEastAsia"/>
          <w:b w:val="0"/>
          <w:bCs w:val="0"/>
          <w:sz w:val="32"/>
          <w:szCs w:val="32"/>
          <w:lang w:val="en-US" w:eastAsia="zh-CN"/>
        </w:rPr>
        <w:t>19.76</w:t>
      </w:r>
      <w:r>
        <w:rPr>
          <w:rFonts w:hint="eastAsia" w:asciiTheme="minorEastAsia" w:hAnsiTheme="minorEastAsia" w:eastAsiaTheme="minorEastAsia" w:cstheme="minorEastAsia"/>
          <w:b w:val="0"/>
          <w:bCs w:val="0"/>
          <w:sz w:val="32"/>
          <w:szCs w:val="32"/>
        </w:rPr>
        <w:t>%，主要包括</w:t>
      </w:r>
      <w:r>
        <w:rPr>
          <w:rFonts w:hint="eastAsia" w:asciiTheme="minorEastAsia" w:hAnsiTheme="minorEastAsia" w:eastAsiaTheme="minorEastAsia" w:cstheme="minorEastAsia"/>
          <w:b w:val="0"/>
          <w:bCs w:val="0"/>
          <w:color w:val="000000"/>
          <w:kern w:val="0"/>
          <w:sz w:val="32"/>
          <w:szCs w:val="32"/>
          <w:lang w:val="en-US" w:eastAsia="zh-CN" w:bidi="ar"/>
        </w:rPr>
        <w:t>办公费、印刷费、水费、电费、邮电费、差旅费、会议费、培训费、公务接待费、专用材料费、工会经费、福利费、其他交通费用、其他商品和服务支出。</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cstheme="minorEastAsia"/>
          <w:color w:val="000000"/>
          <w:kern w:val="0"/>
          <w:sz w:val="32"/>
          <w:szCs w:val="32"/>
          <w:lang w:val="en-US" w:eastAsia="zh-CN" w:bidi="ar"/>
        </w:rPr>
        <w:t>。2021年度我单位未开展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eastAsia="zh-CN"/>
        </w:rPr>
        <w:t>活动。</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压缩支出规模与数量</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3.24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压缩支出规模与数量</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2"/>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stheme="minorEastAsia"/>
          <w:color w:val="000000"/>
          <w:kern w:val="0"/>
          <w:sz w:val="32"/>
          <w:szCs w:val="32"/>
          <w:lang w:val="en-US" w:eastAsia="zh-CN" w:bidi="ar"/>
        </w:rPr>
        <w:t>2021年度我单位未开展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eastAsia="zh-CN"/>
        </w:rPr>
        <w:t>活动。</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0.30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color w:val="000000"/>
          <w:kern w:val="0"/>
          <w:sz w:val="32"/>
          <w:szCs w:val="32"/>
          <w:lang w:val="en-US" w:eastAsia="zh-CN" w:bidi="ar"/>
        </w:rPr>
        <w:t>学习交流、上级检查考察</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政府性基金预算财政拨款</w:t>
      </w:r>
      <w:r>
        <w:rPr>
          <w:rFonts w:hint="eastAsia" w:asciiTheme="minorEastAsia" w:hAnsiTheme="minorEastAsia" w:eastAsiaTheme="minorEastAsia"/>
          <w:sz w:val="32"/>
          <w:szCs w:val="32"/>
          <w:lang w:eastAsia="zh-CN"/>
        </w:rPr>
        <w:t>。</w:t>
      </w:r>
    </w:p>
    <w:p>
      <w:pPr>
        <w:pStyle w:val="12"/>
        <w:ind w:firstLine="640" w:firstLineChars="200"/>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16.62</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0.38</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2.20</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厉行节约，精简开支</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4.34</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迎接</w:t>
      </w:r>
      <w:r>
        <w:rPr>
          <w:rFonts w:hint="eastAsia" w:asciiTheme="minorEastAsia" w:hAnsiTheme="minorEastAsia" w:eastAsiaTheme="minorEastAsia"/>
          <w:sz w:val="32"/>
          <w:szCs w:val="32"/>
        </w:rPr>
        <w:t>县工商联十二届代表大会</w:t>
      </w:r>
      <w:r>
        <w:rPr>
          <w:rFonts w:hint="eastAsia" w:asciiTheme="minorEastAsia" w:hAnsiTheme="minorEastAsia" w:eastAsiaTheme="minorEastAsia"/>
          <w:sz w:val="32"/>
          <w:szCs w:val="32"/>
          <w:lang w:eastAsia="zh-CN"/>
        </w:rPr>
        <w:t>的筹备</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人，内容为县工商联十二届代表大会</w:t>
      </w:r>
      <w:r>
        <w:rPr>
          <w:rFonts w:hint="eastAsia" w:asciiTheme="minorEastAsia" w:hAnsiTheme="minorEastAsia" w:eastAsiaTheme="minorEastAsia"/>
          <w:sz w:val="32"/>
          <w:szCs w:val="32"/>
          <w:lang w:eastAsia="zh-CN"/>
        </w:rPr>
        <w:t>各项筹备工作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办公日常管理</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办公室日常工作开展</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hint="eastAsia" w:cs="黑体" w:asciiTheme="minorEastAsia" w:hAnsiTheme="minorEastAsia"/>
          <w:color w:val="000000"/>
          <w:kern w:val="0"/>
          <w:sz w:val="32"/>
          <w:szCs w:val="32"/>
          <w:lang w:eastAsia="zh-CN"/>
        </w:rPr>
        <w:t>本单位</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年度开展整体支出绩效评价，涉及一般公共预算支出</w:t>
      </w:r>
      <w:r>
        <w:rPr>
          <w:rFonts w:hint="eastAsia" w:cs="黑体" w:asciiTheme="minorEastAsia" w:hAnsiTheme="minorEastAsia"/>
          <w:color w:val="000000"/>
          <w:kern w:val="0"/>
          <w:sz w:val="32"/>
          <w:szCs w:val="32"/>
          <w:lang w:val="en-US" w:eastAsia="zh-CN"/>
        </w:rPr>
        <w:t>129.77</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sz w:val="72"/>
          <w:szCs w:val="72"/>
        </w:rPr>
      </w:pPr>
      <w:r>
        <w:rPr>
          <w:rFonts w:hint="eastAsia" w:asciiTheme="minorEastAsia" w:hAnsiTheme="minorEastAsia" w:eastAsiaTheme="minorEastAsia" w:cstheme="minorEastAsia"/>
          <w:color w:val="000000"/>
          <w:kern w:val="0"/>
          <w:sz w:val="32"/>
          <w:szCs w:val="32"/>
          <w:lang w:val="en-US" w:eastAsia="zh-CN" w:bidi="ar"/>
        </w:rPr>
        <w:t>的支出。</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1362F8"/>
    <w:multiLevelType w:val="singleLevel"/>
    <w:tmpl w:val="C51362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2B7918"/>
    <w:rsid w:val="088C1FB5"/>
    <w:rsid w:val="0C127485"/>
    <w:rsid w:val="0D4A01CC"/>
    <w:rsid w:val="115813D2"/>
    <w:rsid w:val="13E0559C"/>
    <w:rsid w:val="14C34FC6"/>
    <w:rsid w:val="14DD6EB3"/>
    <w:rsid w:val="14FE1493"/>
    <w:rsid w:val="179579A8"/>
    <w:rsid w:val="1BF92D97"/>
    <w:rsid w:val="1C063A19"/>
    <w:rsid w:val="1DAB29DA"/>
    <w:rsid w:val="21862888"/>
    <w:rsid w:val="240D10DB"/>
    <w:rsid w:val="2455194A"/>
    <w:rsid w:val="2A9A7C8A"/>
    <w:rsid w:val="2CC82C80"/>
    <w:rsid w:val="32F06113"/>
    <w:rsid w:val="35DA1FD3"/>
    <w:rsid w:val="38184CDB"/>
    <w:rsid w:val="3BAB4FE5"/>
    <w:rsid w:val="3D6E66EA"/>
    <w:rsid w:val="40C46D29"/>
    <w:rsid w:val="4BA276E1"/>
    <w:rsid w:val="4DAF18D1"/>
    <w:rsid w:val="57FD7461"/>
    <w:rsid w:val="5A655124"/>
    <w:rsid w:val="69AC1575"/>
    <w:rsid w:val="6C6312D1"/>
    <w:rsid w:val="6D923335"/>
    <w:rsid w:val="77890E08"/>
    <w:rsid w:val="7863704B"/>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微软雅黑"/>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qFormat/>
    <w:uiPriority w:val="0"/>
    <w:pPr>
      <w:spacing w:before="240" w:after="60" w:line="312" w:lineRule="auto"/>
      <w:jc w:val="center"/>
      <w:outlineLvl w:val="1"/>
    </w:pPr>
    <w:rPr>
      <w:rFonts w:ascii="Calibri Light" w:hAnsi="Calibri Light" w:eastAsia="微软雅黑"/>
      <w:b/>
      <w:bCs/>
      <w:kern w:val="28"/>
      <w:sz w:val="32"/>
      <w:szCs w:val="32"/>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12192</Words>
  <Characters>13969</Characters>
  <Lines>69</Lines>
  <Paragraphs>19</Paragraphs>
  <TotalTime>0</TotalTime>
  <ScaleCrop>false</ScaleCrop>
  <LinksUpToDate>false</LinksUpToDate>
  <CharactersWithSpaces>14977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2023-09-28T05:05:21Z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