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道县畜牧水产局部门决算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道县畜牧水产事务中心</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rPr>
        <w:t>畜牧水产事务中心单位概况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asciiTheme="minorEastAsia" w:hAnsiTheme="minorEastAsia"/>
          <w:sz w:val="32"/>
          <w:szCs w:val="32"/>
        </w:rPr>
      </w:pPr>
      <w:r>
        <w:rPr>
          <w:rFonts w:hint="eastAsia" w:asciiTheme="minorEastAsia" w:hAnsiTheme="minorEastAsia"/>
          <w:sz w:val="32"/>
          <w:szCs w:val="32"/>
        </w:rPr>
        <w:t>(一)按照养殖业有关法律法规和方针政策的要求，为全县畜牧业、渔业发展提供技术支撑和服务保障</w:t>
      </w:r>
    </w:p>
    <w:p>
      <w:pPr>
        <w:ind w:firstLine="640" w:firstLineChars="200"/>
        <w:jc w:val="left"/>
        <w:rPr>
          <w:rFonts w:asciiTheme="minorEastAsia" w:hAnsiTheme="minorEastAsia"/>
          <w:sz w:val="32"/>
          <w:szCs w:val="32"/>
        </w:rPr>
      </w:pPr>
      <w:r>
        <w:rPr>
          <w:rFonts w:hint="eastAsia" w:asciiTheme="minorEastAsia" w:hAnsiTheme="minorEastAsia"/>
          <w:sz w:val="32"/>
          <w:szCs w:val="32"/>
        </w:rPr>
        <w:t>(二)为养殖业生产、市场信息监测提供技术、信息服务开展统计分析工作。研究提出畜牧业、渔业产业发展与资源保护建议，承担产业项目有关技术性工作</w:t>
      </w:r>
    </w:p>
    <w:p>
      <w:pPr>
        <w:ind w:firstLine="640" w:firstLineChars="200"/>
        <w:jc w:val="left"/>
        <w:rPr>
          <w:rFonts w:asciiTheme="minorEastAsia" w:hAnsiTheme="minorEastAsia"/>
          <w:sz w:val="32"/>
          <w:szCs w:val="32"/>
        </w:rPr>
      </w:pPr>
      <w:r>
        <w:rPr>
          <w:rFonts w:hint="eastAsia" w:asciiTheme="minorEastAsia" w:hAnsiTheme="minorEastAsia"/>
          <w:sz w:val="32"/>
          <w:szCs w:val="32"/>
        </w:rPr>
        <w:t>(三)研究提出全县养殖业技术推广规划和体系建设规划意见，协助组织开展全县养殖业技术推广和专业技术人员培训。参与畜牧水产相关项目的实施、验收。</w:t>
      </w:r>
    </w:p>
    <w:p>
      <w:pPr>
        <w:ind w:firstLine="640" w:firstLineChars="200"/>
        <w:jc w:val="left"/>
        <w:rPr>
          <w:rFonts w:asciiTheme="minorEastAsia" w:hAnsiTheme="minorEastAsia"/>
          <w:sz w:val="32"/>
          <w:szCs w:val="32"/>
        </w:rPr>
      </w:pPr>
      <w:r>
        <w:rPr>
          <w:rFonts w:hint="eastAsia" w:asciiTheme="minorEastAsia" w:hAnsiTheme="minorEastAsia"/>
          <w:sz w:val="32"/>
          <w:szCs w:val="32"/>
        </w:rPr>
        <w:t>(四)承担全县畜牧业、渔业、饲料、兽药调查研究，收集预测并发布全县养殖业生产形势、生产资料供应、产品供求情况等经济信息。</w:t>
      </w:r>
    </w:p>
    <w:p>
      <w:pPr>
        <w:ind w:firstLine="640" w:firstLineChars="200"/>
        <w:jc w:val="left"/>
        <w:rPr>
          <w:rFonts w:asciiTheme="minorEastAsia" w:hAnsiTheme="minorEastAsia"/>
          <w:sz w:val="32"/>
          <w:szCs w:val="32"/>
        </w:rPr>
      </w:pPr>
      <w:r>
        <w:rPr>
          <w:rFonts w:hint="eastAsia" w:asciiTheme="minorEastAsia" w:hAnsiTheme="minorEastAsia"/>
          <w:sz w:val="32"/>
          <w:szCs w:val="32"/>
        </w:rPr>
        <w:t>(五)承担重大动物疫病(包括人畜共患病)防控和动物诊疗机构及其从业人员管理等相关技术性、事务性工作。</w:t>
      </w:r>
    </w:p>
    <w:p>
      <w:pPr>
        <w:ind w:firstLine="640" w:firstLineChars="200"/>
        <w:jc w:val="left"/>
        <w:rPr>
          <w:rFonts w:asciiTheme="minorEastAsia" w:hAnsiTheme="minorEastAsia"/>
          <w:sz w:val="32"/>
          <w:szCs w:val="32"/>
        </w:rPr>
      </w:pPr>
      <w:r>
        <w:rPr>
          <w:rFonts w:hint="eastAsia" w:asciiTheme="minorEastAsia" w:hAnsiTheme="minorEastAsia"/>
          <w:sz w:val="32"/>
          <w:szCs w:val="32"/>
        </w:rPr>
        <w:t>(六)承担畜禽、水产、牧草、饲料品种资源调查等工作;组织实施相关品种的申报、登记、引进、繁育、推广工作;协助组织开展地方特色养殖品种的保护和开发利用。</w:t>
      </w:r>
    </w:p>
    <w:p>
      <w:pPr>
        <w:ind w:firstLine="640" w:firstLineChars="200"/>
        <w:jc w:val="left"/>
        <w:rPr>
          <w:rFonts w:asciiTheme="minorEastAsia" w:hAnsiTheme="minorEastAsia"/>
          <w:sz w:val="32"/>
          <w:szCs w:val="32"/>
        </w:rPr>
      </w:pPr>
      <w:r>
        <w:rPr>
          <w:rFonts w:hint="eastAsia" w:asciiTheme="minorEastAsia" w:hAnsiTheme="minorEastAsia"/>
          <w:sz w:val="32"/>
          <w:szCs w:val="32"/>
        </w:rPr>
        <w:t>(七)承担畜禽屠字行业发展相关技术性、事务性工作</w:t>
      </w:r>
    </w:p>
    <w:p>
      <w:pPr>
        <w:ind w:firstLine="640" w:firstLineChars="200"/>
        <w:jc w:val="left"/>
        <w:rPr>
          <w:rFonts w:asciiTheme="minorEastAsia" w:hAnsiTheme="minorEastAsia"/>
          <w:sz w:val="32"/>
          <w:szCs w:val="32"/>
        </w:rPr>
      </w:pPr>
      <w:r>
        <w:rPr>
          <w:rFonts w:hint="eastAsia" w:asciiTheme="minorEastAsia" w:hAnsiTheme="minorEastAsia"/>
          <w:sz w:val="32"/>
          <w:szCs w:val="32"/>
        </w:rPr>
        <w:t>(八)对乡镇、街道畜牧水产事务进行业务指导。</w:t>
      </w:r>
    </w:p>
    <w:p>
      <w:pPr>
        <w:ind w:firstLine="640" w:firstLineChars="200"/>
        <w:jc w:val="left"/>
        <w:rPr>
          <w:rFonts w:asciiTheme="minorEastAsia" w:hAnsiTheme="minorEastAsia"/>
          <w:sz w:val="32"/>
          <w:szCs w:val="32"/>
        </w:rPr>
      </w:pPr>
      <w:r>
        <w:rPr>
          <w:rFonts w:hint="eastAsia" w:asciiTheme="minorEastAsia" w:hAnsiTheme="minorEastAsia"/>
          <w:sz w:val="32"/>
          <w:szCs w:val="32"/>
        </w:rPr>
        <w:t>(九)承担县农业农村局交办的其他工作。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（一）综合室、财务室、畜牧发展室、渔业发展与资源保护室、兽医事务室。核定全额拨款事业编制19名。核定主任1名(正科级）、副主任2名(副科级)；内设机构正股</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下属事业单位：</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1.道县畜牧水产科技推广站。道县畜牧水产科技推广中心更名为道县畜牧水产科技推广站，为正股级公益一类事业单位，核定全额拨款事业编制17名，设站长1名，副站长1名。</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2.道县动物卫生监督所。按省、市、县农业综合行政执法改革要求，原承担的行政执法职责划入农业领域综合行政执法机构，保留设置为副科级公益一类事业单位。随职责相应划出全额拨款事业编制7名，划出后核定全额拨款事业编制10名，设所长1名，副所长1名。</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r>
        <w:rPr>
          <w:color w:val="000000"/>
          <w:sz w:val="32"/>
          <w:szCs w:val="32"/>
        </w:rPr>
        <w:t>道县畜牧水产局</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color w:val="000000"/>
          <w:sz w:val="32"/>
          <w:szCs w:val="32"/>
        </w:rPr>
        <w:t>道县畜牧水产</w:t>
      </w:r>
      <w:r>
        <w:rPr>
          <w:rFonts w:hint="eastAsia"/>
          <w:color w:val="000000"/>
          <w:sz w:val="32"/>
          <w:szCs w:val="32"/>
          <w:lang w:val="en-US" w:eastAsia="zh-CN"/>
        </w:rPr>
        <w:t>事务中心</w:t>
      </w:r>
      <w:r>
        <w:rPr>
          <w:color w:val="000000"/>
          <w:sz w:val="32"/>
          <w:szCs w:val="32"/>
        </w:rPr>
        <w:t>单位</w:t>
      </w:r>
      <w:r>
        <w:rPr>
          <w:rFonts w:hint="eastAsia" w:asciiTheme="minorEastAsia" w:hAnsiTheme="minorEastAsia"/>
          <w:bCs/>
          <w:kern w:val="0"/>
          <w:sz w:val="32"/>
          <w:szCs w:val="32"/>
        </w:rPr>
        <w:t>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道县畜牧水产事务中心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2,131.97</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11.20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3,323.43</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140.09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3,323.43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1,146.59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772.00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5,455.40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5,455.40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5,455.40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5,455.40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fixed"/>
        <w:tblCellMar>
          <w:top w:w="0" w:type="dxa"/>
          <w:left w:w="0" w:type="dxa"/>
          <w:bottom w:w="0" w:type="dxa"/>
          <w:right w:w="0" w:type="dxa"/>
        </w:tblCellMar>
      </w:tblPr>
      <w:tblGrid>
        <w:gridCol w:w="1017"/>
        <w:gridCol w:w="36"/>
        <w:gridCol w:w="2187"/>
        <w:gridCol w:w="1572"/>
        <w:gridCol w:w="1653"/>
        <w:gridCol w:w="1653"/>
        <w:gridCol w:w="1653"/>
        <w:gridCol w:w="1653"/>
        <w:gridCol w:w="1653"/>
        <w:gridCol w:w="2351"/>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1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8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7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053"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18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道县畜牧水产事务中心</w:t>
            </w:r>
            <w:r>
              <w:rPr>
                <w:rFonts w:hint="eastAsia"/>
              </w:rPr>
              <w:t>　</w:t>
            </w:r>
          </w:p>
        </w:tc>
        <w:tc>
          <w:tcPr>
            <w:tcW w:w="157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24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7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5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5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5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5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5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05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187"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7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5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8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7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240"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5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35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240"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5,455.40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5,455.40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一般公共服务支出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11.20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11.20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20103</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政府办公厅（室）及相关机构事务</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11.20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11.20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2010399</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 xml:space="preserve">  其他政府办公厅（室）及相关机构事务支出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11.20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11.20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社会保障和就业支出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140.09</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140.09</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20805</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行政事业单位养老支出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114.89</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114.89</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2080505</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机关事业单位基本养老保险缴费支出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114.89</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114.89</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抚恤</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25.20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25.20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2080801</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死亡抚恤</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25.20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25.20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62.10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62.10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62.10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62.10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2101102</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事业单位医疗</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62.10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62.10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城乡社区支出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3,323.43</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3,323.43</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国有土地使用权出让收入安排的支出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3,323.43</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3,323.43</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2120801</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征地和拆迁补偿支出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3,323.43</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3,323.43</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农林水支出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1,146.59</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1,146.59</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农业农村</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1,146.59</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1,146.59</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2130101</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行政运行</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35.45</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35.45</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2130104</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事业运行</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910.00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910.00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2130106</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科技转化与推广服务</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53.26</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53.26</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2130122</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农业生产发展</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131.79</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131.79</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2130199</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其他农业农村支出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16.10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16.10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216</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商业服务业等支出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772.00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772.00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21602</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商业流通事务</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772.00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772.00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2160299</w:t>
            </w:r>
          </w:p>
        </w:tc>
        <w:tc>
          <w:tcPr>
            <w:tcW w:w="222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其他商业流通事务支出</w:t>
            </w:r>
          </w:p>
        </w:tc>
        <w:tc>
          <w:tcPr>
            <w:tcW w:w="15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772.00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772.00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093" w:type="dxa"/>
        <w:tblInd w:w="93" w:type="dxa"/>
        <w:tblLayout w:type="fixed"/>
        <w:tblCellMar>
          <w:top w:w="0" w:type="dxa"/>
          <w:left w:w="108" w:type="dxa"/>
          <w:bottom w:w="0" w:type="dxa"/>
          <w:right w:w="108" w:type="dxa"/>
        </w:tblCellMar>
      </w:tblPr>
      <w:tblGrid>
        <w:gridCol w:w="986"/>
        <w:gridCol w:w="804"/>
        <w:gridCol w:w="240"/>
        <w:gridCol w:w="1393"/>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3" w:type="dxa"/>
            <w:tcBorders>
              <w:top w:val="nil"/>
              <w:left w:val="nil"/>
              <w:bottom w:val="nil"/>
              <w:right w:val="nil"/>
            </w:tcBorders>
            <w:shd w:val="clear" w:color="000000" w:fill="FFFFFF"/>
            <w:noWrap/>
            <w:vAlign w:val="center"/>
          </w:tcPr>
          <w:p>
            <w:r>
              <w:rPr>
                <w:rFonts w:hint="eastAsia"/>
                <w:lang w:val="en-US" w:eastAsia="zh-CN"/>
              </w:rPr>
              <w:t>道县畜牧水产事务中心</w:t>
            </w:r>
            <w:r>
              <w:rPr>
                <w:rFonts w:hint="eastAsia"/>
              </w:rPr>
              <w:t>　</w:t>
            </w:r>
          </w:p>
        </w:tc>
        <w:tc>
          <w:tcPr>
            <w:tcW w:w="1646" w:type="dxa"/>
            <w:tcBorders>
              <w:top w:val="nil"/>
              <w:left w:val="nil"/>
              <w:bottom w:val="nil"/>
              <w:right w:val="nil"/>
            </w:tcBorders>
            <w:shd w:val="clear" w:color="000000" w:fill="FFFFFF"/>
            <w:noWrap/>
            <w:vAlign w:val="center"/>
          </w:tcPr>
          <w:p>
            <w:r>
              <w:rPr>
                <w:rFonts w:hint="eastAsia"/>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39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5,455.40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1,158.83</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4,296.57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140.09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140.09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114.89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114.89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114.89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114.89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25.20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25.20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25.20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25.20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62.10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62.10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62.10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62.10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62.10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62.10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3,323.43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3,323.43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3,323.43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3,323.43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3,323.43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3,323.43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农林水支出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1,146.59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945.44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201.14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农业农村</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1,146.59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945.44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201.14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35.45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35.45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2130104</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910.00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2130106</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科技转化与推广服务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53.26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53.26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2130122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农业生产发展</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131.79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131.79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其他农业农村支出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16.10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16.10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216</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商业服务业等支出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21602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商业流通事务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2160299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其他商业流通事务支出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道县畜牧水产事务中心</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2,131.97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11.20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11.20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3,323.43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140.09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140.09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62.10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3,323.43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3,323.43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1,146.59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1,146.59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772.00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772.00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5,455.40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5,455.40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2,131.97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3,323.43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5,455.40</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5,455.40</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2,131.97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3,323.43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pStyle w:val="2"/>
        <w:rPr>
          <w:rFonts w:ascii="Times New Roman" w:hAnsi="Times New Roman" w:eastAsia="方正小标宋_GBK" w:cs="Times New Roman"/>
          <w:kern w:val="0"/>
          <w:sz w:val="36"/>
          <w:szCs w:val="36"/>
        </w:rPr>
      </w:pPr>
    </w:p>
    <w:p>
      <w:pPr>
        <w:rPr>
          <w:rFonts w:ascii="Times New Roman" w:hAnsi="Times New Roman" w:eastAsia="方正小标宋_GBK" w:cs="Times New Roman"/>
          <w:kern w:val="0"/>
          <w:sz w:val="36"/>
          <w:szCs w:val="36"/>
        </w:rPr>
      </w:pPr>
    </w:p>
    <w:p>
      <w:pPr>
        <w:pStyle w:val="2"/>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ind w:firstLine="840" w:firstLineChars="4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道县畜牧水产事务中心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ind w:firstLine="12600" w:firstLineChars="6000"/>
        <w:jc w:val="both"/>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979"/>
        <w:gridCol w:w="3295"/>
        <w:gridCol w:w="2842"/>
        <w:gridCol w:w="3293"/>
        <w:gridCol w:w="2824"/>
      </w:tblGrid>
      <w:tr>
        <w:tblPrEx>
          <w:tblCellMar>
            <w:top w:w="0" w:type="dxa"/>
            <w:left w:w="108" w:type="dxa"/>
            <w:bottom w:w="0" w:type="dxa"/>
            <w:right w:w="108" w:type="dxa"/>
          </w:tblCellMar>
        </w:tblPrEx>
        <w:trPr>
          <w:trHeight w:val="405" w:hRule="atLeast"/>
          <w:jc w:val="center"/>
        </w:trPr>
        <w:tc>
          <w:tcPr>
            <w:tcW w:w="526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895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5"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6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2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2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6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2,131.97</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1,158.83</w:t>
            </w:r>
          </w:p>
        </w:tc>
        <w:tc>
          <w:tcPr>
            <w:tcW w:w="282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973.14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一般公共服务支出</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11.20</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11.20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政府办公厅（室）及相关机构事务</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11.20</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11.20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2010399</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其他政府办公厅（室）及相关机构事务支出</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11.20</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11.20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140.09</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140.09</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114.89</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114.89</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114.89</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114.89</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抚恤</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25.20</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25.20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2080801</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死亡抚恤</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25.20</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25.20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62.10</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62.10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62.10</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62.10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2101102</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事业单位医疗</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62.10</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62.10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农林水支出</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1,146.59</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945.44</w:t>
            </w:r>
          </w:p>
        </w:tc>
        <w:tc>
          <w:tcPr>
            <w:tcW w:w="282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201.14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21301</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农业农村</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1,146.59</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945.44</w:t>
            </w:r>
          </w:p>
        </w:tc>
        <w:tc>
          <w:tcPr>
            <w:tcW w:w="282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201.14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2130101</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行政运行</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35.45</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35.45</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2130104</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事业运行</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910.00</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910.00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2130106</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科技转化与推广服务</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53.26</w:t>
            </w:r>
          </w:p>
        </w:tc>
        <w:tc>
          <w:tcPr>
            <w:tcW w:w="329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53.26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2130122</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农业生产发展</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131.79</w:t>
            </w:r>
          </w:p>
        </w:tc>
        <w:tc>
          <w:tcPr>
            <w:tcW w:w="329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131.79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2130199</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其他农业农村支出</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16.10</w:t>
            </w:r>
          </w:p>
        </w:tc>
        <w:tc>
          <w:tcPr>
            <w:tcW w:w="329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16.10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216</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商业服务业等支出</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772.00</w:t>
            </w:r>
          </w:p>
        </w:tc>
        <w:tc>
          <w:tcPr>
            <w:tcW w:w="329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21602</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商业流通事务</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772.00</w:t>
            </w:r>
          </w:p>
        </w:tc>
        <w:tc>
          <w:tcPr>
            <w:tcW w:w="329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2160299</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其他商业流通事务支出</w:t>
            </w:r>
          </w:p>
        </w:tc>
        <w:tc>
          <w:tcPr>
            <w:tcW w:w="284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772.00</w:t>
            </w:r>
          </w:p>
        </w:tc>
        <w:tc>
          <w:tcPr>
            <w:tcW w:w="329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772.00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pPr>
            <w:r>
              <w:t>注：本表反映部门本年度一般公共预算财政拨款支出情况。</w:t>
            </w:r>
          </w:p>
          <w:p>
            <w:pPr>
              <w:pStyle w:val="2"/>
            </w:pP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68"/>
        <w:gridCol w:w="3170"/>
        <w:gridCol w:w="1041"/>
        <w:gridCol w:w="1160"/>
        <w:gridCol w:w="2186"/>
        <w:gridCol w:w="835"/>
        <w:gridCol w:w="1160"/>
        <w:gridCol w:w="3958"/>
        <w:gridCol w:w="83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道县畜牧水产事务中心</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1,011.44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103.45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513.77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8.49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236.81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6.66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70.06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8.52</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8.12</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114.89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3.79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1.86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62.10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1.74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6.23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5.10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7.59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0.62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35.42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4.95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25.20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0.40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27.15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10.22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17.27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9.67</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12.26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1,046.86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111.97</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840" w:firstLineChars="4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道县畜牧水产事务中心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5.57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5.57</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5.57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5.57</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道县畜牧水产事务中心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44"/>
        <w:gridCol w:w="1233"/>
        <w:gridCol w:w="1846"/>
        <w:gridCol w:w="1912"/>
        <w:gridCol w:w="1912"/>
        <w:gridCol w:w="1847"/>
        <w:gridCol w:w="1913"/>
        <w:gridCol w:w="18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3"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184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91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72"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4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0"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46" w:type="dxa"/>
            <w:vMerge w:val="continue"/>
            <w:vAlign w:val="center"/>
          </w:tcPr>
          <w:p>
            <w:pPr>
              <w:widowControl/>
              <w:jc w:val="left"/>
              <w:rPr>
                <w:rFonts w:ascii="Times New Roman" w:hAnsi="Times New Roman" w:eastAsia="仿宋_GB2312" w:cs="Times New Roman"/>
                <w:b/>
                <w:kern w:val="0"/>
                <w:szCs w:val="21"/>
              </w:rPr>
            </w:pPr>
          </w:p>
        </w:tc>
        <w:tc>
          <w:tcPr>
            <w:tcW w:w="1912" w:type="dxa"/>
            <w:vMerge w:val="continue"/>
            <w:vAlign w:val="center"/>
          </w:tcPr>
          <w:p>
            <w:pPr>
              <w:widowControl/>
              <w:jc w:val="left"/>
              <w:rPr>
                <w:rFonts w:ascii="Times New Roman" w:hAnsi="Times New Roman" w:eastAsia="仿宋_GB2312" w:cs="Times New Roman"/>
                <w:b/>
                <w:kern w:val="0"/>
                <w:szCs w:val="21"/>
              </w:rPr>
            </w:pPr>
          </w:p>
        </w:tc>
        <w:tc>
          <w:tcPr>
            <w:tcW w:w="191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4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91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47"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0" w:type="dxa"/>
            <w:gridSpan w:val="2"/>
            <w:vMerge w:val="continue"/>
            <w:vAlign w:val="center"/>
          </w:tcPr>
          <w:p>
            <w:pPr>
              <w:widowControl/>
              <w:jc w:val="left"/>
              <w:rPr>
                <w:rFonts w:ascii="Times New Roman" w:hAnsi="Times New Roman" w:eastAsia="仿宋_GB2312" w:cs="Times New Roman"/>
                <w:kern w:val="0"/>
                <w:szCs w:val="21"/>
              </w:rPr>
            </w:pPr>
          </w:p>
        </w:tc>
        <w:tc>
          <w:tcPr>
            <w:tcW w:w="1233" w:type="dxa"/>
            <w:vMerge w:val="continue"/>
            <w:vAlign w:val="center"/>
          </w:tcPr>
          <w:p>
            <w:pPr>
              <w:widowControl/>
              <w:jc w:val="left"/>
              <w:rPr>
                <w:rFonts w:ascii="Times New Roman" w:hAnsi="Times New Roman" w:eastAsia="仿宋_GB2312" w:cs="Times New Roman"/>
                <w:kern w:val="0"/>
                <w:szCs w:val="21"/>
              </w:rPr>
            </w:pPr>
          </w:p>
        </w:tc>
        <w:tc>
          <w:tcPr>
            <w:tcW w:w="1846" w:type="dxa"/>
            <w:vMerge w:val="continue"/>
            <w:vAlign w:val="center"/>
          </w:tcPr>
          <w:p>
            <w:pPr>
              <w:widowControl/>
              <w:jc w:val="left"/>
              <w:rPr>
                <w:rFonts w:ascii="Times New Roman" w:hAnsi="Times New Roman" w:eastAsia="仿宋_GB2312" w:cs="Times New Roman"/>
                <w:kern w:val="0"/>
                <w:szCs w:val="21"/>
              </w:rPr>
            </w:pPr>
          </w:p>
        </w:tc>
        <w:tc>
          <w:tcPr>
            <w:tcW w:w="1912" w:type="dxa"/>
            <w:vMerge w:val="continue"/>
            <w:vAlign w:val="center"/>
          </w:tcPr>
          <w:p>
            <w:pPr>
              <w:widowControl/>
              <w:jc w:val="left"/>
              <w:rPr>
                <w:rFonts w:ascii="Times New Roman" w:hAnsi="Times New Roman" w:eastAsia="仿宋_GB2312" w:cs="Times New Roman"/>
                <w:kern w:val="0"/>
                <w:szCs w:val="21"/>
              </w:rPr>
            </w:pPr>
          </w:p>
        </w:tc>
        <w:tc>
          <w:tcPr>
            <w:tcW w:w="1912" w:type="dxa"/>
            <w:vMerge w:val="continue"/>
            <w:vAlign w:val="center"/>
          </w:tcPr>
          <w:p>
            <w:pPr>
              <w:widowControl/>
              <w:jc w:val="left"/>
              <w:rPr>
                <w:rFonts w:ascii="Times New Roman" w:hAnsi="Times New Roman" w:eastAsia="仿宋_GB2312" w:cs="Times New Roman"/>
                <w:kern w:val="0"/>
                <w:szCs w:val="21"/>
              </w:rPr>
            </w:pPr>
          </w:p>
        </w:tc>
        <w:tc>
          <w:tcPr>
            <w:tcW w:w="1847" w:type="dxa"/>
            <w:vMerge w:val="continue"/>
            <w:vAlign w:val="center"/>
          </w:tcPr>
          <w:p>
            <w:pPr>
              <w:widowControl/>
              <w:jc w:val="left"/>
              <w:rPr>
                <w:rFonts w:ascii="Times New Roman" w:hAnsi="Times New Roman" w:eastAsia="仿宋_GB2312" w:cs="Times New Roman"/>
                <w:kern w:val="0"/>
                <w:szCs w:val="21"/>
              </w:rPr>
            </w:pPr>
          </w:p>
        </w:tc>
        <w:tc>
          <w:tcPr>
            <w:tcW w:w="1913" w:type="dxa"/>
            <w:vMerge w:val="continue"/>
            <w:vAlign w:val="center"/>
          </w:tcPr>
          <w:p>
            <w:pPr>
              <w:widowControl/>
              <w:jc w:val="left"/>
              <w:rPr>
                <w:rFonts w:ascii="Times New Roman" w:hAnsi="Times New Roman" w:eastAsia="仿宋_GB2312" w:cs="Times New Roman"/>
                <w:kern w:val="0"/>
                <w:szCs w:val="21"/>
              </w:rPr>
            </w:pPr>
          </w:p>
        </w:tc>
        <w:tc>
          <w:tcPr>
            <w:tcW w:w="1847"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0" w:type="dxa"/>
            <w:gridSpan w:val="2"/>
            <w:vMerge w:val="continue"/>
            <w:vAlign w:val="center"/>
          </w:tcPr>
          <w:p>
            <w:pPr>
              <w:widowControl/>
              <w:jc w:val="left"/>
              <w:rPr>
                <w:rFonts w:ascii="Times New Roman" w:hAnsi="Times New Roman" w:eastAsia="仿宋_GB2312" w:cs="Times New Roman"/>
                <w:kern w:val="0"/>
                <w:szCs w:val="21"/>
              </w:rPr>
            </w:pPr>
          </w:p>
        </w:tc>
        <w:tc>
          <w:tcPr>
            <w:tcW w:w="1233" w:type="dxa"/>
            <w:vMerge w:val="continue"/>
            <w:vAlign w:val="center"/>
          </w:tcPr>
          <w:p>
            <w:pPr>
              <w:widowControl/>
              <w:jc w:val="left"/>
              <w:rPr>
                <w:rFonts w:ascii="Times New Roman" w:hAnsi="Times New Roman" w:eastAsia="仿宋_GB2312" w:cs="Times New Roman"/>
                <w:kern w:val="0"/>
                <w:szCs w:val="21"/>
              </w:rPr>
            </w:pPr>
          </w:p>
        </w:tc>
        <w:tc>
          <w:tcPr>
            <w:tcW w:w="1846" w:type="dxa"/>
            <w:vMerge w:val="continue"/>
            <w:vAlign w:val="center"/>
          </w:tcPr>
          <w:p>
            <w:pPr>
              <w:widowControl/>
              <w:jc w:val="left"/>
              <w:rPr>
                <w:rFonts w:ascii="Times New Roman" w:hAnsi="Times New Roman" w:eastAsia="仿宋_GB2312" w:cs="Times New Roman"/>
                <w:kern w:val="0"/>
                <w:szCs w:val="21"/>
              </w:rPr>
            </w:pPr>
          </w:p>
        </w:tc>
        <w:tc>
          <w:tcPr>
            <w:tcW w:w="1912" w:type="dxa"/>
            <w:vMerge w:val="continue"/>
            <w:vAlign w:val="center"/>
          </w:tcPr>
          <w:p>
            <w:pPr>
              <w:widowControl/>
              <w:jc w:val="left"/>
              <w:rPr>
                <w:rFonts w:ascii="Times New Roman" w:hAnsi="Times New Roman" w:eastAsia="仿宋_GB2312" w:cs="Times New Roman"/>
                <w:kern w:val="0"/>
                <w:szCs w:val="21"/>
              </w:rPr>
            </w:pPr>
          </w:p>
        </w:tc>
        <w:tc>
          <w:tcPr>
            <w:tcW w:w="1912" w:type="dxa"/>
            <w:vMerge w:val="continue"/>
            <w:vAlign w:val="center"/>
          </w:tcPr>
          <w:p>
            <w:pPr>
              <w:widowControl/>
              <w:jc w:val="left"/>
              <w:rPr>
                <w:rFonts w:ascii="Times New Roman" w:hAnsi="Times New Roman" w:eastAsia="仿宋_GB2312" w:cs="Times New Roman"/>
                <w:kern w:val="0"/>
                <w:szCs w:val="21"/>
              </w:rPr>
            </w:pPr>
          </w:p>
        </w:tc>
        <w:tc>
          <w:tcPr>
            <w:tcW w:w="1847" w:type="dxa"/>
            <w:vMerge w:val="continue"/>
            <w:vAlign w:val="center"/>
          </w:tcPr>
          <w:p>
            <w:pPr>
              <w:widowControl/>
              <w:jc w:val="left"/>
              <w:rPr>
                <w:rFonts w:ascii="Times New Roman" w:hAnsi="Times New Roman" w:eastAsia="仿宋_GB2312" w:cs="Times New Roman"/>
                <w:kern w:val="0"/>
                <w:szCs w:val="21"/>
              </w:rPr>
            </w:pPr>
          </w:p>
        </w:tc>
        <w:tc>
          <w:tcPr>
            <w:tcW w:w="1913" w:type="dxa"/>
            <w:vMerge w:val="continue"/>
            <w:vAlign w:val="center"/>
          </w:tcPr>
          <w:p>
            <w:pPr>
              <w:widowControl/>
              <w:jc w:val="left"/>
              <w:rPr>
                <w:rFonts w:ascii="Times New Roman" w:hAnsi="Times New Roman" w:eastAsia="仿宋_GB2312" w:cs="Times New Roman"/>
                <w:kern w:val="0"/>
                <w:szCs w:val="21"/>
              </w:rPr>
            </w:pPr>
          </w:p>
        </w:tc>
        <w:tc>
          <w:tcPr>
            <w:tcW w:w="1847"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3" w:type="dxa"/>
            <w:gridSpan w:val="3"/>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846"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91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91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47"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13"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47"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3"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1846" w:type="dxa"/>
            <w:shd w:val="clear" w:color="auto" w:fill="auto"/>
            <w:vAlign w:val="center"/>
          </w:tcPr>
          <w:p>
            <w:pPr>
              <w:jc w:val="right"/>
              <w:rPr>
                <w:rFonts w:ascii="Times New Roman" w:hAnsi="Times New Roman" w:eastAsia="仿宋_GB2312" w:cs="Times New Roman"/>
                <w:kern w:val="0"/>
                <w:szCs w:val="21"/>
              </w:rPr>
            </w:pPr>
          </w:p>
        </w:tc>
        <w:tc>
          <w:tcPr>
            <w:tcW w:w="191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3,323.43</w:t>
            </w:r>
          </w:p>
        </w:tc>
        <w:tc>
          <w:tcPr>
            <w:tcW w:w="191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3,323.43</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3,323.43</w:t>
            </w:r>
          </w:p>
        </w:tc>
        <w:tc>
          <w:tcPr>
            <w:tcW w:w="1847"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w:t>
            </w:r>
          </w:p>
        </w:tc>
        <w:tc>
          <w:tcPr>
            <w:tcW w:w="2177"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城乡社区支出</w:t>
            </w:r>
          </w:p>
        </w:tc>
        <w:tc>
          <w:tcPr>
            <w:tcW w:w="1846" w:type="dxa"/>
            <w:shd w:val="clear" w:color="auto" w:fill="auto"/>
            <w:vAlign w:val="center"/>
          </w:tcPr>
          <w:p>
            <w:pPr>
              <w:jc w:val="right"/>
              <w:rPr>
                <w:rFonts w:ascii="Times New Roman" w:hAnsi="Times New Roman" w:eastAsia="仿宋_GB2312" w:cs="Times New Roman"/>
                <w:kern w:val="0"/>
                <w:szCs w:val="21"/>
              </w:rPr>
            </w:pPr>
          </w:p>
        </w:tc>
        <w:tc>
          <w:tcPr>
            <w:tcW w:w="191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3,323.43</w:t>
            </w:r>
          </w:p>
        </w:tc>
        <w:tc>
          <w:tcPr>
            <w:tcW w:w="191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3,323.43</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3,323.43</w:t>
            </w:r>
          </w:p>
        </w:tc>
        <w:tc>
          <w:tcPr>
            <w:tcW w:w="1847"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w:t>
            </w:r>
          </w:p>
        </w:tc>
        <w:tc>
          <w:tcPr>
            <w:tcW w:w="2177"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国有土地使用权出让收入安排的支出</w:t>
            </w:r>
          </w:p>
        </w:tc>
        <w:tc>
          <w:tcPr>
            <w:tcW w:w="1846" w:type="dxa"/>
            <w:shd w:val="clear" w:color="auto" w:fill="auto"/>
            <w:vAlign w:val="center"/>
          </w:tcPr>
          <w:p>
            <w:pPr>
              <w:jc w:val="right"/>
              <w:rPr>
                <w:rFonts w:ascii="Times New Roman" w:hAnsi="Times New Roman" w:eastAsia="仿宋_GB2312" w:cs="Times New Roman"/>
                <w:kern w:val="0"/>
                <w:szCs w:val="21"/>
              </w:rPr>
            </w:pPr>
          </w:p>
        </w:tc>
        <w:tc>
          <w:tcPr>
            <w:tcW w:w="191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3,323.43</w:t>
            </w:r>
          </w:p>
        </w:tc>
        <w:tc>
          <w:tcPr>
            <w:tcW w:w="191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3,323.43</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3,323.43</w:t>
            </w:r>
          </w:p>
        </w:tc>
        <w:tc>
          <w:tcPr>
            <w:tcW w:w="1847"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2120801</w:t>
            </w:r>
          </w:p>
        </w:tc>
        <w:tc>
          <w:tcPr>
            <w:tcW w:w="2177"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征地和拆迁补偿支出</w:t>
            </w:r>
          </w:p>
        </w:tc>
        <w:tc>
          <w:tcPr>
            <w:tcW w:w="1846" w:type="dxa"/>
            <w:shd w:val="clear" w:color="auto" w:fill="auto"/>
            <w:vAlign w:val="center"/>
          </w:tcPr>
          <w:p>
            <w:pPr>
              <w:jc w:val="right"/>
              <w:rPr>
                <w:rFonts w:ascii="Times New Roman" w:hAnsi="Times New Roman" w:eastAsia="仿宋_GB2312" w:cs="Times New Roman"/>
                <w:kern w:val="0"/>
                <w:szCs w:val="21"/>
              </w:rPr>
            </w:pPr>
          </w:p>
        </w:tc>
        <w:tc>
          <w:tcPr>
            <w:tcW w:w="191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3,323.43</w:t>
            </w:r>
          </w:p>
        </w:tc>
        <w:tc>
          <w:tcPr>
            <w:tcW w:w="191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3,323.43</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3,323.43</w:t>
            </w:r>
          </w:p>
        </w:tc>
        <w:tc>
          <w:tcPr>
            <w:tcW w:w="1847"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道县畜牧水产事务中心</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rPr>
            </w:pPr>
            <w:r>
              <w:rPr>
                <w:rFonts w:hint="eastAsia"/>
              </w:rPr>
              <w:t>注：本表反映部门本年度国有资本经营预算财政拨款支出情况。</w:t>
            </w:r>
          </w:p>
          <w:p>
            <w:pPr>
              <w:pStyle w:val="2"/>
            </w:pPr>
            <w:r>
              <w:rPr>
                <w:rFonts w:hint="eastAsia" w:ascii="宋体" w:hAnsi="宋体" w:eastAsia="宋体" w:cs="宋体"/>
                <w:kern w:val="0"/>
                <w:sz w:val="24"/>
                <w:szCs w:val="24"/>
                <w:lang w:val="en-US" w:eastAsia="zh-CN" w:bidi="ar-SA"/>
              </w:rPr>
              <w:t>说明：道县畜牧水产事务中心无国有资本经营预算财政拨款收入，也没有安排国有资本经营预算财政拨款支出，故本表格无数据。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2021年度收、支总计5,455.40万元。与上年相比，1256.53万元，增长23.03%，主要是因为专项资金的增加。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2021年度收入合计5455.40万元，其中：财政拨款收入5455.40万元，占100%；上级补助收入0万元，占0%；事业收入0万元，占0%；经营收入0万元，占0%；附属单位上缴收入0万元，占0%；其他收入0万元，占0%。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2021年度支出合计5455.40万元，其中：基本支出1158.83万元，占21.24%；项目支出4295.57万元，占78.76%；上缴上级支出0万元，占0%；经营支出0万元，占0%；对附属单位补助支出0万元，占0%。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2021年度财政拨款收、支总计5455.40万元，与上年相比，增加1256.53万元,增长23.03%，主要是因为专项资金的增加。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2021年度财政拨款支出5455.40万元，占本年支出合计的100%，与上年相比，财政拨款支出增加1256.53万元，增长23.03%，主要是因为专项资金的增加。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5455.40万元，主要用于以下方面：一般公共服务（类）支出11.20万元，占0.20%；社会保障和就业支出（类）支出140.09万元，占2.57%;卫生健康支出（类）支出62.10万元，占1.14%;城乡社区支出（类）支出3323.43万元，占60.92%;农林水支出（类）支出1146.59万元，占21.02%;商业服务业等支出（类）支出772万元，占14.15%;</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2021年度财政拨款支出年初预算数为1365.83万元，支出决算数为5455.40万元，完成年初预算的399%，其中：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1、一般公共服务支出（类）政府办公厅(室）及相关机构事务（款）政府办公厅(室）及相关机构事务支出（项）。</w:t>
      </w:r>
    </w:p>
    <w:p>
      <w:pPr>
        <w:pStyle w:val="13"/>
        <w:spacing w:beforeAutospacing="0" w:after="2" w:afterAutospacing="0"/>
        <w:ind w:firstLine="641"/>
        <w:rPr>
          <w:rFonts w:hint="default"/>
          <w:color w:val="000000"/>
          <w:sz w:val="27"/>
          <w:szCs w:val="27"/>
        </w:rPr>
      </w:pPr>
      <w:r>
        <w:rPr>
          <w:rFonts w:asciiTheme="minorEastAsia" w:hAnsiTheme="minorEastAsia" w:eastAsiaTheme="minorEastAsia"/>
          <w:sz w:val="32"/>
          <w:szCs w:val="32"/>
        </w:rPr>
        <w:t>年初预算为0万元，支出决算为11.20万元，完成年初预算的100%，决算数大于年初预算数的主要原因是：</w:t>
      </w:r>
      <w:r>
        <w:rPr>
          <w:rFonts w:cs="宋体"/>
          <w:color w:val="000000"/>
          <w:sz w:val="32"/>
          <w:szCs w:val="32"/>
        </w:rPr>
        <w:t>本单位为全额事业单位，这项资金属于福利支出，年初预算已在事业支出款项体现</w:t>
      </w:r>
      <w:r>
        <w:rPr>
          <w:color w:val="000000"/>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2、社会保障和就业（类）行政事业单位养老支出（款）机关事业单位基本养老保险缴费支出（项）。</w:t>
      </w:r>
    </w:p>
    <w:p>
      <w:pPr>
        <w:pStyle w:val="10"/>
        <w:ind w:firstLine="800" w:firstLineChars="250"/>
        <w:rPr>
          <w:sz w:val="32"/>
          <w:szCs w:val="32"/>
        </w:rPr>
      </w:pPr>
      <w:r>
        <w:rPr>
          <w:rFonts w:hint="eastAsia" w:asciiTheme="minorEastAsia" w:hAnsiTheme="minorEastAsia" w:eastAsiaTheme="minorEastAsia"/>
          <w:sz w:val="32"/>
          <w:szCs w:val="32"/>
        </w:rPr>
        <w:t>年初预算为0万元，支出决算为114.89万元，完成年初预算的100%，决算数大于年初预算数的主要原因是：</w:t>
      </w:r>
      <w:r>
        <w:rPr>
          <w:rFonts w:hint="eastAsia" w:ascii="宋体" w:hAnsi="宋体" w:eastAsia="宋体" w:cs="宋体"/>
          <w:sz w:val="32"/>
          <w:szCs w:val="32"/>
        </w:rPr>
        <w:t>年初预算放在农林水支出项目下</w:t>
      </w:r>
      <w:r>
        <w:rPr>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3、社会保障和就业（类）抚恤（款）死亡抚恤（项）。</w:t>
      </w:r>
    </w:p>
    <w:p>
      <w:pPr>
        <w:pStyle w:val="13"/>
        <w:spacing w:beforeAutospacing="0" w:after="2" w:afterAutospacing="0"/>
        <w:ind w:firstLine="641"/>
        <w:rPr>
          <w:rFonts w:hint="default"/>
          <w:color w:val="000000"/>
          <w:sz w:val="27"/>
          <w:szCs w:val="27"/>
        </w:rPr>
      </w:pPr>
      <w:r>
        <w:rPr>
          <w:rFonts w:asciiTheme="minorEastAsia" w:hAnsiTheme="minorEastAsia" w:eastAsiaTheme="minorEastAsia"/>
          <w:sz w:val="32"/>
          <w:szCs w:val="32"/>
        </w:rPr>
        <w:t>年初预算为0万元，支出决算为25.20万元，完成年初预算的100%，决算数大于年初预算数的主要原因是：</w:t>
      </w:r>
      <w:r>
        <w:rPr>
          <w:rFonts w:cs="宋体"/>
          <w:color w:val="000000"/>
          <w:sz w:val="32"/>
          <w:szCs w:val="32"/>
        </w:rPr>
        <w:t>年初未做预算</w:t>
      </w:r>
      <w:r>
        <w:rPr>
          <w:color w:val="000000"/>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4、卫生健康支出（类）行政事业单位医疗（款）事业单位医疗（项）。</w:t>
      </w:r>
    </w:p>
    <w:p>
      <w:pPr>
        <w:pStyle w:val="13"/>
        <w:spacing w:beforeAutospacing="0" w:after="2" w:afterAutospacing="0"/>
        <w:ind w:firstLine="641"/>
        <w:rPr>
          <w:rFonts w:hint="default"/>
          <w:color w:val="000000"/>
          <w:sz w:val="32"/>
          <w:szCs w:val="32"/>
        </w:rPr>
      </w:pPr>
      <w:r>
        <w:rPr>
          <w:rFonts w:asciiTheme="minorEastAsia" w:hAnsiTheme="minorEastAsia" w:eastAsiaTheme="minorEastAsia"/>
          <w:sz w:val="32"/>
          <w:szCs w:val="32"/>
        </w:rPr>
        <w:t>年初预算为0万元，支出决算为62.10万元，完成年初预算的100%，决算数大于年初预算数的主要原因是：</w:t>
      </w:r>
      <w:r>
        <w:rPr>
          <w:rFonts w:cs="宋体"/>
          <w:color w:val="000000"/>
          <w:sz w:val="32"/>
          <w:szCs w:val="32"/>
        </w:rPr>
        <w:t>年初预算放在农林水支出项目下</w:t>
      </w:r>
      <w:r>
        <w:rPr>
          <w:color w:val="000000"/>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5、城乡社区支出（类）国有土地事业权出让收入安排的支出（款）征地和拆迁补偿支出（项）。</w:t>
      </w:r>
    </w:p>
    <w:p>
      <w:pPr>
        <w:pStyle w:val="13"/>
        <w:spacing w:beforeAutospacing="0" w:after="2" w:afterAutospacing="0"/>
        <w:ind w:firstLine="641"/>
        <w:rPr>
          <w:rFonts w:hint="default"/>
          <w:color w:val="000000"/>
          <w:sz w:val="32"/>
          <w:szCs w:val="32"/>
        </w:rPr>
      </w:pPr>
      <w:r>
        <w:rPr>
          <w:rFonts w:asciiTheme="minorEastAsia" w:hAnsiTheme="minorEastAsia" w:eastAsiaTheme="minorEastAsia"/>
          <w:sz w:val="32"/>
          <w:szCs w:val="32"/>
        </w:rPr>
        <w:t>年初预算为0万元，支出决算为3323.43万元，完成年初预算的100%，决算数大于年初预算数的主要原因是：</w:t>
      </w:r>
      <w:r>
        <w:rPr>
          <w:rFonts w:cs="宋体"/>
          <w:color w:val="000000"/>
          <w:sz w:val="32"/>
          <w:szCs w:val="32"/>
        </w:rPr>
        <w:t>用于生猪养殖场化粪池、排污管道、沼气池，对个人的补贴，对其他企业的补，未安排年初预算</w:t>
      </w:r>
      <w:r>
        <w:rPr>
          <w:color w:val="000000"/>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6、农林水（类）农业农村（款）行政运行（项）。</w:t>
      </w:r>
    </w:p>
    <w:p>
      <w:pPr>
        <w:pStyle w:val="13"/>
        <w:spacing w:beforeAutospacing="0" w:after="2" w:afterAutospacing="0"/>
        <w:ind w:firstLine="641"/>
        <w:rPr>
          <w:rFonts w:hint="default"/>
          <w:color w:val="000000"/>
          <w:sz w:val="27"/>
          <w:szCs w:val="27"/>
        </w:rPr>
      </w:pPr>
      <w:r>
        <w:rPr>
          <w:rFonts w:asciiTheme="minorEastAsia" w:hAnsiTheme="minorEastAsia" w:eastAsiaTheme="minorEastAsia"/>
          <w:sz w:val="32"/>
          <w:szCs w:val="32"/>
        </w:rPr>
        <w:t>年初预算为0万元，支出决算为35.45万元，完成年初预算的100%，决算数大于年初预算数的主要原因是：</w:t>
      </w:r>
      <w:r>
        <w:rPr>
          <w:rFonts w:cs="宋体"/>
          <w:color w:val="000000"/>
          <w:sz w:val="32"/>
          <w:szCs w:val="32"/>
        </w:rPr>
        <w:t>本单位为全额事业单位，这项资金属于福利支出，年初预算已在事业支出款项体现</w:t>
      </w:r>
      <w:r>
        <w:rPr>
          <w:color w:val="000000"/>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7、农林水（类）农业农村（款）事业运行（项）。</w:t>
      </w:r>
    </w:p>
    <w:p>
      <w:pPr>
        <w:pStyle w:val="13"/>
        <w:spacing w:beforeAutospacing="0" w:after="2" w:afterAutospacing="0"/>
        <w:ind w:firstLine="641"/>
        <w:rPr>
          <w:rFonts w:hint="default"/>
          <w:color w:val="000000"/>
          <w:sz w:val="32"/>
          <w:szCs w:val="32"/>
        </w:rPr>
      </w:pPr>
      <w:r>
        <w:rPr>
          <w:rFonts w:asciiTheme="minorEastAsia" w:hAnsiTheme="minorEastAsia" w:eastAsiaTheme="minorEastAsia"/>
          <w:sz w:val="32"/>
          <w:szCs w:val="32"/>
        </w:rPr>
        <w:t>年初预算为1329.23万元，支出决算为910万元，完成年初预算的95.08%，决算数小于年初预算数的主要原因是：</w:t>
      </w:r>
      <w:r>
        <w:rPr>
          <w:rFonts w:cs="宋体"/>
          <w:color w:val="000000"/>
          <w:sz w:val="32"/>
          <w:szCs w:val="32"/>
        </w:rPr>
        <w:t>人员调动，养老保险、医疗保险方面已体现</w:t>
      </w:r>
      <w:r>
        <w:rPr>
          <w:color w:val="000000"/>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8、农林水（类）农业农村（款）科技转化与推广服务（项）。</w:t>
      </w:r>
    </w:p>
    <w:p>
      <w:pPr>
        <w:pStyle w:val="13"/>
        <w:spacing w:beforeAutospacing="0" w:after="2" w:afterAutospacing="0"/>
        <w:ind w:firstLine="641"/>
        <w:rPr>
          <w:rFonts w:hint="default"/>
          <w:color w:val="000000"/>
          <w:sz w:val="32"/>
          <w:szCs w:val="32"/>
        </w:rPr>
      </w:pPr>
      <w:r>
        <w:rPr>
          <w:rFonts w:asciiTheme="minorEastAsia" w:hAnsiTheme="minorEastAsia" w:eastAsiaTheme="minorEastAsia"/>
          <w:sz w:val="32"/>
          <w:szCs w:val="32"/>
        </w:rPr>
        <w:t>年初预算为36.6万元，支出决算为53.26万元，完成年初预算的68.72%，决算数大于年初预算数的主要原因是：</w:t>
      </w:r>
      <w:r>
        <w:rPr>
          <w:rFonts w:cs="宋体"/>
          <w:color w:val="000000"/>
          <w:sz w:val="32"/>
          <w:szCs w:val="32"/>
        </w:rPr>
        <w:t>用于全县的动物防疫支出</w:t>
      </w:r>
      <w:r>
        <w:rPr>
          <w:color w:val="000000"/>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9、农林水（类）农业农村（款）农业生产发展（项）。</w:t>
      </w:r>
    </w:p>
    <w:p>
      <w:pPr>
        <w:pStyle w:val="13"/>
        <w:spacing w:beforeAutospacing="0" w:after="2" w:afterAutospacing="0"/>
        <w:ind w:firstLine="641"/>
        <w:rPr>
          <w:rFonts w:hint="default"/>
          <w:color w:val="000000"/>
          <w:sz w:val="32"/>
          <w:szCs w:val="32"/>
        </w:rPr>
      </w:pPr>
      <w:r>
        <w:rPr>
          <w:rFonts w:asciiTheme="minorEastAsia" w:hAnsiTheme="minorEastAsia" w:eastAsiaTheme="minorEastAsia"/>
          <w:sz w:val="32"/>
          <w:szCs w:val="32"/>
        </w:rPr>
        <w:t>年初预算为0万元，支出决算为131.79万元，完成年初预算的100%，决算数大于年初预算数的主要原因是：</w:t>
      </w:r>
      <w:r>
        <w:rPr>
          <w:rFonts w:cs="宋体"/>
          <w:color w:val="000000"/>
          <w:sz w:val="32"/>
          <w:szCs w:val="32"/>
        </w:rPr>
        <w:t>用于养殖业养殖场化粪池、排污管道、沼气池，对个人的补贴，对其他企业的补，未安排年初预算</w:t>
      </w:r>
      <w:r>
        <w:rPr>
          <w:color w:val="000000"/>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10、农林水（类）农业农村（款）其他农业农村支出（项）。</w:t>
      </w:r>
    </w:p>
    <w:p>
      <w:pPr>
        <w:pStyle w:val="13"/>
        <w:spacing w:beforeAutospacing="0" w:after="2" w:afterAutospacing="0"/>
        <w:ind w:firstLine="641"/>
        <w:rPr>
          <w:rFonts w:hint="default"/>
          <w:color w:val="000000"/>
          <w:sz w:val="32"/>
          <w:szCs w:val="32"/>
        </w:rPr>
      </w:pPr>
      <w:r>
        <w:rPr>
          <w:rFonts w:asciiTheme="minorEastAsia" w:hAnsiTheme="minorEastAsia" w:eastAsiaTheme="minorEastAsia"/>
          <w:sz w:val="32"/>
          <w:szCs w:val="32"/>
        </w:rPr>
        <w:t>年初预算为0万元，支出决算为16.10万元，完成年初预算的100%，决算数大于年初预算数的主要原因是：</w:t>
      </w:r>
      <w:r>
        <w:rPr>
          <w:rFonts w:cs="宋体"/>
          <w:color w:val="000000"/>
          <w:sz w:val="32"/>
          <w:szCs w:val="32"/>
        </w:rPr>
        <w:t>用于发展全县生猪生产支出</w:t>
      </w:r>
      <w:r>
        <w:rPr>
          <w:color w:val="000000"/>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11、商业服务业等支出（类）商业流通事务（款）其他商业流通事务支出（项）。</w:t>
      </w:r>
    </w:p>
    <w:p>
      <w:pPr>
        <w:pStyle w:val="13"/>
        <w:spacing w:beforeAutospacing="0" w:after="2" w:afterAutospacing="0"/>
        <w:ind w:firstLine="641"/>
        <w:rPr>
          <w:rFonts w:hint="default"/>
          <w:color w:val="000000"/>
          <w:sz w:val="32"/>
          <w:szCs w:val="32"/>
        </w:rPr>
      </w:pPr>
      <w:r>
        <w:rPr>
          <w:rFonts w:asciiTheme="minorEastAsia" w:hAnsiTheme="minorEastAsia" w:eastAsiaTheme="minorEastAsia"/>
          <w:sz w:val="32"/>
          <w:szCs w:val="32"/>
        </w:rPr>
        <w:t>年初预算为0万元，支出决算为772万元，完成年初预算的100%，决算数大于年初预算数的主要原因是：</w:t>
      </w:r>
      <w:r>
        <w:rPr>
          <w:rFonts w:cs="宋体"/>
          <w:color w:val="000000"/>
          <w:sz w:val="32"/>
          <w:szCs w:val="32"/>
        </w:rPr>
        <w:t>用于养殖业生猪调出大县奖励资金。</w:t>
      </w:r>
    </w:p>
    <w:p>
      <w:pPr>
        <w:pStyle w:val="10"/>
        <w:rPr>
          <w:rFonts w:hAnsi="黑体"/>
          <w:b/>
          <w:sz w:val="32"/>
          <w:szCs w:val="32"/>
        </w:rPr>
      </w:pPr>
      <w:r>
        <w:rPr>
          <w:rFonts w:hint="eastAsia" w:hAnsi="黑体"/>
          <w:b/>
          <w:sz w:val="32"/>
          <w:szCs w:val="32"/>
        </w:rPr>
        <w:t>六、一般公共预算财政拨款基本支出决算情况说明</w:t>
      </w:r>
    </w:p>
    <w:p>
      <w:pPr>
        <w:pStyle w:val="13"/>
        <w:spacing w:beforeAutospacing="0" w:after="2" w:afterAutospacing="0"/>
        <w:ind w:firstLine="420"/>
        <w:rPr>
          <w:rFonts w:hint="default"/>
          <w:color w:val="000000"/>
          <w:sz w:val="27"/>
          <w:szCs w:val="27"/>
        </w:rPr>
      </w:pPr>
      <w:r>
        <w:rPr>
          <w:rFonts w:asciiTheme="minorEastAsia" w:hAnsiTheme="minorEastAsia" w:eastAsiaTheme="minorEastAsia"/>
          <w:sz w:val="32"/>
          <w:szCs w:val="32"/>
        </w:rPr>
        <w:t>2021年度财政拨款基本支出1158.7万元，其中：人员经费1046.8万元，占基本支出的90.34%,主要包括基本工资、津贴补贴、奖金、伙食补助费</w:t>
      </w:r>
      <w:r>
        <w:rPr>
          <w:rFonts w:hint="eastAsia" w:asciiTheme="minorEastAsia" w:hAnsiTheme="minorEastAsia" w:eastAsiaTheme="minorEastAsia"/>
          <w:sz w:val="32"/>
          <w:szCs w:val="32"/>
          <w:lang w:val="en-US" w:eastAsia="zh-CN"/>
        </w:rPr>
        <w:t>等</w:t>
      </w:r>
      <w:r>
        <w:rPr>
          <w:rFonts w:asciiTheme="minorEastAsia" w:hAnsiTheme="minorEastAsia" w:eastAsiaTheme="minorEastAsia"/>
          <w:sz w:val="32"/>
          <w:szCs w:val="32"/>
        </w:rPr>
        <w:t>；公用经费111.9万元，占基本支出的9.66%，</w:t>
      </w:r>
      <w:r>
        <w:rPr>
          <w:color w:val="000000"/>
          <w:sz w:val="32"/>
          <w:szCs w:val="32"/>
        </w:rPr>
        <w:t>主要包括：办公设备购置、办公费、印刷费、咨询费、水费、电费、邮电费、差旅费、维修（护）费、培训费、公务接待费、劳务费、工会经费、福利费、其他交通费用、其他商品和服务支出。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2021年度“三公”经费财政拨款支出预算为5.57万元，支出决算为5.57万元，完成预算的100%，其中：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公务接待费支出预算为5.57万元，支出决算为5.57万元，完成预算的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%，与上年相比减少0.03万元，减少0.01%,减少主要原因是</w:t>
      </w:r>
      <w:r>
        <w:rPr>
          <w:rFonts w:hint="eastAsia" w:ascii="宋体" w:hAnsi="宋体" w:eastAsia="宋体" w:cs="宋体"/>
          <w:sz w:val="32"/>
          <w:szCs w:val="32"/>
        </w:rPr>
        <w:t>实施公务用车制度，加强公务用车管理，规范公务接待活动等，使得“三公”经费各单项支出均下降</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本单位本年度无公务用车购置</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2021年度“三公”经费财政拨款支出决算中，公务接待费支出决算5.57万元，占100%,因公出国（境）费支出决算0万元，公务用车购置费及运行维护费支出决算0万元。其中：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1、因公出国（境）费支出决算为0万元，全年安排因公出国（境）团组0个，累计0人次,我单位</w:t>
      </w:r>
      <w:r>
        <w:rPr>
          <w:rFonts w:hint="eastAsia" w:asciiTheme="minorEastAsia" w:hAnsiTheme="minorEastAsia" w:eastAsiaTheme="minorEastAsia"/>
          <w:sz w:val="32"/>
          <w:szCs w:val="32"/>
          <w:lang w:val="en-US" w:eastAsia="zh-CN"/>
        </w:rPr>
        <w:t>本</w:t>
      </w:r>
      <w:r>
        <w:rPr>
          <w:rFonts w:hint="eastAsia" w:asciiTheme="minorEastAsia" w:hAnsiTheme="minorEastAsia" w:eastAsiaTheme="minorEastAsia"/>
          <w:sz w:val="32"/>
          <w:szCs w:val="32"/>
        </w:rPr>
        <w:t>年度无因公出国（境）费支出。</w:t>
      </w:r>
    </w:p>
    <w:p>
      <w:pPr>
        <w:pStyle w:val="13"/>
        <w:spacing w:beforeAutospacing="0" w:after="2" w:afterAutospacing="0"/>
        <w:ind w:firstLine="640"/>
        <w:rPr>
          <w:rFonts w:hint="default" w:asciiTheme="minorEastAsia" w:hAnsiTheme="minorEastAsia" w:eastAsiaTheme="minorEastAsia"/>
          <w:sz w:val="32"/>
          <w:szCs w:val="32"/>
        </w:rPr>
      </w:pPr>
      <w:r>
        <w:rPr>
          <w:rFonts w:asciiTheme="minorEastAsia" w:hAnsiTheme="minorEastAsia" w:eastAsiaTheme="minorEastAsia"/>
          <w:sz w:val="32"/>
          <w:szCs w:val="32"/>
        </w:rPr>
        <w:t>2、公务接待费支出决算为5.57万元，全年共接待来访团组68个、来宾612人次，主要是</w:t>
      </w:r>
      <w:r>
        <w:rPr>
          <w:color w:val="000000"/>
          <w:sz w:val="32"/>
          <w:szCs w:val="32"/>
        </w:rPr>
        <w:t>主要是</w:t>
      </w:r>
      <w:r>
        <w:rPr>
          <w:rFonts w:cs="宋体"/>
          <w:color w:val="000000"/>
          <w:sz w:val="32"/>
          <w:szCs w:val="32"/>
        </w:rPr>
        <w:t>本单位全县生猪稳产保供工作，省市主管部门督查、检查、调研，周边县到我县交流学习</w:t>
      </w:r>
      <w:r>
        <w:rPr>
          <w:color w:val="000000"/>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3、公务用车购置费及运行维护费支出决算为0万元，其中：公务用车购置费0万元，更新公务用车0辆公务用车运行维护费0万元，主要是无支出，截止2021年12月31日，我单位开支财政拨款的公务用车保有量为0辆。</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2021年度政府性基金预算财政拨款收入3323.43万元；年初结转和结余0万元；支出3323.473万元，其中基本支出0万元，项目支出3233.43万元；年末结转和结余0万元。具体情况如下：</w:t>
      </w:r>
    </w:p>
    <w:p>
      <w:pPr>
        <w:pStyle w:val="10"/>
        <w:numPr>
          <w:ilvl w:val="0"/>
          <w:numId w:val="2"/>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城乡社区支出（类）国有土地使用权出让收入安排的支出（款）征地和拆迁补偿支出（项）。</w:t>
      </w:r>
    </w:p>
    <w:p>
      <w:pPr>
        <w:pStyle w:val="10"/>
        <w:rPr>
          <w:rFonts w:asciiTheme="minorEastAsia" w:hAnsiTheme="minorEastAsia" w:eastAsiaTheme="minorEastAsia"/>
          <w:sz w:val="32"/>
          <w:szCs w:val="32"/>
        </w:rPr>
      </w:pPr>
    </w:p>
    <w:p>
      <w:pPr>
        <w:pStyle w:val="13"/>
        <w:spacing w:beforeAutospacing="0" w:after="2" w:afterAutospacing="0"/>
        <w:ind w:firstLine="641"/>
        <w:rPr>
          <w:rFonts w:hint="default"/>
          <w:color w:val="000000"/>
          <w:sz w:val="32"/>
          <w:szCs w:val="32"/>
        </w:rPr>
      </w:pPr>
      <w:r>
        <w:rPr>
          <w:rFonts w:asciiTheme="minorEastAsia" w:hAnsiTheme="minorEastAsia" w:eastAsiaTheme="minorEastAsia"/>
          <w:sz w:val="32"/>
          <w:szCs w:val="32"/>
        </w:rPr>
        <w:t>年初预算为0万元，支出决算为3323.43万元，完成年初预算的100%，决算数大于年初预算数的主要原因是：</w:t>
      </w:r>
      <w:r>
        <w:rPr>
          <w:rFonts w:cs="宋体"/>
          <w:color w:val="000000"/>
          <w:sz w:val="32"/>
          <w:szCs w:val="32"/>
        </w:rPr>
        <w:t>用于生猪养殖场化粪池、排污管道、沼气池，对个人的补贴，对其他企业的补，未安排年初预算</w:t>
      </w:r>
      <w:r>
        <w:rPr>
          <w:color w:val="000000"/>
          <w:sz w:val="32"/>
          <w:szCs w:val="32"/>
        </w:rPr>
        <w:t>。</w:t>
      </w:r>
    </w:p>
    <w:p>
      <w:pPr>
        <w:pStyle w:val="10"/>
        <w:rPr>
          <w:rFonts w:hAnsi="黑体"/>
          <w:b/>
          <w:sz w:val="32"/>
          <w:szCs w:val="32"/>
        </w:rPr>
      </w:pPr>
      <w:r>
        <w:rPr>
          <w:rFonts w:hint="eastAsia" w:hAnsi="黑体"/>
          <w:b/>
          <w:sz w:val="32"/>
          <w:szCs w:val="32"/>
        </w:rPr>
        <w:t>九、机关运行经费支出说明</w:t>
      </w:r>
    </w:p>
    <w:p>
      <w:pPr>
        <w:pStyle w:val="13"/>
        <w:spacing w:beforeAutospacing="0" w:after="2" w:afterAutospacing="0"/>
        <w:ind w:firstLine="640"/>
        <w:rPr>
          <w:rFonts w:hint="default" w:asciiTheme="minorEastAsia" w:hAnsiTheme="minorEastAsia" w:eastAsiaTheme="minorEastAsia"/>
          <w:sz w:val="32"/>
          <w:szCs w:val="32"/>
        </w:rPr>
      </w:pPr>
      <w:r>
        <w:rPr>
          <w:rFonts w:asciiTheme="minorEastAsia" w:hAnsiTheme="minorEastAsia" w:eastAsiaTheme="minorEastAsia"/>
          <w:sz w:val="32"/>
          <w:szCs w:val="32"/>
        </w:rPr>
        <w:t>本部门2021年度机关运行经费支出1158.7万元，比上年决算数减少85.56万元，降低6.88%。主要原因是：</w:t>
      </w:r>
      <w:r>
        <w:rPr>
          <w:color w:val="000000"/>
          <w:sz w:val="32"/>
          <w:szCs w:val="32"/>
        </w:rPr>
        <w:t xml:space="preserve">关运行经费人员调动、财政人员经费比列调整。 </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2021年本部门开支会议费1.1万元，用于召开</w:t>
      </w:r>
      <w:r>
        <w:rPr>
          <w:rFonts w:hint="eastAsia" w:ascii="宋体" w:hAnsi="宋体" w:eastAsia="宋体" w:cs="宋体"/>
          <w:sz w:val="32"/>
          <w:szCs w:val="32"/>
        </w:rPr>
        <w:t>生猪调出大县、规模化养殖场、重大疫病防控、禽流感、非洲猪瘟</w:t>
      </w:r>
      <w:r>
        <w:rPr>
          <w:rFonts w:hint="eastAsia" w:asciiTheme="minorEastAsia" w:hAnsiTheme="minorEastAsia" w:eastAsiaTheme="minorEastAsia"/>
          <w:sz w:val="32"/>
          <w:szCs w:val="32"/>
        </w:rPr>
        <w:t>会议，人数760人，内容为</w:t>
      </w:r>
      <w:r>
        <w:rPr>
          <w:rFonts w:hint="eastAsia" w:ascii="宋体" w:hAnsi="宋体" w:eastAsia="宋体" w:cs="宋体"/>
          <w:sz w:val="32"/>
          <w:szCs w:val="32"/>
        </w:rPr>
        <w:t>生猪调出大县、规模化养殖场、重大疫病防控、禽流感、非洲猪瘟会议</w:t>
      </w:r>
      <w:r>
        <w:rPr>
          <w:rFonts w:hint="eastAsia" w:asciiTheme="minorEastAsia" w:hAnsiTheme="minorEastAsia" w:eastAsiaTheme="minorEastAsia"/>
          <w:sz w:val="32"/>
          <w:szCs w:val="32"/>
        </w:rPr>
        <w:t>；开支培训费1.32万元，用于开展</w:t>
      </w:r>
      <w:r>
        <w:rPr>
          <w:rFonts w:hint="eastAsia" w:ascii="宋体" w:hAnsi="宋体" w:eastAsia="宋体" w:cs="宋体"/>
          <w:sz w:val="32"/>
          <w:szCs w:val="32"/>
        </w:rPr>
        <w:t>生猪调出大县、规模化养殖场、重大疫病防控、禽流感、非洲猪瘟会议</w:t>
      </w:r>
      <w:r>
        <w:rPr>
          <w:rFonts w:hint="eastAsia" w:asciiTheme="minorEastAsia" w:hAnsiTheme="minorEastAsia" w:eastAsiaTheme="minorEastAsia"/>
          <w:sz w:val="32"/>
          <w:szCs w:val="32"/>
        </w:rPr>
        <w:t>培训，人数826人，内容为</w:t>
      </w:r>
      <w:r>
        <w:rPr>
          <w:rFonts w:hint="eastAsia" w:ascii="宋体" w:hAnsi="宋体" w:eastAsia="宋体" w:cs="宋体"/>
          <w:sz w:val="32"/>
          <w:szCs w:val="32"/>
        </w:rPr>
        <w:t>生猪调出大县、规模化养殖场、重大疫病防控、禽流感、非洲猪瘟会议</w:t>
      </w:r>
      <w:r>
        <w:rPr>
          <w:rFonts w:hint="eastAsia" w:asciiTheme="minorEastAsia" w:hAnsiTheme="minorEastAsia" w:eastAsiaTheme="minorEastAsia"/>
          <w:sz w:val="32"/>
          <w:szCs w:val="32"/>
        </w:rPr>
        <w:t>；举办等节庆、晚会、论坛、赛事活动，开支0万元，主要是</w:t>
      </w:r>
      <w:r>
        <w:rPr>
          <w:rFonts w:hint="eastAsia" w:asciiTheme="minorEastAsia" w:hAnsiTheme="minorEastAsia" w:eastAsiaTheme="minorEastAsia"/>
          <w:sz w:val="32"/>
          <w:szCs w:val="32"/>
          <w:lang w:val="en-US" w:eastAsia="zh-CN"/>
        </w:rPr>
        <w:t>2021年本单位无举办</w:t>
      </w:r>
      <w:r>
        <w:rPr>
          <w:rFonts w:hint="eastAsia" w:asciiTheme="minorEastAsia" w:hAnsiTheme="minorEastAsia" w:eastAsiaTheme="minorEastAsia"/>
          <w:sz w:val="32"/>
          <w:szCs w:val="32"/>
        </w:rPr>
        <w:t>。（注：三类会议、培训活动，节庆、晚会、论坛、赛事等活动，请分项列明活动计划及经费预算情况）</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32.53万元，其中：政府采购货物支出32.53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0辆，其中，主要领导干部用车0辆，机要通信用车0辆、应急保障用车0辆、执法执勤用车0辆、特种专业技术用车0辆、其他用车0辆，其他用车主要是无；单位价值50万元以上通用设备0台（套）；单位价值100万元以上专用设备0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年度一般公共预算项目支出全面开展绩效自评，其中，一级项目5个，二级项目0个，共涉及资金1408万元，占一般公共预算项目支出总额的100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。严格按照上级文件、管理办法执行。</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spacing w:after="2" w:line="336" w:lineRule="atLeast"/>
        <w:ind w:firstLine="643"/>
        <w:rPr>
          <w:rFonts w:ascii="Calibri" w:hAnsi="Calibri" w:cs="Calibri"/>
          <w:color w:val="000000"/>
          <w:szCs w:val="21"/>
        </w:rPr>
      </w:pPr>
      <w:r>
        <w:rPr>
          <w:rFonts w:hint="eastAsia" w:cs="Calibri"/>
          <w:b/>
          <w:bCs/>
          <w:color w:val="000000"/>
          <w:sz w:val="32"/>
          <w:szCs w:val="32"/>
        </w:rPr>
        <w:t>一、</w:t>
      </w:r>
      <w:r>
        <w:rPr>
          <w:rFonts w:cs="Calibri"/>
          <w:b/>
          <w:bCs/>
          <w:color w:val="000000"/>
          <w:sz w:val="32"/>
          <w:szCs w:val="32"/>
        </w:rPr>
        <w:t>财政拨款收入</w:t>
      </w:r>
      <w:r>
        <w:rPr>
          <w:rFonts w:cs="Calibri"/>
          <w:color w:val="000000"/>
          <w:sz w:val="32"/>
          <w:szCs w:val="32"/>
        </w:rPr>
        <w:t>：指财政当年拨付的资金。包括一般公共预算财政拨款和政府性基金财政拨款。</w:t>
      </w:r>
    </w:p>
    <w:p>
      <w:pPr>
        <w:spacing w:after="2" w:line="336" w:lineRule="atLeast"/>
        <w:ind w:firstLine="643"/>
        <w:rPr>
          <w:rFonts w:ascii="Calibri" w:hAnsi="Calibri" w:cs="Calibri"/>
          <w:color w:val="000000"/>
          <w:szCs w:val="21"/>
        </w:rPr>
      </w:pPr>
      <w:r>
        <w:rPr>
          <w:rFonts w:hint="eastAsia" w:cs="Calibri"/>
          <w:b/>
          <w:bCs/>
          <w:color w:val="000000"/>
          <w:sz w:val="32"/>
          <w:szCs w:val="32"/>
        </w:rPr>
        <w:t>二、</w:t>
      </w:r>
      <w:r>
        <w:rPr>
          <w:rFonts w:cs="Calibri"/>
          <w:b/>
          <w:bCs/>
          <w:color w:val="000000"/>
          <w:sz w:val="32"/>
          <w:szCs w:val="32"/>
        </w:rPr>
        <w:t>上级补助收入</w:t>
      </w:r>
      <w:r>
        <w:rPr>
          <w:rFonts w:cs="Calibri"/>
          <w:color w:val="000000"/>
          <w:sz w:val="32"/>
          <w:szCs w:val="32"/>
        </w:rPr>
        <w:t>：指事业单位从主管部门和上级单位取得的非财政补助收入。</w:t>
      </w:r>
    </w:p>
    <w:p>
      <w:pPr>
        <w:spacing w:after="2" w:line="336" w:lineRule="atLeast"/>
        <w:ind w:firstLine="643"/>
        <w:rPr>
          <w:rFonts w:ascii="Calibri" w:hAnsi="Calibri" w:cs="Calibri"/>
          <w:color w:val="000000"/>
          <w:szCs w:val="21"/>
        </w:rPr>
      </w:pPr>
      <w:r>
        <w:rPr>
          <w:rFonts w:hint="eastAsia" w:cs="Calibri"/>
          <w:b/>
          <w:bCs/>
          <w:color w:val="000000"/>
          <w:sz w:val="32"/>
          <w:szCs w:val="32"/>
        </w:rPr>
        <w:t>三、</w:t>
      </w:r>
      <w:r>
        <w:rPr>
          <w:rFonts w:cs="Calibri"/>
          <w:b/>
          <w:bCs/>
          <w:color w:val="000000"/>
          <w:sz w:val="32"/>
          <w:szCs w:val="32"/>
        </w:rPr>
        <w:t>事业收入：</w:t>
      </w:r>
      <w:r>
        <w:rPr>
          <w:rFonts w:cs="Calibri"/>
          <w:color w:val="000000"/>
          <w:sz w:val="32"/>
          <w:szCs w:val="32"/>
        </w:rPr>
        <w:t>指事业单位开展专业业务活动及辅助活动所取得的收入。</w:t>
      </w:r>
    </w:p>
    <w:p>
      <w:pPr>
        <w:spacing w:after="2" w:line="336" w:lineRule="atLeast"/>
        <w:ind w:firstLine="643"/>
        <w:rPr>
          <w:rFonts w:ascii="Calibri" w:hAnsi="Calibri" w:cs="Calibri"/>
          <w:color w:val="000000"/>
          <w:szCs w:val="21"/>
        </w:rPr>
      </w:pPr>
      <w:r>
        <w:rPr>
          <w:rFonts w:hint="eastAsia" w:cs="Calibri"/>
          <w:b/>
          <w:bCs/>
          <w:color w:val="000000"/>
          <w:sz w:val="32"/>
          <w:szCs w:val="32"/>
        </w:rPr>
        <w:t>四、</w:t>
      </w:r>
      <w:r>
        <w:rPr>
          <w:rFonts w:cs="Calibri"/>
          <w:b/>
          <w:bCs/>
          <w:color w:val="000000"/>
          <w:sz w:val="32"/>
          <w:szCs w:val="32"/>
        </w:rPr>
        <w:t>经营收入：</w:t>
      </w:r>
      <w:r>
        <w:rPr>
          <w:rFonts w:cs="Calibri"/>
          <w:color w:val="000000"/>
          <w:sz w:val="32"/>
          <w:szCs w:val="32"/>
        </w:rPr>
        <w:t>指事业单位在专业业务活动及其辅助活动之外开展非独立核算经营活动取得的收入。</w:t>
      </w:r>
    </w:p>
    <w:p>
      <w:pPr>
        <w:spacing w:after="2" w:line="336" w:lineRule="atLeast"/>
        <w:ind w:firstLine="643"/>
        <w:rPr>
          <w:rFonts w:ascii="Calibri" w:hAnsi="Calibri" w:cs="Calibri"/>
          <w:color w:val="000000"/>
          <w:szCs w:val="21"/>
        </w:rPr>
      </w:pPr>
      <w:r>
        <w:rPr>
          <w:rFonts w:hint="eastAsia" w:cs="Calibri"/>
          <w:b/>
          <w:bCs/>
          <w:color w:val="000000"/>
          <w:sz w:val="32"/>
          <w:szCs w:val="32"/>
        </w:rPr>
        <w:t>五、</w:t>
      </w:r>
      <w:r>
        <w:rPr>
          <w:rFonts w:cs="Calibri"/>
          <w:b/>
          <w:bCs/>
          <w:color w:val="000000"/>
          <w:sz w:val="32"/>
          <w:szCs w:val="32"/>
        </w:rPr>
        <w:t>附属单位上缴收入</w:t>
      </w:r>
      <w:r>
        <w:rPr>
          <w:rFonts w:cs="Calibri"/>
          <w:color w:val="000000"/>
          <w:sz w:val="32"/>
          <w:szCs w:val="32"/>
        </w:rPr>
        <w:t>：指事业单位附属独立核算单位按照有关规定上缴的收入。</w:t>
      </w:r>
    </w:p>
    <w:p>
      <w:pPr>
        <w:spacing w:after="2" w:line="336" w:lineRule="atLeast"/>
        <w:ind w:firstLine="643"/>
        <w:rPr>
          <w:rFonts w:ascii="Calibri" w:hAnsi="Calibri" w:cs="Calibri"/>
          <w:color w:val="000000"/>
          <w:szCs w:val="21"/>
        </w:rPr>
      </w:pPr>
      <w:r>
        <w:rPr>
          <w:rFonts w:hint="eastAsia" w:cs="Calibri"/>
          <w:b/>
          <w:bCs/>
          <w:color w:val="000000"/>
          <w:sz w:val="32"/>
          <w:szCs w:val="32"/>
        </w:rPr>
        <w:t>六、</w:t>
      </w:r>
      <w:r>
        <w:rPr>
          <w:rFonts w:cs="Calibri"/>
          <w:b/>
          <w:bCs/>
          <w:color w:val="000000"/>
          <w:sz w:val="32"/>
          <w:szCs w:val="32"/>
        </w:rPr>
        <w:t>其他收入</w:t>
      </w:r>
      <w:r>
        <w:rPr>
          <w:rFonts w:cs="Calibri"/>
          <w:color w:val="000000"/>
          <w:sz w:val="32"/>
          <w:szCs w:val="32"/>
        </w:rPr>
        <w:t>：指除上述“财政拨款收入”、“事业收入”、“经营收入”等以外的收入。</w:t>
      </w:r>
    </w:p>
    <w:p>
      <w:pPr>
        <w:spacing w:after="2" w:line="336" w:lineRule="atLeast"/>
        <w:ind w:firstLine="643"/>
        <w:rPr>
          <w:rFonts w:ascii="Calibri" w:hAnsi="Calibri" w:cs="Calibri"/>
          <w:color w:val="000000"/>
          <w:szCs w:val="21"/>
        </w:rPr>
      </w:pPr>
      <w:r>
        <w:rPr>
          <w:rFonts w:hint="eastAsia" w:cs="Calibri"/>
          <w:b/>
          <w:bCs/>
          <w:color w:val="000000"/>
          <w:sz w:val="32"/>
          <w:szCs w:val="32"/>
        </w:rPr>
        <w:t>七、</w:t>
      </w:r>
      <w:r>
        <w:rPr>
          <w:rFonts w:cs="Calibri"/>
          <w:b/>
          <w:bCs/>
          <w:color w:val="000000"/>
          <w:sz w:val="32"/>
          <w:szCs w:val="32"/>
        </w:rPr>
        <w:t>用事业基金弥补收支差额</w:t>
      </w:r>
      <w:r>
        <w:rPr>
          <w:rFonts w:cs="Calibri"/>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after="2" w:line="336" w:lineRule="atLeast"/>
        <w:ind w:firstLine="643"/>
        <w:rPr>
          <w:rFonts w:ascii="Calibri" w:hAnsi="Calibri" w:cs="Calibri"/>
          <w:color w:val="000000"/>
          <w:szCs w:val="21"/>
        </w:rPr>
      </w:pPr>
      <w:r>
        <w:rPr>
          <w:rFonts w:hint="eastAsia" w:cs="Calibri"/>
          <w:b/>
          <w:bCs/>
          <w:color w:val="000000"/>
          <w:sz w:val="32"/>
          <w:szCs w:val="32"/>
        </w:rPr>
        <w:t>八、</w:t>
      </w:r>
      <w:r>
        <w:rPr>
          <w:rFonts w:cs="Calibri"/>
          <w:b/>
          <w:bCs/>
          <w:color w:val="000000"/>
          <w:sz w:val="32"/>
          <w:szCs w:val="32"/>
        </w:rPr>
        <w:t>年初结转和结余</w:t>
      </w:r>
      <w:r>
        <w:rPr>
          <w:rFonts w:cs="Calibri"/>
          <w:color w:val="000000"/>
          <w:sz w:val="32"/>
          <w:szCs w:val="32"/>
        </w:rPr>
        <w:t>：指以前年度尚未完成、结转到本年按有关规定继续使用的资金。</w:t>
      </w:r>
    </w:p>
    <w:p>
      <w:pPr>
        <w:spacing w:after="2" w:line="336" w:lineRule="atLeast"/>
        <w:ind w:firstLine="643"/>
        <w:rPr>
          <w:rFonts w:ascii="Calibri" w:hAnsi="Calibri" w:cs="Calibri"/>
          <w:color w:val="000000"/>
          <w:szCs w:val="21"/>
        </w:rPr>
      </w:pPr>
      <w:r>
        <w:rPr>
          <w:rFonts w:hint="eastAsia" w:cs="Calibri"/>
          <w:b/>
          <w:bCs/>
          <w:color w:val="000000"/>
          <w:sz w:val="32"/>
          <w:szCs w:val="32"/>
        </w:rPr>
        <w:t>九、</w:t>
      </w:r>
      <w:r>
        <w:rPr>
          <w:rFonts w:cs="Calibri"/>
          <w:b/>
          <w:bCs/>
          <w:color w:val="000000"/>
          <w:sz w:val="32"/>
          <w:szCs w:val="32"/>
        </w:rPr>
        <w:t>结余分配</w:t>
      </w:r>
      <w:r>
        <w:rPr>
          <w:rFonts w:cs="Calibri"/>
          <w:color w:val="000000"/>
          <w:sz w:val="32"/>
          <w:szCs w:val="32"/>
        </w:rPr>
        <w:t>：指事业事位按规定从非财政补助结余中分配的事业基金和职工福利基金等。</w:t>
      </w:r>
    </w:p>
    <w:p>
      <w:pPr>
        <w:spacing w:after="2" w:line="336" w:lineRule="atLeast"/>
        <w:ind w:firstLine="643"/>
        <w:rPr>
          <w:rFonts w:ascii="Calibri" w:hAnsi="Calibri" w:cs="Calibri"/>
          <w:color w:val="000000"/>
          <w:szCs w:val="21"/>
        </w:rPr>
      </w:pPr>
      <w:r>
        <w:rPr>
          <w:rFonts w:hint="eastAsia" w:cs="Calibri"/>
          <w:b/>
          <w:bCs/>
          <w:color w:val="000000"/>
          <w:sz w:val="32"/>
          <w:szCs w:val="32"/>
        </w:rPr>
        <w:t>十、</w:t>
      </w:r>
      <w:r>
        <w:rPr>
          <w:rFonts w:cs="Calibri"/>
          <w:b/>
          <w:bCs/>
          <w:color w:val="000000"/>
          <w:sz w:val="32"/>
          <w:szCs w:val="32"/>
        </w:rPr>
        <w:t>年末结转和结余</w:t>
      </w:r>
      <w:r>
        <w:rPr>
          <w:rFonts w:cs="Calibri"/>
          <w:color w:val="000000"/>
          <w:sz w:val="32"/>
          <w:szCs w:val="32"/>
        </w:rPr>
        <w:t>：指本年度或以前年度预算安排、因客观条件发生变化无法按原计划实施，需要延迟到以后年度按有关规定继续使用的资金。</w:t>
      </w:r>
    </w:p>
    <w:p>
      <w:pPr>
        <w:spacing w:after="2" w:line="336" w:lineRule="atLeast"/>
        <w:ind w:firstLine="643"/>
        <w:rPr>
          <w:rFonts w:ascii="Calibri" w:hAnsi="Calibri" w:cs="Calibri"/>
          <w:color w:val="000000"/>
          <w:szCs w:val="21"/>
        </w:rPr>
      </w:pPr>
      <w:r>
        <w:rPr>
          <w:rFonts w:hint="eastAsia" w:cs="Calibri"/>
          <w:b/>
          <w:bCs/>
          <w:color w:val="000000"/>
          <w:sz w:val="32"/>
          <w:szCs w:val="32"/>
        </w:rPr>
        <w:t>十一、</w:t>
      </w:r>
      <w:r>
        <w:rPr>
          <w:rFonts w:cs="Calibri"/>
          <w:b/>
          <w:bCs/>
          <w:color w:val="000000"/>
          <w:sz w:val="32"/>
          <w:szCs w:val="32"/>
        </w:rPr>
        <w:t>基本支出</w:t>
      </w:r>
      <w:r>
        <w:rPr>
          <w:rFonts w:cs="Calibri"/>
          <w:color w:val="000000"/>
          <w:sz w:val="32"/>
          <w:szCs w:val="32"/>
        </w:rPr>
        <w:t>：指为保障机构正常运转、完成日常工作任务而发生的人员支出和公用支出。</w:t>
      </w:r>
    </w:p>
    <w:p>
      <w:pPr>
        <w:spacing w:after="2" w:line="336" w:lineRule="atLeast"/>
        <w:ind w:firstLine="643"/>
        <w:rPr>
          <w:rFonts w:ascii="Calibri" w:hAnsi="Calibri" w:cs="Calibri"/>
          <w:color w:val="000000"/>
          <w:szCs w:val="21"/>
        </w:rPr>
      </w:pPr>
      <w:r>
        <w:rPr>
          <w:rFonts w:hint="eastAsia" w:cs="Calibri"/>
          <w:b/>
          <w:bCs/>
          <w:color w:val="000000"/>
          <w:sz w:val="32"/>
          <w:szCs w:val="32"/>
        </w:rPr>
        <w:t>十二、</w:t>
      </w:r>
      <w:r>
        <w:rPr>
          <w:rFonts w:cs="Calibri"/>
          <w:b/>
          <w:bCs/>
          <w:color w:val="000000"/>
          <w:sz w:val="32"/>
          <w:szCs w:val="32"/>
        </w:rPr>
        <w:t>项目支出</w:t>
      </w:r>
      <w:r>
        <w:rPr>
          <w:rFonts w:cs="Calibri"/>
          <w:color w:val="000000"/>
          <w:sz w:val="32"/>
          <w:szCs w:val="32"/>
        </w:rPr>
        <w:t>：指在基本支出之外为完成特定行政任务和事业发展目标所发生的支出。</w:t>
      </w:r>
    </w:p>
    <w:p>
      <w:pPr>
        <w:spacing w:after="2" w:line="336" w:lineRule="atLeast"/>
        <w:ind w:firstLine="643"/>
        <w:rPr>
          <w:rFonts w:ascii="Calibri" w:hAnsi="Calibri" w:cs="Calibri"/>
          <w:color w:val="000000"/>
          <w:szCs w:val="21"/>
        </w:rPr>
      </w:pPr>
      <w:r>
        <w:rPr>
          <w:rFonts w:hint="eastAsia" w:cs="Calibri"/>
          <w:b/>
          <w:bCs/>
          <w:color w:val="000000"/>
          <w:sz w:val="32"/>
          <w:szCs w:val="32"/>
        </w:rPr>
        <w:t>十三、</w:t>
      </w:r>
      <w:r>
        <w:rPr>
          <w:rFonts w:cs="Calibri"/>
          <w:b/>
          <w:bCs/>
          <w:color w:val="000000"/>
          <w:sz w:val="32"/>
          <w:szCs w:val="32"/>
        </w:rPr>
        <w:t>经营支出</w:t>
      </w:r>
      <w:r>
        <w:rPr>
          <w:rFonts w:cs="Calibri"/>
          <w:color w:val="000000"/>
          <w:sz w:val="32"/>
          <w:szCs w:val="32"/>
        </w:rPr>
        <w:t>：指事业单位在专业业务活动及其辅助活动之外开展非独立核算经营活动所发生的支出。</w:t>
      </w:r>
    </w:p>
    <w:p>
      <w:pPr>
        <w:spacing w:after="2" w:line="336" w:lineRule="atLeast"/>
        <w:ind w:firstLine="643"/>
        <w:rPr>
          <w:rFonts w:ascii="Calibri" w:hAnsi="Calibri" w:cs="Calibri"/>
          <w:color w:val="000000"/>
          <w:szCs w:val="21"/>
        </w:rPr>
      </w:pPr>
      <w:r>
        <w:rPr>
          <w:rFonts w:hint="eastAsia" w:cs="Calibri"/>
          <w:b/>
          <w:bCs/>
          <w:color w:val="000000"/>
          <w:sz w:val="32"/>
          <w:szCs w:val="32"/>
        </w:rPr>
        <w:t>十四、</w:t>
      </w:r>
      <w:r>
        <w:rPr>
          <w:rFonts w:cs="Calibri"/>
          <w:b/>
          <w:bCs/>
          <w:color w:val="000000"/>
          <w:sz w:val="32"/>
          <w:szCs w:val="32"/>
        </w:rPr>
        <w:t>“三公”经费</w:t>
      </w:r>
      <w:r>
        <w:rPr>
          <w:rFonts w:cs="Calibri"/>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spacing w:after="2" w:line="336" w:lineRule="atLeast"/>
        <w:ind w:firstLine="643"/>
        <w:rPr>
          <w:rFonts w:ascii="Calibri" w:hAnsi="Calibri" w:cs="Calibri"/>
          <w:color w:val="000000"/>
          <w:szCs w:val="21"/>
        </w:rPr>
      </w:pPr>
      <w:r>
        <w:rPr>
          <w:rFonts w:hint="eastAsia" w:cs="Calibri"/>
          <w:b/>
          <w:bCs/>
          <w:color w:val="000000"/>
          <w:sz w:val="32"/>
          <w:szCs w:val="32"/>
        </w:rPr>
        <w:t>十五、</w:t>
      </w:r>
      <w:r>
        <w:rPr>
          <w:rFonts w:cs="Calibri"/>
          <w:b/>
          <w:bCs/>
          <w:color w:val="000000"/>
          <w:sz w:val="32"/>
          <w:szCs w:val="32"/>
        </w:rPr>
        <w:t>机关运行经费</w:t>
      </w:r>
      <w:r>
        <w:rPr>
          <w:rFonts w:cs="Calibri"/>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pStyle w:val="10"/>
        <w:jc w:val="both"/>
        <w:rPr>
          <w:sz w:val="72"/>
          <w:szCs w:val="72"/>
        </w:rPr>
      </w:pPr>
    </w:p>
    <w:p>
      <w:pPr>
        <w:pStyle w:val="10"/>
        <w:jc w:val="center"/>
        <w:rPr>
          <w:sz w:val="72"/>
          <w:szCs w:val="72"/>
        </w:rPr>
      </w:pPr>
    </w:p>
    <w:p>
      <w:pPr>
        <w:pStyle w:val="10"/>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pStyle w:val="11"/>
        <w:widowControl/>
        <w:numPr>
          <w:ilvl w:val="0"/>
          <w:numId w:val="3"/>
        </w:numPr>
        <w:spacing w:line="600" w:lineRule="exact"/>
        <w:ind w:left="640" w:firstLine="0" w:firstLineChars="0"/>
        <w:rPr>
          <w:rFonts w:ascii="Times New Roman" w:hAnsi="Times New Roman" w:eastAsia="黑体"/>
          <w:sz w:val="32"/>
          <w:szCs w:val="32"/>
        </w:rPr>
      </w:pPr>
      <w:r>
        <w:rPr>
          <w:rFonts w:ascii="Times New Roman" w:hAnsi="Times New Roman" w:eastAsia="黑体"/>
          <w:sz w:val="32"/>
          <w:szCs w:val="32"/>
        </w:rPr>
        <w:t>部门、单位基本情况</w:t>
      </w:r>
    </w:p>
    <w:p>
      <w:pPr>
        <w:ind w:firstLine="640" w:firstLineChars="200"/>
        <w:rPr>
          <w:rFonts w:ascii="仿宋_GB2312" w:eastAsia="仿宋_GB2312"/>
          <w:sz w:val="32"/>
          <w:szCs w:val="32"/>
        </w:rPr>
      </w:pPr>
      <w:r>
        <w:rPr>
          <w:rFonts w:hint="eastAsia" w:ascii="仿宋_GB2312" w:hAnsi="Times New Roman" w:eastAsia="仿宋_GB2312" w:cs="Times New Roman"/>
          <w:sz w:val="32"/>
          <w:szCs w:val="32"/>
        </w:rPr>
        <w:t>道县</w:t>
      </w:r>
      <w:r>
        <w:rPr>
          <w:rFonts w:hint="eastAsia" w:ascii="仿宋_GB2312" w:eastAsia="仿宋_GB2312"/>
          <w:sz w:val="32"/>
          <w:szCs w:val="32"/>
        </w:rPr>
        <w:t>畜牧水产事务中心核定全额拨款事业编制19名。核定主任1名(正科级）、副主任2名(副科级)；内设机构正股</w:t>
      </w:r>
    </w:p>
    <w:p>
      <w:pPr>
        <w:ind w:firstLine="640" w:firstLineChars="200"/>
        <w:rPr>
          <w:rFonts w:ascii="仿宋_GB2312" w:eastAsia="仿宋_GB2312"/>
          <w:sz w:val="32"/>
          <w:szCs w:val="32"/>
        </w:rPr>
      </w:pPr>
      <w:r>
        <w:rPr>
          <w:rFonts w:hint="eastAsia" w:ascii="仿宋_GB2312" w:eastAsia="仿宋_GB2312"/>
          <w:sz w:val="32"/>
          <w:szCs w:val="32"/>
        </w:rPr>
        <w:t>1.道县畜牧水产科技推广站。道县畜牧水产科技推广中心更名为道县畜牧水产科技推广站，为正股级公益一类事业单位，核定全额拨款事业编制17名，设站长1名，副站长1名。</w:t>
      </w:r>
    </w:p>
    <w:p>
      <w:pPr>
        <w:ind w:firstLine="640" w:firstLineChars="200"/>
        <w:rPr>
          <w:rFonts w:ascii="仿宋_GB2312" w:eastAsia="仿宋_GB2312"/>
          <w:sz w:val="32"/>
          <w:szCs w:val="32"/>
        </w:rPr>
      </w:pPr>
      <w:r>
        <w:rPr>
          <w:rFonts w:hint="eastAsia" w:ascii="仿宋_GB2312" w:eastAsia="仿宋_GB2312"/>
          <w:sz w:val="32"/>
          <w:szCs w:val="32"/>
        </w:rPr>
        <w:t>2.道县动物卫生监督所。按省、市、县农业综合行政执法改革要求，原承担的行政执法职责划入农业领域综合行政执法机构，保留设置为副科级公益一类事业单位。随职责相应划出全额拨款事业编制7名，划出后核定全额拨款事业编制10名，设所长1名，副所长1名。</w:t>
      </w:r>
    </w:p>
    <w:p>
      <w:pPr>
        <w:widowControl/>
        <w:spacing w:line="600" w:lineRule="exact"/>
        <w:ind w:firstLine="640" w:firstLineChars="200"/>
        <w:rPr>
          <w:rFonts w:ascii="仿宋_GB2312" w:hAnsi="Times New Roman" w:eastAsia="仿宋_GB2312" w:cs="Times New Roman"/>
          <w:sz w:val="32"/>
          <w:szCs w:val="32"/>
        </w:rPr>
      </w:pPr>
      <w:r>
        <w:rPr>
          <w:rFonts w:hint="eastAsia" w:ascii="仿宋_GB2312" w:eastAsia="仿宋_GB2312" w:cs="Times New Roman"/>
          <w:sz w:val="32"/>
          <w:szCs w:val="32"/>
        </w:rPr>
        <w:t>单位职能职责：</w:t>
      </w:r>
    </w:p>
    <w:p>
      <w:pPr>
        <w:ind w:firstLine="640" w:firstLineChars="200"/>
        <w:rPr>
          <w:rFonts w:ascii="仿宋_GB2312" w:eastAsia="仿宋_GB2312"/>
          <w:sz w:val="32"/>
          <w:szCs w:val="32"/>
        </w:rPr>
      </w:pPr>
      <w:r>
        <w:rPr>
          <w:rFonts w:hint="eastAsia" w:ascii="仿宋_GB2312" w:eastAsia="仿宋_GB2312"/>
          <w:sz w:val="32"/>
          <w:szCs w:val="32"/>
        </w:rPr>
        <w:t>(一)按照养殖业有关法律法规和方针政策的要求，为全县畜牧业、渔业发展提供技术支撑和服务保障。</w:t>
      </w:r>
    </w:p>
    <w:p>
      <w:pPr>
        <w:ind w:firstLine="640" w:firstLineChars="200"/>
        <w:rPr>
          <w:rFonts w:ascii="仿宋_GB2312" w:eastAsia="仿宋_GB2312"/>
          <w:sz w:val="32"/>
          <w:szCs w:val="32"/>
        </w:rPr>
      </w:pPr>
      <w:r>
        <w:rPr>
          <w:rFonts w:hint="eastAsia" w:ascii="仿宋_GB2312" w:eastAsia="仿宋_GB2312"/>
          <w:sz w:val="32"/>
          <w:szCs w:val="32"/>
        </w:rPr>
        <w:t>(二)为养殖业生产、市场信息监测提供技术、信息服务，开展统计分析工作。研究提出畜牧业、渔业产业发展与资源保护建议，承担产业项目有关技术性工作。</w:t>
      </w:r>
    </w:p>
    <w:p>
      <w:pPr>
        <w:ind w:firstLine="640" w:firstLineChars="200"/>
        <w:rPr>
          <w:rFonts w:ascii="仿宋_GB2312" w:eastAsia="仿宋_GB2312"/>
          <w:sz w:val="32"/>
          <w:szCs w:val="32"/>
        </w:rPr>
      </w:pPr>
      <w:r>
        <w:rPr>
          <w:rFonts w:hint="eastAsia" w:ascii="仿宋_GB2312" w:eastAsia="仿宋_GB2312"/>
          <w:sz w:val="32"/>
          <w:szCs w:val="32"/>
        </w:rPr>
        <w:t>（三）研究提出全县养殖业技术推广规划和体系建设规划意见，协助组织开展全县养殖业技术推广和专业技术人员培训。参与畜牧水产相关项目的实施、验收。</w:t>
      </w:r>
    </w:p>
    <w:p>
      <w:pPr>
        <w:ind w:firstLine="640" w:firstLineChars="200"/>
        <w:rPr>
          <w:rFonts w:ascii="仿宋_GB2312" w:eastAsia="仿宋_GB2312"/>
          <w:sz w:val="32"/>
          <w:szCs w:val="32"/>
        </w:rPr>
      </w:pPr>
      <w:r>
        <w:rPr>
          <w:rFonts w:hint="eastAsia" w:ascii="仿宋_GB2312" w:eastAsia="仿宋_GB2312"/>
          <w:sz w:val="32"/>
          <w:szCs w:val="32"/>
        </w:rPr>
        <w:t>(四）承担全县畜牧业、渔业、饲料、兽药调查研究，收集、预测并发布全县养殖业生产形势、生产资料供应、产品供求情况等经济信息。</w:t>
      </w:r>
    </w:p>
    <w:p>
      <w:pPr>
        <w:ind w:firstLine="640" w:firstLineChars="200"/>
        <w:rPr>
          <w:rFonts w:ascii="仿宋_GB2312" w:eastAsia="仿宋_GB2312"/>
          <w:sz w:val="32"/>
          <w:szCs w:val="32"/>
        </w:rPr>
      </w:pPr>
      <w:r>
        <w:rPr>
          <w:rFonts w:hint="eastAsia" w:ascii="仿宋_GB2312" w:eastAsia="仿宋_GB2312"/>
          <w:sz w:val="32"/>
          <w:szCs w:val="32"/>
        </w:rPr>
        <w:t>（五）承担重大动物疫病(包括人畜共患病）防控和动物诊疗机构及其从业人员管理等相关技术性、事务性工作。</w:t>
      </w:r>
    </w:p>
    <w:p>
      <w:pPr>
        <w:ind w:firstLine="640" w:firstLineChars="200"/>
        <w:rPr>
          <w:rFonts w:ascii="仿宋_GB2312" w:eastAsia="仿宋_GB2312"/>
          <w:sz w:val="32"/>
          <w:szCs w:val="32"/>
        </w:rPr>
      </w:pPr>
      <w:r>
        <w:rPr>
          <w:rFonts w:hint="eastAsia" w:ascii="仿宋_GB2312" w:eastAsia="仿宋_GB2312"/>
          <w:sz w:val="32"/>
          <w:szCs w:val="32"/>
        </w:rPr>
        <w:t>(六）承担畜禽、水产、牧草、饲料品种资源调查等工作；组织实施相关品种的申报、登记、引进、繁育、推广工作；协助组织开展地方特色养殖品种的保护和开发利用。</w:t>
      </w:r>
    </w:p>
    <w:p>
      <w:pPr>
        <w:ind w:firstLine="640" w:firstLineChars="200"/>
        <w:rPr>
          <w:rFonts w:ascii="仿宋_GB2312" w:eastAsia="仿宋_GB2312"/>
          <w:sz w:val="32"/>
          <w:szCs w:val="32"/>
        </w:rPr>
      </w:pPr>
      <w:r>
        <w:rPr>
          <w:rFonts w:hint="eastAsia" w:ascii="仿宋_GB2312" w:eastAsia="仿宋_GB2312"/>
          <w:sz w:val="32"/>
          <w:szCs w:val="32"/>
        </w:rPr>
        <w:t>(七）承担畜禽屠宰行业发展相关技术性、事务性工作。</w:t>
      </w:r>
    </w:p>
    <w:p>
      <w:pPr>
        <w:ind w:firstLine="640" w:firstLineChars="200"/>
        <w:rPr>
          <w:rFonts w:ascii="仿宋_GB2312" w:eastAsia="仿宋_GB2312"/>
          <w:sz w:val="32"/>
          <w:szCs w:val="32"/>
        </w:rPr>
      </w:pPr>
      <w:r>
        <w:rPr>
          <w:rFonts w:hint="eastAsia" w:ascii="仿宋_GB2312" w:eastAsia="仿宋_GB2312"/>
          <w:sz w:val="32"/>
          <w:szCs w:val="32"/>
        </w:rPr>
        <w:t>(八）对乡镇、街道畜牧水产事务进行业务指导。</w:t>
      </w:r>
    </w:p>
    <w:p>
      <w:pPr>
        <w:ind w:firstLine="640" w:firstLineChars="200"/>
        <w:rPr>
          <w:rFonts w:ascii="仿宋_GB2312" w:eastAsia="仿宋_GB2312"/>
          <w:sz w:val="32"/>
          <w:szCs w:val="32"/>
        </w:rPr>
      </w:pPr>
      <w:r>
        <w:rPr>
          <w:rFonts w:hint="eastAsia" w:ascii="仿宋_GB2312" w:eastAsia="仿宋_GB2312"/>
          <w:sz w:val="32"/>
          <w:szCs w:val="32"/>
        </w:rPr>
        <w:t>（九）承担县农业农村局交办的其他工作。</w:t>
      </w:r>
    </w:p>
    <w:p>
      <w:pPr>
        <w:pStyle w:val="11"/>
        <w:widowControl/>
        <w:spacing w:line="600" w:lineRule="exact"/>
        <w:ind w:left="640" w:firstLine="0" w:firstLineChars="0"/>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一般公共预算支出情况</w:t>
      </w:r>
    </w:p>
    <w:p>
      <w:pPr>
        <w:pStyle w:val="11"/>
        <w:widowControl/>
        <w:spacing w:line="600" w:lineRule="exact"/>
        <w:ind w:left="640" w:firstLine="0" w:firstLineChars="0"/>
        <w:rPr>
          <w:rFonts w:ascii="Times New Roman" w:hAnsi="Times New Roman" w:eastAsia="黑体"/>
          <w:sz w:val="32"/>
          <w:szCs w:val="32"/>
        </w:rPr>
      </w:pPr>
      <w:r>
        <w:rPr>
          <w:rFonts w:hint="eastAsia" w:ascii="Times New Roman" w:hAnsi="Times New Roman" w:eastAsia="黑体"/>
          <w:sz w:val="32"/>
          <w:szCs w:val="32"/>
        </w:rPr>
        <w:t>（一）</w:t>
      </w:r>
      <w:r>
        <w:rPr>
          <w:rFonts w:ascii="Times New Roman" w:hAnsi="Times New Roman" w:eastAsia="黑体"/>
          <w:sz w:val="32"/>
          <w:szCs w:val="32"/>
        </w:rPr>
        <w:t>基本支出情况</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2021年畜牧水产</w:t>
      </w:r>
      <w:r>
        <w:rPr>
          <w:rFonts w:hint="eastAsia" w:ascii="仿宋_GB2312" w:eastAsia="仿宋_GB2312"/>
          <w:sz w:val="32"/>
          <w:szCs w:val="32"/>
          <w:lang w:val="en-US" w:eastAsia="zh-CN"/>
        </w:rPr>
        <w:t>事务中心</w:t>
      </w:r>
      <w:r>
        <w:rPr>
          <w:rFonts w:hint="eastAsia" w:ascii="仿宋_GB2312" w:eastAsia="仿宋_GB2312"/>
          <w:sz w:val="32"/>
          <w:szCs w:val="32"/>
        </w:rPr>
        <w:t>基本支出1158.83万元</w:t>
      </w:r>
    </w:p>
    <w:p>
      <w:pPr>
        <w:widowControl/>
        <w:numPr>
          <w:ilvl w:val="0"/>
          <w:numId w:val="4"/>
        </w:numPr>
        <w:spacing w:line="600" w:lineRule="exact"/>
        <w:ind w:firstLine="640" w:firstLineChars="200"/>
        <w:rPr>
          <w:rFonts w:ascii="仿宋_GB2312" w:eastAsia="仿宋_GB2312"/>
          <w:sz w:val="32"/>
          <w:szCs w:val="32"/>
        </w:rPr>
      </w:pPr>
      <w:r>
        <w:rPr>
          <w:rFonts w:hint="eastAsia" w:ascii="仿宋_GB2312" w:eastAsia="仿宋_GB2312"/>
          <w:sz w:val="32"/>
          <w:szCs w:val="32"/>
        </w:rPr>
        <w:t>基本工资支出：基本工资513.77万元、津贴补贴236.81万元、绩效工资70.06万元、基本养老保险金114.89万元、基本医疗保险62.10万元、其他社会保障缴费6.23万元、住房公积金7.59万元。1011.45</w:t>
      </w:r>
    </w:p>
    <w:p>
      <w:pPr>
        <w:widowControl/>
        <w:numPr>
          <w:ilvl w:val="0"/>
          <w:numId w:val="4"/>
        </w:numPr>
        <w:spacing w:line="600" w:lineRule="exact"/>
        <w:ind w:firstLine="640" w:firstLineChars="200"/>
        <w:rPr>
          <w:rFonts w:ascii="仿宋_GB2312" w:eastAsia="仿宋_GB2312"/>
          <w:sz w:val="32"/>
          <w:szCs w:val="32"/>
        </w:rPr>
      </w:pPr>
      <w:r>
        <w:rPr>
          <w:rFonts w:hint="eastAsia" w:ascii="仿宋_GB2312" w:eastAsia="仿宋_GB2312"/>
          <w:sz w:val="32"/>
          <w:szCs w:val="32"/>
        </w:rPr>
        <w:t>机关运行经费支出：办公费8.49万元、印刷费6.66万元、咨询费0.2万元、水费1.54万元、电费3.79万元、邮电费1.86万元、物业管理费1.74万元、差旅费5.1万元、维修费0.62万元、会议费1.09万元、培训费1.05万元、公务接待费4.59万元、工会经费27.15万元、福利费17.27万元、其他交通费9.67万元、其他商品支出12.26万元。</w:t>
      </w:r>
    </w:p>
    <w:p>
      <w:pPr>
        <w:pStyle w:val="2"/>
        <w:numPr>
          <w:ilvl w:val="0"/>
          <w:numId w:val="4"/>
        </w:numPr>
        <w:spacing w:before="156"/>
        <w:ind w:firstLine="640" w:firstLineChars="200"/>
        <w:rPr>
          <w:rFonts w:ascii="仿宋_GB2312" w:eastAsia="仿宋_GB2312"/>
          <w:sz w:val="32"/>
          <w:szCs w:val="32"/>
        </w:rPr>
      </w:pPr>
      <w:r>
        <w:rPr>
          <w:rFonts w:hint="eastAsia" w:ascii="仿宋_GB2312" w:eastAsia="仿宋_GB2312"/>
          <w:sz w:val="32"/>
          <w:szCs w:val="32"/>
        </w:rPr>
        <w:t>对个人和家庭的补助支出：抚恤金25.2万元、奖励金10.22万元。</w:t>
      </w:r>
    </w:p>
    <w:p>
      <w:pPr>
        <w:numPr>
          <w:ilvl w:val="0"/>
          <w:numId w:val="4"/>
        </w:num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资本性支出：</w:t>
      </w:r>
      <w:r>
        <w:rPr>
          <w:rFonts w:hint="eastAsia" w:ascii="仿宋_GB2312" w:eastAsia="仿宋_GB2312" w:cs="Times New Roman"/>
          <w:sz w:val="32"/>
          <w:szCs w:val="32"/>
        </w:rPr>
        <w:t>办公设备购置</w:t>
      </w:r>
      <w:r>
        <w:rPr>
          <w:rFonts w:hint="eastAsia" w:ascii="仿宋_GB2312" w:hAnsi="Times New Roman" w:eastAsia="仿宋_GB2312" w:cs="Times New Roman"/>
          <w:sz w:val="32"/>
          <w:szCs w:val="32"/>
        </w:rPr>
        <w:t>8.52万元。</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5、2021年度一般公共预算财政拨款“三公”经费5.57万元，其中：公务接待为：5.57万元，公务用车运行费：3.43万元。比较上年决算数增加3.41万元，这是因为本单位增加一辆皮卡车。</w:t>
      </w:r>
    </w:p>
    <w:p>
      <w:pPr>
        <w:widowControl/>
        <w:spacing w:line="600" w:lineRule="exact"/>
        <w:ind w:firstLine="640" w:firstLineChars="200"/>
        <w:rPr>
          <w:rFonts w:ascii="Times New Roman" w:hAnsi="Times New Roman" w:eastAsia="黑体"/>
          <w:sz w:val="32"/>
          <w:szCs w:val="32"/>
        </w:rPr>
      </w:pPr>
      <w:r>
        <w:rPr>
          <w:rFonts w:hint="eastAsia" w:ascii="仿宋_GB2312" w:eastAsia="仿宋_GB2312"/>
          <w:sz w:val="32"/>
          <w:szCs w:val="32"/>
        </w:rPr>
        <w:t>公务用车购置数1台，车辆保有量1台，国内公务接待68批次，接待人数612人次。比较上年增加3.41万元，这是因为本单位增加一辆皮卡车</w:t>
      </w:r>
      <w:r>
        <w:rPr>
          <w:rFonts w:hint="eastAsia" w:ascii="Times New Roman" w:hAnsi="Times New Roman" w:eastAsia="仿宋_GB2312" w:cs="Times New Roman"/>
          <w:sz w:val="32"/>
          <w:szCs w:val="32"/>
        </w:rPr>
        <w:t>。</w:t>
      </w:r>
    </w:p>
    <w:p>
      <w:pPr>
        <w:pStyle w:val="11"/>
        <w:widowControl/>
        <w:numPr>
          <w:ilvl w:val="0"/>
          <w:numId w:val="5"/>
        </w:numPr>
        <w:spacing w:line="600" w:lineRule="exact"/>
        <w:ind w:left="640" w:firstLine="0" w:firstLineChars="0"/>
        <w:rPr>
          <w:rFonts w:ascii="Times New Roman" w:hAnsi="Times New Roman" w:eastAsia="黑体"/>
          <w:sz w:val="32"/>
          <w:szCs w:val="32"/>
        </w:rPr>
      </w:pPr>
      <w:r>
        <w:rPr>
          <w:rFonts w:ascii="Times New Roman" w:hAnsi="Times New Roman" w:eastAsia="黑体"/>
          <w:sz w:val="32"/>
          <w:szCs w:val="32"/>
        </w:rPr>
        <w:t>项目支出情况</w:t>
      </w:r>
    </w:p>
    <w:p>
      <w:pPr>
        <w:widowControl/>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1、项目支出</w:t>
      </w:r>
      <w:r>
        <w:rPr>
          <w:rFonts w:hint="eastAsia" w:ascii="仿宋_GB2312" w:eastAsia="仿宋_GB2312" w:cs="Times New Roman"/>
          <w:sz w:val="32"/>
          <w:szCs w:val="32"/>
        </w:rPr>
        <w:t>4296.56</w:t>
      </w:r>
      <w:r>
        <w:rPr>
          <w:rFonts w:hint="eastAsia" w:ascii="仿宋_GB2312" w:hAnsi="Times New Roman" w:eastAsia="仿宋_GB2312" w:cs="Times New Roman"/>
          <w:sz w:val="32"/>
          <w:szCs w:val="32"/>
        </w:rPr>
        <w:t>万元。</w:t>
      </w:r>
    </w:p>
    <w:p>
      <w:pPr>
        <w:widowControl/>
        <w:spacing w:line="600" w:lineRule="exact"/>
        <w:ind w:firstLine="640" w:firstLineChars="200"/>
        <w:rPr>
          <w:rFonts w:ascii="仿宋_GB2312" w:hAnsi="Times New Roman" w:eastAsia="仿宋_GB2312" w:cs="Times New Roman"/>
          <w:sz w:val="32"/>
          <w:szCs w:val="32"/>
        </w:rPr>
      </w:pPr>
      <w:r>
        <w:rPr>
          <w:rFonts w:hint="eastAsia" w:ascii="仿宋_GB2312" w:eastAsia="仿宋_GB2312" w:cs="Times New Roman"/>
          <w:sz w:val="32"/>
          <w:szCs w:val="32"/>
        </w:rPr>
        <w:t>生态保护：104.08万元、科技转化与推广服务：53.26万元、</w:t>
      </w:r>
      <w:r>
        <w:rPr>
          <w:rFonts w:hint="eastAsia" w:ascii="仿宋_GB2312" w:hAnsi="Times New Roman" w:eastAsia="仿宋_GB2312" w:cs="Times New Roman"/>
          <w:sz w:val="32"/>
          <w:szCs w:val="32"/>
        </w:rPr>
        <w:t>病虫害控制：</w:t>
      </w:r>
      <w:r>
        <w:rPr>
          <w:rFonts w:hint="eastAsia" w:ascii="仿宋_GB2312" w:eastAsia="仿宋_GB2312" w:cs="Times New Roman"/>
          <w:sz w:val="32"/>
          <w:szCs w:val="32"/>
        </w:rPr>
        <w:t>541.72</w:t>
      </w:r>
      <w:r>
        <w:rPr>
          <w:rFonts w:hint="eastAsia" w:ascii="仿宋_GB2312" w:hAnsi="Times New Roman" w:eastAsia="仿宋_GB2312" w:cs="Times New Roman"/>
          <w:sz w:val="32"/>
          <w:szCs w:val="32"/>
        </w:rPr>
        <w:t>万元、渔政执法监管：</w:t>
      </w:r>
      <w:r>
        <w:rPr>
          <w:rFonts w:hint="eastAsia" w:ascii="仿宋_GB2312" w:eastAsia="仿宋_GB2312" w:cs="Times New Roman"/>
          <w:sz w:val="32"/>
          <w:szCs w:val="32"/>
        </w:rPr>
        <w:t>8.6</w:t>
      </w:r>
      <w:r>
        <w:rPr>
          <w:rFonts w:hint="eastAsia" w:ascii="仿宋_GB2312" w:hAnsi="Times New Roman" w:eastAsia="仿宋_GB2312" w:cs="Times New Roman"/>
          <w:sz w:val="32"/>
          <w:szCs w:val="32"/>
        </w:rPr>
        <w:t>万元、农业生产发展</w:t>
      </w:r>
      <w:r>
        <w:rPr>
          <w:rFonts w:hint="eastAsia" w:ascii="仿宋_GB2312" w:eastAsia="仿宋_GB2312" w:cs="Times New Roman"/>
          <w:sz w:val="32"/>
          <w:szCs w:val="32"/>
        </w:rPr>
        <w:t>131.8万元、农业资源保护修复与利用2654万元、成品油价格改革对渔业的补贴15万元、</w:t>
      </w:r>
      <w:r>
        <w:rPr>
          <w:rFonts w:hint="eastAsia" w:ascii="仿宋_GB2312" w:hAnsi="Times New Roman" w:eastAsia="仿宋_GB2312" w:cs="Times New Roman"/>
          <w:sz w:val="32"/>
          <w:szCs w:val="32"/>
        </w:rPr>
        <w:t>其他农业支出：</w:t>
      </w:r>
      <w:r>
        <w:rPr>
          <w:rFonts w:hint="eastAsia" w:ascii="仿宋_GB2312" w:eastAsia="仿宋_GB2312" w:cs="Times New Roman"/>
          <w:sz w:val="32"/>
          <w:szCs w:val="32"/>
        </w:rPr>
        <w:t>16.1</w:t>
      </w:r>
      <w:r>
        <w:rPr>
          <w:rFonts w:hint="eastAsia" w:ascii="仿宋_GB2312" w:hAnsi="Times New Roman" w:eastAsia="仿宋_GB2312" w:cs="Times New Roman"/>
          <w:sz w:val="32"/>
          <w:szCs w:val="32"/>
        </w:rPr>
        <w:t>万元、其他商业流通事务支出：</w:t>
      </w:r>
      <w:r>
        <w:rPr>
          <w:rFonts w:hint="eastAsia" w:ascii="仿宋_GB2312" w:eastAsia="仿宋_GB2312" w:cs="Times New Roman"/>
          <w:sz w:val="32"/>
          <w:szCs w:val="32"/>
        </w:rPr>
        <w:t>772</w:t>
      </w:r>
      <w:r>
        <w:rPr>
          <w:rFonts w:hint="eastAsia" w:ascii="仿宋_GB2312" w:hAnsi="Times New Roman" w:eastAsia="仿宋_GB2312" w:cs="Times New Roman"/>
          <w:sz w:val="32"/>
          <w:szCs w:val="32"/>
        </w:rPr>
        <w:t>万元。</w:t>
      </w:r>
    </w:p>
    <w:p>
      <w:pPr>
        <w:pStyle w:val="11"/>
        <w:widowControl/>
        <w:numPr>
          <w:ilvl w:val="0"/>
          <w:numId w:val="3"/>
        </w:numPr>
        <w:spacing w:line="600" w:lineRule="exact"/>
        <w:ind w:left="640" w:firstLine="0" w:firstLineChars="0"/>
        <w:jc w:val="left"/>
        <w:rPr>
          <w:rFonts w:ascii="Times New Roman" w:hAnsi="Times New Roman" w:eastAsia="黑体"/>
          <w:sz w:val="32"/>
          <w:szCs w:val="32"/>
        </w:rPr>
      </w:pPr>
      <w:r>
        <w:rPr>
          <w:rFonts w:ascii="Times New Roman" w:hAnsi="Times New Roman" w:eastAsia="黑体"/>
          <w:sz w:val="32"/>
          <w:szCs w:val="32"/>
        </w:rPr>
        <w:t>政府性基金预算支出情况</w:t>
      </w:r>
    </w:p>
    <w:p>
      <w:pPr>
        <w:pStyle w:val="10"/>
        <w:spacing w:line="600" w:lineRule="exact"/>
        <w:ind w:firstLine="640" w:firstLineChars="200"/>
        <w:rPr>
          <w:rFonts w:ascii="Times New Roman" w:hAnsi="Times New Roman"/>
          <w:sz w:val="32"/>
          <w:szCs w:val="32"/>
        </w:rPr>
      </w:pPr>
      <w:r>
        <w:rPr>
          <w:rFonts w:hint="eastAsia" w:ascii="Times New Roman" w:hAnsi="Times New Roman" w:eastAsia="仿宋_GB2312" w:cs="Times New Roman"/>
          <w:color w:val="auto"/>
          <w:sz w:val="32"/>
          <w:szCs w:val="32"/>
        </w:rPr>
        <w:t>2021</w:t>
      </w:r>
      <w:r>
        <w:rPr>
          <w:rFonts w:ascii="Times New Roman" w:hAnsi="Times New Roman" w:eastAsia="仿宋_GB2312" w:cs="Times New Roman"/>
          <w:color w:val="auto"/>
          <w:sz w:val="32"/>
          <w:szCs w:val="32"/>
        </w:rPr>
        <w:t>年度本单位无政府性基金收支</w:t>
      </w:r>
    </w:p>
    <w:p>
      <w:pPr>
        <w:pStyle w:val="11"/>
        <w:widowControl/>
        <w:numPr>
          <w:ilvl w:val="0"/>
          <w:numId w:val="3"/>
        </w:numPr>
        <w:spacing w:line="600" w:lineRule="exact"/>
        <w:ind w:left="640" w:firstLine="0" w:firstLineChars="0"/>
        <w:jc w:val="left"/>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10"/>
        <w:spacing w:line="600" w:lineRule="exact"/>
        <w:ind w:firstLine="640" w:firstLineChars="200"/>
        <w:rPr>
          <w:rFonts w:ascii="Times New Roman" w:hAnsi="Times New Roman"/>
          <w:sz w:val="32"/>
          <w:szCs w:val="32"/>
        </w:rPr>
      </w:pPr>
      <w:r>
        <w:rPr>
          <w:rFonts w:hint="eastAsia" w:ascii="Times New Roman" w:hAnsi="Times New Roman" w:eastAsia="仿宋_GB2312" w:cs="Times New Roman"/>
          <w:color w:val="auto"/>
          <w:sz w:val="32"/>
          <w:szCs w:val="32"/>
        </w:rPr>
        <w:t>2021</w:t>
      </w:r>
      <w:r>
        <w:rPr>
          <w:rFonts w:ascii="Times New Roman" w:hAnsi="Times New Roman" w:eastAsia="仿宋_GB2312" w:cs="Times New Roman"/>
          <w:color w:val="auto"/>
          <w:sz w:val="32"/>
          <w:szCs w:val="32"/>
        </w:rPr>
        <w:t>年度本单位无国有资本经营收支</w:t>
      </w:r>
    </w:p>
    <w:p>
      <w:pPr>
        <w:pStyle w:val="11"/>
        <w:widowControl/>
        <w:numPr>
          <w:ilvl w:val="0"/>
          <w:numId w:val="3"/>
        </w:numPr>
        <w:spacing w:line="600" w:lineRule="exact"/>
        <w:ind w:left="640" w:firstLine="0" w:firstLineChars="0"/>
        <w:jc w:val="left"/>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11"/>
        <w:widowControl/>
        <w:spacing w:line="600" w:lineRule="exact"/>
        <w:ind w:left="640" w:firstLine="0"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2021无社会保险基金预算支出</w:t>
      </w:r>
    </w:p>
    <w:p>
      <w:pPr>
        <w:widowControl/>
        <w:numPr>
          <w:ilvl w:val="0"/>
          <w:numId w:val="3"/>
        </w:numPr>
        <w:spacing w:line="600" w:lineRule="exact"/>
        <w:ind w:left="640"/>
        <w:jc w:val="left"/>
        <w:rPr>
          <w:rFonts w:eastAsia="黑体"/>
          <w:sz w:val="32"/>
          <w:szCs w:val="32"/>
        </w:rPr>
      </w:pPr>
      <w:r>
        <w:rPr>
          <w:rFonts w:eastAsia="黑体"/>
          <w:sz w:val="32"/>
          <w:szCs w:val="32"/>
        </w:rPr>
        <w:t>部门整体支出绩效情况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2021年全县生猪存栏60.59万头，同比增长13.1%，其中能繁母猪4.58万头，同比减少7.4%；牛存栏17.9万头，同比增加2.1%；山羊存栏9.25万只，同比增长2.55%；家禽存笼625.7万羽，同比增长1.1%；水产养殖水面4.5万亩。</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2021年，生猪出栏76.64万头，同比增长26.2%；牛出栏7.8万头，同比增加6.3%；山羊出栏16.5万只，同比增长2.3%；家禽出笼962.7万羽，同比增长0.8%；水产品起水总量2.85万吨。畜禽水产品市场供给充足。</w:t>
      </w:r>
    </w:p>
    <w:p>
      <w:pPr>
        <w:spacing w:line="560" w:lineRule="exact"/>
        <w:ind w:firstLine="640" w:firstLineChars="200"/>
        <w:rPr>
          <w:rFonts w:ascii="仿宋_GB2312" w:eastAsia="仿宋_GB2312"/>
          <w:spacing w:val="-6"/>
          <w:sz w:val="32"/>
          <w:szCs w:val="32"/>
        </w:rPr>
      </w:pPr>
      <w:r>
        <w:rPr>
          <w:rFonts w:hint="eastAsia" w:ascii="仿宋_GB2312" w:eastAsia="仿宋_GB2312"/>
          <w:sz w:val="32"/>
          <w:szCs w:val="32"/>
        </w:rPr>
        <w:t>今年来，县委县政府坚决贯彻落实党中央国务院和省市的决策部署，坚持真抓实干、招大引强。通过企业带动、政策扶持，强力推进生猪稳产保供。2020年初至今建成投产的规模生猪养殖场共计29家，产能超过30万头；目前正在办理相关手续或在建的养殖场15家，预计新增存栏超过16万头；全县90%以上的空栏养殖场已经复养成功，达产率超过80%。可顺利完成市定年末存栏58万头、年出栏68万头的目标任务。去年9月，湖南现代农业集团签约入驻道县，祥霖铺莫家湾养殖基地正在建设当中，累计投资7000万。目前，已完成场内道路硬化、办公楼主体和两条生产线主体砌筑完成，最后一条基础已完成，钢结构预制完成，整个项目进度为90%。由于建筑原材料涨价，项目建设成本提高，造成项目方投资放缓，预计明年3月份完工。同时在清塘等乡镇开展租地前期工作。</w:t>
      </w:r>
    </w:p>
    <w:p>
      <w:pPr>
        <w:spacing w:line="540" w:lineRule="exact"/>
        <w:ind w:firstLine="640" w:firstLineChars="200"/>
        <w:jc w:val="left"/>
        <w:rPr>
          <w:rFonts w:ascii="仿宋" w:hAnsi="仿宋" w:eastAsia="仿宋" w:cs="仿宋_GB2312"/>
          <w:sz w:val="32"/>
          <w:szCs w:val="32"/>
        </w:rPr>
      </w:pPr>
      <w:r>
        <w:rPr>
          <w:rFonts w:hint="eastAsia" w:ascii="楷体" w:hAnsi="楷体" w:eastAsia="楷体"/>
          <w:b/>
          <w:sz w:val="32"/>
          <w:szCs w:val="32"/>
        </w:rPr>
        <w:t>（二）十年禁捕开局良好。</w:t>
      </w:r>
      <w:r>
        <w:rPr>
          <w:rFonts w:hint="eastAsia" w:ascii="仿宋_GB2312" w:eastAsia="仿宋_GB2312"/>
          <w:sz w:val="32"/>
          <w:szCs w:val="32"/>
        </w:rPr>
        <w:t>今年来，按照“一年起好步，管得住”的总体部署，有计划，有步骤，有方法的开展工作，加大非法捕捞打击力度，十年禁捕展现良好开局。县禁捕办组织农业农村、公安、市场监督、交通运输等部门开展常态化巡查、宣传、打击，</w:t>
      </w:r>
      <w:r>
        <w:rPr>
          <w:rFonts w:hint="eastAsia" w:ascii="仿宋" w:hAnsi="仿宋" w:eastAsia="仿宋" w:cs="宋体"/>
          <w:sz w:val="32"/>
          <w:szCs w:val="32"/>
        </w:rPr>
        <w:t>渔政执法与公安部门密切配合，出动执法车辆177次、执法快艇、执法冲锋舟36次，执法人员531人/次进行常态化巡查；印发法律法规宣传资料1700多份，水上巡查2000公里，陆上巡查7080公里，在重点水域渡口、桥梁、码头制作设立永久性宣传牌24块，制作宣传专栏532平方米、宣传展板6个,制作宣传横幅标语38条；没收无标识登记涉渔“三无”渔船21艘、竹制水上漂浮物1个、橡皮艇1艘、充气轮胎2个、可视钓杆4杆、海钓7杆。地笼370个，违规网具410米，“背包式”电鱼机11套，电鱼船2艘，没收大功率船用电鱼设施1套，共刑事立案20起，32人(其中5人在逃)，行政处罚3起，4人。</w:t>
      </w:r>
    </w:p>
    <w:p>
      <w:pPr>
        <w:ind w:firstLine="553"/>
        <w:jc w:val="left"/>
        <w:rPr>
          <w:rFonts w:ascii="仿宋" w:hAnsi="仿宋" w:eastAsia="仿宋" w:cs="宋体"/>
          <w:sz w:val="32"/>
          <w:szCs w:val="32"/>
        </w:rPr>
      </w:pPr>
      <w:r>
        <w:rPr>
          <w:rFonts w:hint="eastAsia" w:ascii="楷体" w:hAnsi="楷体" w:eastAsia="楷体"/>
          <w:b/>
          <w:sz w:val="32"/>
          <w:szCs w:val="32"/>
        </w:rPr>
        <w:t>（三）渔业发展体现生态优先。</w:t>
      </w:r>
      <w:r>
        <w:rPr>
          <w:rFonts w:hint="eastAsia" w:ascii="仿宋_GB2312" w:eastAsia="仿宋_GB2312"/>
          <w:sz w:val="32"/>
          <w:szCs w:val="32"/>
        </w:rPr>
        <w:t>今年以来，渔业发展从强基础、重服务、抓推广，推广特种养殖和生态养殖，渔业发展前景广阔。</w:t>
      </w:r>
      <w:r>
        <w:rPr>
          <w:rFonts w:hint="eastAsia" w:ascii="仿宋" w:hAnsi="仿宋" w:eastAsia="仿宋" w:cs="宋体"/>
          <w:sz w:val="32"/>
          <w:szCs w:val="32"/>
        </w:rPr>
        <w:t>一是持续开展鱼类人工增殖放流，共放流各类鱼种300万尾，近年累计放流鱼种2600余万尾。二是稻田综合种养形势继续向好。今年新增稻-鱼、稻-蛙、稻-虾等稻田综合种养面积2500亩。三是苗种生产走在前列。道县的水源、水质条件好，鱼类苗种生产一直处于全市前列，今年孵化各类鱼苗5.5亿尾，培育夏花鱼种2.2亿余尾。四是名特优水产养殖规模不断扩大。 县内甲鱼、乌龟、基围虾、小龙虾、牛蛙等特种水产养殖逐步兴起。道县兄弟甲鱼养殖场</w:t>
      </w:r>
      <w:r>
        <w:rPr>
          <w:rFonts w:ascii="仿宋" w:hAnsi="仿宋" w:eastAsia="仿宋" w:cs="宋体"/>
          <w:sz w:val="32"/>
          <w:szCs w:val="32"/>
        </w:rPr>
        <w:t>2</w:t>
      </w:r>
      <w:r>
        <w:rPr>
          <w:rFonts w:hint="eastAsia" w:ascii="仿宋" w:hAnsi="仿宋" w:eastAsia="仿宋" w:cs="宋体"/>
          <w:sz w:val="32"/>
          <w:szCs w:val="32"/>
        </w:rPr>
        <w:t>5万只稚鳖7月上旬已入池；鑫淼水产养殖农民专业合作社已完成</w:t>
      </w:r>
      <w:r>
        <w:rPr>
          <w:rFonts w:ascii="仿宋" w:hAnsi="仿宋" w:eastAsia="仿宋" w:cs="宋体"/>
          <w:sz w:val="32"/>
          <w:szCs w:val="32"/>
        </w:rPr>
        <w:t>1</w:t>
      </w:r>
      <w:r>
        <w:rPr>
          <w:rFonts w:hint="eastAsia" w:ascii="仿宋" w:hAnsi="仿宋" w:eastAsia="仿宋" w:cs="宋体"/>
          <w:sz w:val="32"/>
          <w:szCs w:val="32"/>
        </w:rPr>
        <w:t>1</w:t>
      </w:r>
      <w:r>
        <w:rPr>
          <w:rFonts w:ascii="仿宋" w:hAnsi="仿宋" w:eastAsia="仿宋" w:cs="宋体"/>
          <w:sz w:val="32"/>
          <w:szCs w:val="32"/>
        </w:rPr>
        <w:t>00</w:t>
      </w:r>
      <w:r>
        <w:rPr>
          <w:rFonts w:hint="eastAsia" w:ascii="仿宋" w:hAnsi="仿宋" w:eastAsia="仿宋" w:cs="宋体"/>
          <w:sz w:val="32"/>
          <w:szCs w:val="32"/>
        </w:rPr>
        <w:t>万尾基围虾苗淡化；湖南老康生态农业发展有限公司已建标准化龟池600多亩，现存塘中华草龟400余万只，工厂化养殖车间建设开始启动，建成后可提高养殖产量和缩短养殖周期；仙子脚镇下白村养殖户阳金荣创新养殖模式，在荒地上设置50个养殖桶养殖鲈鱼，每个养殖桶年产商品鲈鱼2000斤，既不占用耕地水面还便于管理。</w:t>
      </w:r>
    </w:p>
    <w:p>
      <w:pPr>
        <w:ind w:firstLine="553"/>
        <w:jc w:val="left"/>
        <w:rPr>
          <w:rFonts w:ascii="仿宋_GB2312" w:eastAsia="仿宋_GB2312"/>
          <w:sz w:val="32"/>
          <w:szCs w:val="32"/>
        </w:rPr>
      </w:pPr>
      <w:r>
        <w:rPr>
          <w:rFonts w:hint="eastAsia" w:ascii="楷体" w:hAnsi="楷体" w:eastAsia="楷体"/>
          <w:b/>
          <w:sz w:val="32"/>
          <w:szCs w:val="32"/>
        </w:rPr>
        <w:t>（四）重大动物疫情总体基本平稳可控。</w:t>
      </w:r>
      <w:r>
        <w:rPr>
          <w:rFonts w:hint="eastAsia" w:ascii="仿宋_GB2312" w:eastAsia="仿宋_GB2312"/>
          <w:sz w:val="32"/>
          <w:szCs w:val="32"/>
        </w:rPr>
        <w:t>今年来，道县严格按照省市安排部署，突出做好非洲猪瘟、高致病性禽流感、牲畜口蹄疫、小反刍兽疫等重大动物疫病防控工作，抓牢强制免疫、疫情监测、宣传发动、消毒灭源等关键环节防控措施落实，抓好屠宰场（点）、交易市场等重点场所的监管。虽然9月份我县发生两起人畜（禽）共患病例，但发生在交易环节，经溯源均为外地调运畜禽，我县养殖环节重大动物疫情总体平稳可控。</w:t>
      </w:r>
    </w:p>
    <w:p>
      <w:pPr>
        <w:widowControl/>
        <w:spacing w:line="580" w:lineRule="exact"/>
        <w:ind w:firstLine="640" w:firstLineChars="200"/>
        <w:rPr>
          <w:rFonts w:ascii="仿宋_GB2312" w:eastAsia="仿宋_GB2312"/>
          <w:sz w:val="32"/>
          <w:szCs w:val="32"/>
        </w:rPr>
      </w:pPr>
      <w:r>
        <w:rPr>
          <w:rFonts w:hint="eastAsia" w:ascii="楷体" w:hAnsi="楷体" w:eastAsia="楷体"/>
          <w:b/>
          <w:sz w:val="32"/>
          <w:szCs w:val="32"/>
        </w:rPr>
        <w:t>（五）大力开展养殖污染治理。</w:t>
      </w:r>
      <w:r>
        <w:rPr>
          <w:rFonts w:hint="eastAsia" w:ascii="仿宋_GB2312" w:eastAsia="仿宋_GB2312"/>
          <w:sz w:val="32"/>
          <w:szCs w:val="32"/>
        </w:rPr>
        <w:t>我县为全国首批畜禽粪污资源化利用重点县，实行整县推进畜禽粪污资源化利用，全县共500户畜禽养殖场完成粪污处理和资源化利用设施（设备）建设，县内建有1家有机肥厂。目前，全县规模养殖场设施（设备）配套率100%，畜禽粪污综合利用率98%以上。同时，今年开展了一次全县养殖场污染防治整治行动，对全县畜禽养殖场进行全面排查，对排查出14家存在污染隐患的养殖场进行督促整改，目前整改工作已全部完成。完成污染投诉处理8起，其中3起污染投诉不属实，另5起污染投诉属实，已在规定时间内整改完成并回复相关部门和投诉人。</w:t>
      </w:r>
    </w:p>
    <w:p>
      <w:pPr>
        <w:spacing w:line="560" w:lineRule="exact"/>
        <w:ind w:firstLine="640" w:firstLineChars="200"/>
      </w:pPr>
      <w:r>
        <w:rPr>
          <w:rFonts w:hint="eastAsia" w:ascii="楷体" w:hAnsi="楷体" w:eastAsia="楷体"/>
          <w:b/>
          <w:sz w:val="32"/>
          <w:szCs w:val="32"/>
        </w:rPr>
        <w:t>(六)争资争项力度不减。</w:t>
      </w:r>
      <w:r>
        <w:rPr>
          <w:rFonts w:hint="eastAsia" w:ascii="仿宋_GB2312" w:eastAsia="仿宋_GB2312"/>
          <w:sz w:val="32"/>
          <w:szCs w:val="32"/>
        </w:rPr>
        <w:t>今年来共向上争取项目资金2324.7万元，其中肉牛肉羊增量提质行动项目，为全省3个、全市唯一的项目县，共争取项目资金1200万元。目前，已完成项目实施方案编制，对全县肉牛肉羊规模养殖场进行调查摸底，明确了2022年项目建设计划、牧草种植规模等。</w:t>
      </w:r>
    </w:p>
    <w:p>
      <w:pPr>
        <w:pStyle w:val="11"/>
        <w:widowControl/>
        <w:spacing w:line="600" w:lineRule="exact"/>
        <w:ind w:left="640" w:firstLine="0" w:firstLineChars="0"/>
        <w:jc w:val="left"/>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存在的问题及原因分析</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重视程度不够、绩效目标设定不合理、管理措施不到位。</w:t>
      </w:r>
    </w:p>
    <w:p>
      <w:pPr>
        <w:widowControl/>
        <w:numPr>
          <w:ilvl w:val="0"/>
          <w:numId w:val="6"/>
        </w:numPr>
        <w:spacing w:line="600" w:lineRule="exact"/>
        <w:ind w:firstLine="640" w:firstLineChars="200"/>
        <w:jc w:val="left"/>
        <w:rPr>
          <w:rFonts w:eastAsia="黑体"/>
          <w:sz w:val="32"/>
          <w:szCs w:val="32"/>
        </w:rPr>
      </w:pPr>
      <w:r>
        <w:rPr>
          <w:rFonts w:eastAsia="黑体"/>
          <w:sz w:val="32"/>
          <w:szCs w:val="32"/>
        </w:rPr>
        <w:t>下一步改进措施</w:t>
      </w:r>
    </w:p>
    <w:p>
      <w:pPr>
        <w:spacing w:line="600" w:lineRule="exact"/>
        <w:ind w:firstLine="640" w:firstLineChars="200"/>
        <w:rPr>
          <w:rFonts w:ascii="Times New Roman" w:hAnsi="Times New Roman" w:eastAsia="仿宋_GB2312" w:cs="Times New Roman"/>
          <w:kern w:val="0"/>
          <w:sz w:val="32"/>
          <w:szCs w:val="32"/>
        </w:rPr>
      </w:pPr>
      <w:r>
        <w:rPr>
          <w:rFonts w:hint="eastAsia" w:ascii="宋体" w:hAnsi="宋体" w:eastAsia="宋体" w:cs="宋体"/>
          <w:color w:val="010101"/>
          <w:sz w:val="32"/>
        </w:rPr>
        <w:t>1</w:t>
      </w:r>
      <w:r>
        <w:rPr>
          <w:rFonts w:hint="eastAsia" w:ascii="Times New Roman" w:hAnsi="Times New Roman" w:eastAsia="仿宋_GB2312" w:cs="Times New Roman"/>
          <w:kern w:val="0"/>
          <w:sz w:val="32"/>
          <w:szCs w:val="32"/>
        </w:rPr>
        <w:t>、强队伍建设，抓好绩效评价管理部门的队伍建设和业务指导，培养部门的绩效管理队伍，</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2、规范账务处理，提高财务信息质量 。</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3、落实管理制度，进一步加强接待管理按照《道县党政机关公务接待管理实施细则》的加强接待管理工作。</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4、加强会计机构队伍建设按照《中华人民共和国会计法》要求建立会计机关，配备齐会计人员，做到不相容岗位分设，加强会计监督。</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5、提高有限的资金使用效益，改善全体干部的经济待遇，增全体干部的工作积极性。</w:t>
      </w:r>
    </w:p>
    <w:p>
      <w:pPr>
        <w:widowControl/>
        <w:spacing w:line="600" w:lineRule="exact"/>
        <w:ind w:firstLine="645"/>
        <w:jc w:val="left"/>
        <w:rPr>
          <w:rFonts w:eastAsia="黑体"/>
          <w:sz w:val="32"/>
          <w:szCs w:val="32"/>
        </w:rPr>
      </w:pPr>
      <w:r>
        <w:rPr>
          <w:rFonts w:eastAsia="黑体"/>
          <w:sz w:val="32"/>
          <w:szCs w:val="32"/>
        </w:rPr>
        <w:t>九、其他需要说明的情况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无</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9D997"/>
    <w:multiLevelType w:val="singleLevel"/>
    <w:tmpl w:val="92E9D997"/>
    <w:lvl w:ilvl="0" w:tentative="0">
      <w:start w:val="1"/>
      <w:numFmt w:val="decimal"/>
      <w:suff w:val="nothing"/>
      <w:lvlText w:val="%1、"/>
      <w:lvlJc w:val="left"/>
    </w:lvl>
  </w:abstractNum>
  <w:abstractNum w:abstractNumId="1">
    <w:nsid w:val="2C7B4D48"/>
    <w:multiLevelType w:val="singleLevel"/>
    <w:tmpl w:val="2C7B4D48"/>
    <w:lvl w:ilvl="0" w:tentative="0">
      <w:start w:val="8"/>
      <w:numFmt w:val="chineseCounting"/>
      <w:suff w:val="nothing"/>
      <w:lvlText w:val="%1、"/>
      <w:lvlJc w:val="left"/>
      <w:rPr>
        <w:rFonts w:hint="eastAsia"/>
      </w:rPr>
    </w:lvl>
  </w:abstractNum>
  <w:abstractNum w:abstractNumId="2">
    <w:nsid w:val="3080C90A"/>
    <w:multiLevelType w:val="singleLevel"/>
    <w:tmpl w:val="3080C90A"/>
    <w:lvl w:ilvl="0" w:tentative="0">
      <w:start w:val="2"/>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076B45E"/>
    <w:multiLevelType w:val="singleLevel"/>
    <w:tmpl w:val="5076B45E"/>
    <w:lvl w:ilvl="0" w:tentative="0">
      <w:start w:val="1"/>
      <w:numFmt w:val="decimal"/>
      <w:suff w:val="nothing"/>
      <w:lvlText w:val="%1、"/>
      <w:lvlJc w:val="left"/>
    </w:lvl>
  </w:abstractNum>
  <w:abstractNum w:abstractNumId="5">
    <w:nsid w:val="769FA571"/>
    <w:multiLevelType w:val="singleLevel"/>
    <w:tmpl w:val="769FA571"/>
    <w:lvl w:ilvl="0" w:tentative="0">
      <w:start w:val="1"/>
      <w:numFmt w:val="chineseCounting"/>
      <w:suff w:val="nothing"/>
      <w:lvlText w:val="%1、"/>
      <w:lvlJc w:val="left"/>
      <w:rPr>
        <w:rFonts w:hint="eastAsia"/>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27E6"/>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E1F43"/>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2C24DE"/>
    <w:rsid w:val="05315A21"/>
    <w:rsid w:val="07CE4ACF"/>
    <w:rsid w:val="0C1363FD"/>
    <w:rsid w:val="0D0F4ED6"/>
    <w:rsid w:val="14F11A91"/>
    <w:rsid w:val="1BF92D97"/>
    <w:rsid w:val="1C063A19"/>
    <w:rsid w:val="23F5405D"/>
    <w:rsid w:val="240D10DB"/>
    <w:rsid w:val="24186B5A"/>
    <w:rsid w:val="2455194A"/>
    <w:rsid w:val="29E07A64"/>
    <w:rsid w:val="3D273678"/>
    <w:rsid w:val="450F11F5"/>
    <w:rsid w:val="45980D77"/>
    <w:rsid w:val="47340252"/>
    <w:rsid w:val="515D0A49"/>
    <w:rsid w:val="57BA5FAC"/>
    <w:rsid w:val="584119B5"/>
    <w:rsid w:val="5B464CD9"/>
    <w:rsid w:val="60E14F96"/>
    <w:rsid w:val="69AC1575"/>
    <w:rsid w:val="69D2381B"/>
    <w:rsid w:val="6A6E1C7B"/>
    <w:rsid w:val="799F4704"/>
    <w:rsid w:val="7A9772EC"/>
    <w:rsid w:val="7AAB0966"/>
    <w:rsid w:val="7AAF2F96"/>
    <w:rsid w:val="7D1C4881"/>
    <w:rsid w:val="7E91716E"/>
    <w:rsid w:val="7EFC00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Lines="50" w:line="360" w:lineRule="auto"/>
      <w:outlineLvl w:val="2"/>
    </w:pPr>
    <w:rPr>
      <w:rFonts w:eastAsia="黑体"/>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paragraph" w:customStyle="1" w:styleId="13">
    <w:name w:val="18"/>
    <w:basedOn w:val="1"/>
    <w:qFormat/>
    <w:uiPriority w:val="0"/>
    <w:pPr>
      <w:widowControl/>
      <w:spacing w:beforeAutospacing="1" w:afterAutospacing="1"/>
      <w:jc w:val="left"/>
    </w:pPr>
    <w:rPr>
      <w:rFonts w:hint="eastAsia"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12903</Words>
  <Characters>15653</Characters>
  <Lines>131</Lines>
  <Paragraphs>37</Paragraphs>
  <TotalTime>0</TotalTime>
  <ScaleCrop>false</ScaleCrop>
  <LinksUpToDate>false</LinksUpToDate>
  <CharactersWithSpaces>16450</CharactersWithSpaces>
  <Application>WPS Office_12.1.0.15120_F1E327BC-269C-435d-A152-05C5408002CA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2023-09-07T03:46:00Z</dcterms:created>
  <dc:creator>李航 null</dc:creator>
  <cp:lastModifiedBy>Administrator</cp:lastModifiedBy>
  <cp:lastPrinted>2023-09-07T01:36:00Z</cp:lastPrinted>
  <dcterms:modified xsi:type="dcterms:W3CDTF">2023-09-28T03:46:56Z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6B1179383D694A03B1CBE4E50BA94D45</vt:lpwstr>
  </property>
</Properties>
</file>