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cs="黑体" w:asciiTheme="minorEastAsia" w:hAnsiTheme="minorEastAsia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cs="黑体" w:asciiTheme="minorEastAsia" w:hAnsiTheme="minorEastAsia"/>
          <w:b/>
          <w:color w:val="000000"/>
          <w:kern w:val="0"/>
          <w:sz w:val="44"/>
          <w:szCs w:val="44"/>
        </w:rPr>
        <w:t>2021年度部门整体支出绩效评价报告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基本情况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部门（单位）基本情况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2" w:afterAutospacing="0"/>
        <w:ind w:left="627" w:leftChars="0" w:right="0" w:rightChars="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 xml:space="preserve">职能职责 </w:t>
      </w:r>
    </w:p>
    <w:p>
      <w:pPr>
        <w:widowControl/>
        <w:spacing w:line="700" w:lineRule="exact"/>
        <w:ind w:firstLine="800" w:firstLineChars="25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劳动保障监察大队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依照《劳动法》、《劳动合同法》、《社会保险法》、《劳动保障监察条例》等法律法规对各用人单位执行法律法规情况进行监督监察。</w:t>
      </w:r>
    </w:p>
    <w:p>
      <w:pPr>
        <w:keepNext w:val="0"/>
        <w:keepLines w:val="0"/>
        <w:widowControl/>
        <w:suppressLineNumbers w:val="0"/>
        <w:spacing w:before="0" w:beforeAutospacing="0" w:after="2" w:afterAutospacing="0"/>
        <w:ind w:right="0" w:firstLine="640" w:firstLineChars="20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 xml:space="preserve">机构设置 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劳动保障监察大队是参公事业单位，</w:t>
      </w:r>
      <w:r>
        <w:rPr>
          <w:rFonts w:hint="eastAsia" w:ascii="仿宋" w:hAnsi="仿宋" w:eastAsia="仿宋" w:cs="仿宋"/>
          <w:sz w:val="32"/>
          <w:szCs w:val="32"/>
        </w:rPr>
        <w:t>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个，在职人员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人，为一级预算单位。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部门（单位）年度整体支出绩效目标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目标1：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加强投诉举报案件办理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30起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目标2：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全面落实保障农民工工资支付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一般公共预算支出情况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1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2021年劳动保障监察大队一般公共预算支出726.09万元，其中：基本支出66.09万元，项目支出660万元。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（一）基本支出情况：基本支出66.09万元，其中：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工资福利支出61.09万元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（包括基本工资36.01万元，津补贴19.08万元，奖金6万元；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一般商品服务支出5万元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（包括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办公费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0.57万元，印刷费1.26万元，差旅费0.84万元，公务接待费1.46万元，其他交通费0.87万元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（二）项目支出情况：项目支出660万元，为代发环卫项目农民工工资。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政府性基金预算支出情况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道县劳动保障监察大队2021年无政府性基金预算。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国有资本经营预算支出情况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道县劳动保障监察大队2021年无国有资本经营预算支出。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社会保险基金预算支出情况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道县劳动保障监察大队2021年无社会保险基金预算支出。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六、部门整体支出绩效情况</w:t>
      </w:r>
    </w:p>
    <w:p>
      <w:pPr>
        <w:tabs>
          <w:tab w:val="left" w:pos="5551"/>
        </w:tabs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221</w:t>
      </w:r>
      <w:r>
        <w:rPr>
          <w:rFonts w:hint="eastAsia" w:ascii="仿宋" w:hAnsi="仿宋" w:eastAsia="仿宋"/>
          <w:sz w:val="32"/>
          <w:szCs w:val="32"/>
        </w:rPr>
        <w:t>年度，道县</w:t>
      </w:r>
      <w:r>
        <w:rPr>
          <w:rFonts w:hint="eastAsia" w:ascii="仿宋" w:hAnsi="仿宋" w:eastAsia="仿宋"/>
          <w:sz w:val="32"/>
          <w:szCs w:val="32"/>
          <w:lang w:eastAsia="zh-CN"/>
        </w:rPr>
        <w:t>劳动保障监察大队</w:t>
      </w:r>
      <w:r>
        <w:rPr>
          <w:rFonts w:hint="eastAsia" w:ascii="仿宋" w:hAnsi="仿宋" w:eastAsia="仿宋"/>
          <w:sz w:val="32"/>
          <w:szCs w:val="32"/>
        </w:rPr>
        <w:t>做好了各项工作，</w:t>
      </w:r>
      <w:r>
        <w:rPr>
          <w:rFonts w:hint="eastAsia" w:ascii="仿宋" w:hAnsi="仿宋" w:eastAsia="仿宋"/>
          <w:sz w:val="32"/>
          <w:szCs w:val="32"/>
          <w:lang w:eastAsia="zh-CN"/>
        </w:rPr>
        <w:t>较好地完成了绩效目标，</w:t>
      </w:r>
      <w:r>
        <w:rPr>
          <w:rFonts w:hint="eastAsia" w:ascii="仿宋" w:hAnsi="仿宋" w:eastAsia="仿宋"/>
          <w:sz w:val="32"/>
          <w:szCs w:val="32"/>
        </w:rPr>
        <w:t>圆满地完成了市局及县委政府下达的各项工作任务，确保了社会大局稳定，促进了社会进步。</w:t>
      </w:r>
    </w:p>
    <w:p>
      <w:pPr>
        <w:tabs>
          <w:tab w:val="left" w:pos="5551"/>
        </w:tabs>
        <w:adjustRightInd w:val="0"/>
        <w:snapToGrid w:val="0"/>
        <w:spacing w:line="600" w:lineRule="exact"/>
        <w:ind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　　道县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劳动保障监察大队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依照《劳动法》、《劳动合同法》、《社会保险法》、《劳动保障监察条例》等法律法规对各用人单位执行法律法规情况进行监督监察，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加强投诉举报案件办理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65起，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全面落实保障农民工工资支付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206家企业，</w:t>
      </w:r>
      <w:r>
        <w:rPr>
          <w:rFonts w:hint="eastAsia" w:ascii="仿宋" w:hAnsi="仿宋" w:eastAsia="仿宋"/>
          <w:bCs/>
          <w:sz w:val="32"/>
          <w:szCs w:val="32"/>
        </w:rPr>
        <w:t>完成了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扶贫、</w:t>
      </w:r>
      <w:r>
        <w:rPr>
          <w:rFonts w:hint="eastAsia" w:ascii="仿宋" w:hAnsi="仿宋" w:eastAsia="仿宋"/>
          <w:bCs/>
          <w:sz w:val="32"/>
          <w:szCs w:val="32"/>
        </w:rPr>
        <w:t>创卫、文明劝导、夜巡、烤烟驻点等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bCs/>
          <w:sz w:val="32"/>
          <w:szCs w:val="32"/>
        </w:rPr>
        <w:t>工作。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七、存在的问题及原因分析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0"/>
          <w:szCs w:val="30"/>
          <w:lang w:val="en-US" w:eastAsia="zh-CN" w:bidi="ar-SA"/>
        </w:rPr>
        <w:t>相关管理制度还有待进一步完善。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八、下一步改进措施</w:t>
      </w:r>
    </w:p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严格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按照《会计法》、《行政事业单位会计制度》等规定执行财务核算，结合实际情况，完整、准确披露相关信息，做到决算和预算相结合。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加强资金的使用管理，让各类资金用到实处。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  <w:t>加强队伍建设，抓好绩效评价管理部门的队伍建设和业务指导，培养部门的绩效管理队伍，建立绩效评价的长期机制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九、绩效自评结果拟应用和公开情况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　　本年度绩效自评结果为84.5分，按规定时间内将2021年度专项资金绩效自评报告、整体部门支出绩效自评报告在</w:t>
      </w:r>
      <w:r>
        <w:rPr>
          <w:rFonts w:hint="eastAsia" w:ascii="仿宋" w:hAnsi="仿宋" w:eastAsia="仿宋" w:cs="仿宋"/>
          <w:sz w:val="30"/>
          <w:szCs w:val="30"/>
        </w:rPr>
        <w:t>单位预决算公开的网站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公开，并接受社会监督。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default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302415"/>
    <w:multiLevelType w:val="singleLevel"/>
    <w:tmpl w:val="C03024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ACC622"/>
    <w:multiLevelType w:val="singleLevel"/>
    <w:tmpl w:val="3CACC62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ACC0A89"/>
    <w:multiLevelType w:val="singleLevel"/>
    <w:tmpl w:val="7ACC0A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ZDQ2ZmUyMTNmZGE0MDFmYmY5MTQ0YzM1NDg4NTAifQ=="/>
  </w:docVars>
  <w:rsids>
    <w:rsidRoot w:val="00000000"/>
    <w:rsid w:val="1B2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追求</cp:lastModifiedBy>
  <dcterms:modified xsi:type="dcterms:W3CDTF">2023-09-26T04:13:58Z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CCFB9D3A7FC8438EB6F56852451685D6_12</vt:lpwstr>
  </property>
</Properties>
</file>