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道县人民政府发展研究中心</w:t>
      </w:r>
      <w:r>
        <w:rPr>
          <w:rFonts w:hint="eastAsia" w:ascii="方正小标宋_GBK" w:hAnsi="方正小标宋_GBK" w:eastAsia="方正小标宋_GBK" w:cs="方正小标宋_GBK"/>
          <w:sz w:val="84"/>
          <w:szCs w:val="84"/>
        </w:rPr>
        <w:t>部门决算</w:t>
      </w:r>
    </w:p>
    <w:p>
      <w:pPr>
        <w:pStyle w:val="12"/>
        <w:jc w:val="center"/>
        <w:rPr>
          <w:rFonts w:hint="eastAsia" w:ascii="方正小标宋_GBK" w:hAnsi="方正小标宋_GBK" w:eastAsia="方正小标宋_GBK" w:cs="方正小标宋_GBK"/>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both"/>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道县人民政府发展研究中心</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2"/>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道县人民政府发展研究中心</w:t>
      </w: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rPr>
        <w:t>单位</w:t>
      </w: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sz w:val="72"/>
          <w:szCs w:val="72"/>
        </w:rPr>
      </w:pPr>
    </w:p>
    <w:p>
      <w:pPr>
        <w:pStyle w:val="2"/>
        <w:rPr>
          <w:sz w:val="72"/>
          <w:szCs w:val="72"/>
        </w:rPr>
      </w:pPr>
    </w:p>
    <w:p>
      <w:pPr>
        <w:pStyle w:val="3"/>
        <w:rPr>
          <w:sz w:val="72"/>
          <w:szCs w:val="72"/>
        </w:rPr>
      </w:pPr>
    </w:p>
    <w:p/>
    <w:p>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道县人民政府发展研究中心的主要职责是： </w:t>
      </w:r>
    </w:p>
    <w:p>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2020年1月9日，道县编制委员会下发《道县人民政府发展研究中心“三定”方案》（道编发[2020]4号）。县人民政府发展研究中心贯彻落实中央、省、市、县关于经济发展和承接产业转移方针政策和部署要求，在履行职责过程中坚持和加强党的集中统一领导。主要职责是：</w:t>
      </w:r>
    </w:p>
    <w:p>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⑴负责《政府工作报告》和县政府领导同志重要讲话、报告等文稿服务以及有关新闻稿的审定。</w:t>
      </w:r>
    </w:p>
    <w:p>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⑵负责起草县政府向省委、省政府和市委、市政府的重要汇报材料;组织和协同有关方面起草县政府重要综合性文件;参与起草县委、县政府有关重要会议的文件。</w:t>
      </w:r>
    </w:p>
    <w:p>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⑶牵头组织全县经济建设、社会发展、产业承接和改革开放等全局性、综合性、战略性、长期性问题开展调查研究和超前谋划，提出供县政府决策的参考方案和政策性建议;为制定我县中长期发展规划和发展政策措施提出思路和建议。</w:t>
      </w:r>
    </w:p>
    <w:p>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⑷对县内外经济形势和社会发展政策进行分析和研究，提出政策建议。</w:t>
      </w:r>
    </w:p>
    <w:p>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⑸搜集国家、省市有关经济社会发展和承接产业转移等方面的信息，掌握有关动态，为政府实施宏观调控、社会管理等工作提供信息、依据和建议。</w:t>
      </w:r>
    </w:p>
    <w:p>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⑹会同有关部门开展承接产业转移相关服务工作，参与承接产业转移工作的指导、考核和督导评估。</w:t>
      </w:r>
    </w:p>
    <w:p>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⑺承办县委、县政府交办的其他事项。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（一）内设机构设置县人民政府发展研究中心设4个内部机构：办公室、政府文稿综合室、经济发展研究室、产业转移服务室。</w:t>
      </w:r>
    </w:p>
    <w:p>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（二）决算单位构成道县人民政府发展研究中心2023年部门决算汇总公开单位构成包括：道县人民政府发展研究中心本级。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5428" w:type="dxa"/>
        <w:tblInd w:w="0" w:type="dxa"/>
        <w:tblLayout w:type="fixed"/>
        <w:tblCellMar>
          <w:top w:w="0" w:type="dxa"/>
          <w:left w:w="0" w:type="dxa"/>
          <w:bottom w:w="0" w:type="dxa"/>
          <w:right w:w="0" w:type="dxa"/>
        </w:tblCellMar>
      </w:tblPr>
      <w:tblGrid>
        <w:gridCol w:w="129"/>
        <w:gridCol w:w="889"/>
        <w:gridCol w:w="2576"/>
        <w:gridCol w:w="1517"/>
        <w:gridCol w:w="1517"/>
        <w:gridCol w:w="1517"/>
        <w:gridCol w:w="1517"/>
        <w:gridCol w:w="1519"/>
        <w:gridCol w:w="1520"/>
        <w:gridCol w:w="2727"/>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86"/>
              <w:gridCol w:w="580"/>
              <w:gridCol w:w="1327"/>
              <w:gridCol w:w="4742"/>
              <w:gridCol w:w="1529"/>
              <w:gridCol w:w="568"/>
              <w:gridCol w:w="725"/>
              <w:gridCol w:w="1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603"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84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6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23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94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13"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606"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845"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部门：道县人民政府发展研究中心</w:t>
                  </w:r>
                </w:p>
              </w:tc>
              <w:tc>
                <w:tcPr>
                  <w:tcW w:w="56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23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94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13"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606"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4" w:type="dxa"/>
                <w:trHeight w:val="448" w:hRule="atLeast"/>
              </w:trPr>
              <w:tc>
                <w:tcPr>
                  <w:tcW w:w="563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56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4" w:type="dxa"/>
                <w:trHeight w:val="628" w:hRule="atLeast"/>
              </w:trPr>
              <w:tc>
                <w:tcPr>
                  <w:tcW w:w="3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4" w:type="dxa"/>
                <w:trHeight w:val="448" w:hRule="atLeast"/>
              </w:trPr>
              <w:tc>
                <w:tcPr>
                  <w:tcW w:w="3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4" w:type="dxa"/>
                <w:trHeight w:val="448" w:hRule="atLeast"/>
              </w:trPr>
              <w:tc>
                <w:tcPr>
                  <w:tcW w:w="3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137.84</w:t>
                  </w:r>
                </w:p>
              </w:tc>
              <w:tc>
                <w:tcPr>
                  <w:tcW w:w="4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4" w:type="dxa"/>
                <w:trHeight w:val="448" w:hRule="atLeast"/>
              </w:trPr>
              <w:tc>
                <w:tcPr>
                  <w:tcW w:w="3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4" w:type="dxa"/>
                <w:trHeight w:val="448" w:hRule="atLeast"/>
              </w:trPr>
              <w:tc>
                <w:tcPr>
                  <w:tcW w:w="3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4" w:type="dxa"/>
                <w:trHeight w:val="448" w:hRule="atLeast"/>
              </w:trPr>
              <w:tc>
                <w:tcPr>
                  <w:tcW w:w="3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4" w:type="dxa"/>
                <w:trHeight w:val="448" w:hRule="atLeast"/>
              </w:trPr>
              <w:tc>
                <w:tcPr>
                  <w:tcW w:w="3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4" w:type="dxa"/>
                <w:trHeight w:val="448" w:hRule="atLeast"/>
              </w:trPr>
              <w:tc>
                <w:tcPr>
                  <w:tcW w:w="3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4" w:type="dxa"/>
                <w:trHeight w:val="448" w:hRule="atLeast"/>
              </w:trPr>
              <w:tc>
                <w:tcPr>
                  <w:tcW w:w="3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4" w:type="dxa"/>
                <w:trHeight w:val="448" w:hRule="atLeast"/>
              </w:trPr>
              <w:tc>
                <w:tcPr>
                  <w:tcW w:w="3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4" w:type="dxa"/>
                <w:trHeight w:val="448" w:hRule="atLeast"/>
              </w:trPr>
              <w:tc>
                <w:tcPr>
                  <w:tcW w:w="3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4" w:type="dxa"/>
                <w:trHeight w:val="448" w:hRule="atLeast"/>
              </w:trPr>
              <w:tc>
                <w:tcPr>
                  <w:tcW w:w="3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137.84</w:t>
                  </w: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137.84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4" w:type="dxa"/>
                <w:trHeight w:val="448" w:hRule="atLeast"/>
              </w:trPr>
              <w:tc>
                <w:tcPr>
                  <w:tcW w:w="3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4" w:type="dxa"/>
                <w:trHeight w:val="628" w:hRule="atLeast"/>
              </w:trPr>
              <w:tc>
                <w:tcPr>
                  <w:tcW w:w="3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4" w:type="dxa"/>
                <w:trHeight w:val="448" w:hRule="atLeast"/>
              </w:trPr>
              <w:tc>
                <w:tcPr>
                  <w:tcW w:w="3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137.84</w:t>
                  </w:r>
                </w:p>
              </w:tc>
              <w:tc>
                <w:tcPr>
                  <w:tcW w:w="4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rPr>
                  </w:pPr>
                  <w:r>
                    <w:rPr>
                      <w:rFonts w:hint="eastAsia" w:ascii="宋体" w:hAnsi="宋体" w:eastAsia="宋体" w:cs="宋体"/>
                      <w:i w:val="0"/>
                      <w:color w:val="000000"/>
                      <w:sz w:val="22"/>
                      <w:szCs w:val="22"/>
                      <w:u w:val="none"/>
                      <w:lang w:val="en-US" w:eastAsia="zh-CN"/>
                    </w:rPr>
                    <w:t>137.84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2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7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72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90" w:hRule="atLeast"/>
        </w:trPr>
        <w:tc>
          <w:tcPr>
            <w:tcW w:w="3594"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i w:val="0"/>
                <w:color w:val="000000"/>
                <w:kern w:val="0"/>
                <w:sz w:val="20"/>
                <w:szCs w:val="20"/>
                <w:u w:val="none"/>
                <w:lang w:val="en-US" w:eastAsia="zh-CN" w:bidi="ar"/>
              </w:rPr>
              <w:t>道县人民政府发展研究中心</w:t>
            </w:r>
          </w:p>
          <w:p>
            <w:pPr>
              <w:jc w:val="right"/>
              <w:rPr>
                <w:rFonts w:ascii="宋体" w:hAnsi="宋体" w:eastAsia="宋体" w:cs="宋体"/>
                <w:sz w:val="24"/>
                <w:szCs w:val="24"/>
              </w:rPr>
            </w:pPr>
            <w:r>
              <w:rPr>
                <w:rFonts w:hint="eastAsia"/>
              </w:rPr>
              <w:t>　</w:t>
            </w:r>
          </w:p>
        </w:tc>
        <w:tc>
          <w:tcPr>
            <w:tcW w:w="15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7"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5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72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59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1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1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1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1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1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5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72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01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57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51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7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1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7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7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59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5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5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5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5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5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5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7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59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137.84</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137.84</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宋体" w:hAnsi="宋体" w:cs="宋体" w:eastAsiaTheme="minorEastAsia"/>
                <w:sz w:val="24"/>
                <w:szCs w:val="24"/>
                <w:lang w:val="en-US" w:eastAsia="zh-CN"/>
              </w:rPr>
            </w:pPr>
            <w:r>
              <w:rPr>
                <w:rFonts w:hint="eastAsia"/>
                <w:lang w:val="en-US" w:eastAsia="zh-CN"/>
              </w:rPr>
              <w:t>201</w:t>
            </w:r>
          </w:p>
        </w:tc>
        <w:tc>
          <w:tcPr>
            <w:tcW w:w="25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一般公共服务支出　</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125.18</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125.18</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宋体" w:hAnsi="宋体" w:cs="宋体" w:eastAsiaTheme="minorEastAsia"/>
                <w:sz w:val="24"/>
                <w:szCs w:val="24"/>
                <w:lang w:val="en-US" w:eastAsia="zh-CN"/>
              </w:rPr>
            </w:pPr>
            <w:r>
              <w:rPr>
                <w:rFonts w:hint="eastAsia"/>
                <w:lang w:val="en-US" w:eastAsia="zh-CN"/>
              </w:rPr>
              <w:t>20103</w:t>
            </w:r>
          </w:p>
        </w:tc>
        <w:tc>
          <w:tcPr>
            <w:tcW w:w="25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125.18</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125.18</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宋体" w:hAnsi="宋体" w:cs="宋体" w:eastAsiaTheme="minorEastAsia"/>
                <w:sz w:val="24"/>
                <w:szCs w:val="24"/>
                <w:lang w:val="en-US" w:eastAsia="zh-CN"/>
              </w:rPr>
            </w:pPr>
            <w:r>
              <w:rPr>
                <w:rFonts w:hint="eastAsia"/>
                <w:lang w:val="en-US" w:eastAsia="zh-CN"/>
              </w:rPr>
              <w:t>2010350</w:t>
            </w:r>
          </w:p>
        </w:tc>
        <w:tc>
          <w:tcPr>
            <w:tcW w:w="25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事业运行</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75.38</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75.38</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宋体" w:hAnsi="宋体" w:cs="宋体" w:eastAsiaTheme="minorEastAsia"/>
                <w:sz w:val="24"/>
                <w:szCs w:val="24"/>
                <w:lang w:val="en-US" w:eastAsia="zh-CN"/>
              </w:rPr>
            </w:pPr>
            <w:r>
              <w:rPr>
                <w:rFonts w:hint="eastAsia"/>
                <w:lang w:val="en-US" w:eastAsia="zh-CN"/>
              </w:rPr>
              <w:t>2010399</w:t>
            </w:r>
          </w:p>
        </w:tc>
        <w:tc>
          <w:tcPr>
            <w:tcW w:w="25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其他政府办公厅（室）及相关机构事务支出</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49.80</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49.80</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宋体" w:hAnsi="宋体" w:cs="宋体" w:eastAsiaTheme="minorEastAsia"/>
                <w:sz w:val="24"/>
                <w:szCs w:val="24"/>
                <w:lang w:val="en-US" w:eastAsia="zh-CN"/>
              </w:rPr>
            </w:pPr>
            <w:r>
              <w:rPr>
                <w:rFonts w:hint="eastAsia"/>
                <w:lang w:val="en-US" w:eastAsia="zh-CN"/>
              </w:rPr>
              <w:t>208</w:t>
            </w:r>
          </w:p>
        </w:tc>
        <w:tc>
          <w:tcPr>
            <w:tcW w:w="25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社会保障和就业支出</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8.20</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8.20</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宋体" w:hAnsi="宋体" w:cs="宋体" w:eastAsiaTheme="minorEastAsia"/>
                <w:sz w:val="24"/>
                <w:szCs w:val="24"/>
                <w:lang w:val="en-US" w:eastAsia="zh-CN"/>
              </w:rPr>
            </w:pPr>
            <w:r>
              <w:rPr>
                <w:rFonts w:hint="eastAsia"/>
                <w:lang w:val="en-US" w:eastAsia="zh-CN"/>
              </w:rPr>
              <w:t>20805</w:t>
            </w:r>
          </w:p>
        </w:tc>
        <w:tc>
          <w:tcPr>
            <w:tcW w:w="25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行政事业单位养老支出</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8.20</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8.20</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eastAsiaTheme="minorEastAsia"/>
                <w:lang w:val="en-US" w:eastAsia="zh-CN"/>
              </w:rPr>
            </w:pPr>
            <w:r>
              <w:rPr>
                <w:rFonts w:hint="eastAsia"/>
                <w:lang w:val="en-US" w:eastAsia="zh-CN"/>
              </w:rPr>
              <w:t>2080505</w:t>
            </w:r>
          </w:p>
        </w:tc>
        <w:tc>
          <w:tcPr>
            <w:tcW w:w="25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8.20</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8.20</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w:t>
            </w:r>
          </w:p>
        </w:tc>
        <w:tc>
          <w:tcPr>
            <w:tcW w:w="25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卫生健康支出</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4.46</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4.46</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21011</w:t>
            </w:r>
          </w:p>
        </w:tc>
        <w:tc>
          <w:tcPr>
            <w:tcW w:w="25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行政事业单位医疗</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4.46</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4.46</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2101102</w:t>
            </w:r>
          </w:p>
        </w:tc>
        <w:tc>
          <w:tcPr>
            <w:tcW w:w="25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事业单位医疗</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4.46</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4.46</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8"/>
        <w:tblW w:w="15640" w:type="dxa"/>
        <w:tblInd w:w="93" w:type="dxa"/>
        <w:tblLayout w:type="fixed"/>
        <w:tblCellMar>
          <w:top w:w="0" w:type="dxa"/>
          <w:left w:w="108" w:type="dxa"/>
          <w:bottom w:w="0" w:type="dxa"/>
          <w:right w:w="108" w:type="dxa"/>
        </w:tblCellMar>
      </w:tblPr>
      <w:tblGrid>
        <w:gridCol w:w="991"/>
        <w:gridCol w:w="245"/>
        <w:gridCol w:w="263"/>
        <w:gridCol w:w="1645"/>
        <w:gridCol w:w="1788"/>
        <w:gridCol w:w="1991"/>
        <w:gridCol w:w="1991"/>
        <w:gridCol w:w="1991"/>
        <w:gridCol w:w="1991"/>
        <w:gridCol w:w="2744"/>
      </w:tblGrid>
      <w:tr>
        <w:tblPrEx>
          <w:tblCellMar>
            <w:top w:w="0" w:type="dxa"/>
            <w:left w:w="108" w:type="dxa"/>
            <w:bottom w:w="0" w:type="dxa"/>
            <w:right w:w="108" w:type="dxa"/>
          </w:tblCellMar>
        </w:tblPrEx>
        <w:trPr>
          <w:trHeight w:val="330" w:hRule="atLeast"/>
        </w:trPr>
        <w:tc>
          <w:tcPr>
            <w:tcW w:w="15640"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8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24" w:hRule="atLeast"/>
        </w:trPr>
        <w:tc>
          <w:tcPr>
            <w:tcW w:w="3144"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道县人民政府发展研究中心</w:t>
            </w:r>
            <w:r>
              <w:rPr>
                <w:rFonts w:hint="eastAsia" w:ascii="宋体" w:hAnsi="宋体" w:eastAsia="宋体" w:cs="宋体"/>
                <w:kern w:val="0"/>
                <w:sz w:val="24"/>
                <w:szCs w:val="24"/>
              </w:rPr>
              <w:t>　　</w:t>
            </w:r>
          </w:p>
        </w:tc>
        <w:tc>
          <w:tcPr>
            <w:tcW w:w="178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3144"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8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64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90" w:hRule="atLeast"/>
        </w:trPr>
        <w:tc>
          <w:tcPr>
            <w:tcW w:w="314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8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19" w:hRule="atLeast"/>
        </w:trPr>
        <w:tc>
          <w:tcPr>
            <w:tcW w:w="314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r>
              <w:rPr>
                <w:rFonts w:hint="eastAsia"/>
              </w:rPr>
              <w:t>合计</w:t>
            </w:r>
          </w:p>
        </w:tc>
        <w:tc>
          <w:tcPr>
            <w:tcW w:w="17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137.84</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88.04</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49.80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1" w:hRule="atLeast"/>
        </w:trPr>
        <w:tc>
          <w:tcPr>
            <w:tcW w:w="99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ascii="宋体" w:hAnsi="宋体" w:eastAsia="宋体" w:cs="宋体"/>
                <w:kern w:val="0"/>
                <w:sz w:val="24"/>
                <w:szCs w:val="24"/>
              </w:rPr>
            </w:pPr>
            <w:r>
              <w:rPr>
                <w:rFonts w:hint="eastAsia"/>
                <w:lang w:val="en-US" w:eastAsia="zh-CN"/>
              </w:rPr>
              <w:t>201</w:t>
            </w:r>
          </w:p>
        </w:tc>
        <w:tc>
          <w:tcPr>
            <w:tcW w:w="215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一般公共服务支出　</w:t>
            </w:r>
          </w:p>
        </w:tc>
        <w:tc>
          <w:tcPr>
            <w:tcW w:w="17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125.18</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75.38</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49.80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99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ascii="宋体" w:hAnsi="宋体" w:eastAsia="宋体" w:cs="宋体"/>
                <w:kern w:val="0"/>
                <w:sz w:val="24"/>
                <w:szCs w:val="24"/>
              </w:rPr>
            </w:pPr>
            <w:r>
              <w:rPr>
                <w:rFonts w:hint="eastAsia"/>
                <w:lang w:val="en-US" w:eastAsia="zh-CN"/>
              </w:rPr>
              <w:t>20103</w:t>
            </w:r>
          </w:p>
        </w:tc>
        <w:tc>
          <w:tcPr>
            <w:tcW w:w="215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7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125.18</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75.38</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49.80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83" w:hRule="atLeast"/>
        </w:trPr>
        <w:tc>
          <w:tcPr>
            <w:tcW w:w="99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ascii="宋体" w:hAnsi="宋体" w:eastAsia="宋体" w:cs="宋体"/>
                <w:kern w:val="0"/>
                <w:sz w:val="24"/>
                <w:szCs w:val="24"/>
              </w:rPr>
            </w:pPr>
            <w:r>
              <w:rPr>
                <w:rFonts w:hint="eastAsia"/>
                <w:lang w:val="en-US" w:eastAsia="zh-CN"/>
              </w:rPr>
              <w:t>2010350</w:t>
            </w:r>
          </w:p>
        </w:tc>
        <w:tc>
          <w:tcPr>
            <w:tcW w:w="215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事业运行</w:t>
            </w:r>
          </w:p>
        </w:tc>
        <w:tc>
          <w:tcPr>
            <w:tcW w:w="17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75.38</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75.38</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72" w:hRule="atLeast"/>
        </w:trPr>
        <w:tc>
          <w:tcPr>
            <w:tcW w:w="99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ascii="宋体" w:hAnsi="宋体" w:eastAsia="宋体" w:cs="宋体"/>
                <w:kern w:val="0"/>
                <w:sz w:val="24"/>
                <w:szCs w:val="24"/>
              </w:rPr>
            </w:pPr>
            <w:r>
              <w:rPr>
                <w:rFonts w:hint="eastAsia"/>
                <w:lang w:val="en-US" w:eastAsia="zh-CN"/>
              </w:rPr>
              <w:t>2010399</w:t>
            </w:r>
          </w:p>
        </w:tc>
        <w:tc>
          <w:tcPr>
            <w:tcW w:w="215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其他政府办公厅（室）及相关机构事务支出</w:t>
            </w:r>
          </w:p>
        </w:tc>
        <w:tc>
          <w:tcPr>
            <w:tcW w:w="17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49.80</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49.80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72" w:hRule="atLeast"/>
        </w:trPr>
        <w:tc>
          <w:tcPr>
            <w:tcW w:w="99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宋体" w:hAnsi="宋体" w:eastAsia="宋体" w:cs="宋体"/>
                <w:kern w:val="0"/>
                <w:sz w:val="24"/>
                <w:szCs w:val="24"/>
              </w:rPr>
            </w:pPr>
            <w:r>
              <w:rPr>
                <w:rFonts w:hint="eastAsia"/>
                <w:lang w:val="en-US" w:eastAsia="zh-CN"/>
              </w:rPr>
              <w:t>208</w:t>
            </w:r>
          </w:p>
        </w:tc>
        <w:tc>
          <w:tcPr>
            <w:tcW w:w="215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社会保障和就业支出</w:t>
            </w:r>
          </w:p>
        </w:tc>
        <w:tc>
          <w:tcPr>
            <w:tcW w:w="17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8.20</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8.20</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07" w:hRule="atLeast"/>
        </w:trPr>
        <w:tc>
          <w:tcPr>
            <w:tcW w:w="99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宋体" w:hAnsi="宋体" w:eastAsia="宋体" w:cs="宋体"/>
                <w:kern w:val="0"/>
                <w:sz w:val="24"/>
                <w:szCs w:val="24"/>
              </w:rPr>
            </w:pPr>
            <w:r>
              <w:rPr>
                <w:rFonts w:hint="eastAsia"/>
                <w:lang w:val="en-US" w:eastAsia="zh-CN"/>
              </w:rPr>
              <w:t>20805</w:t>
            </w:r>
          </w:p>
        </w:tc>
        <w:tc>
          <w:tcPr>
            <w:tcW w:w="215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行政事业单位养老支出</w:t>
            </w:r>
          </w:p>
        </w:tc>
        <w:tc>
          <w:tcPr>
            <w:tcW w:w="17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8.20</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8.20</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07" w:hRule="atLeast"/>
        </w:trPr>
        <w:tc>
          <w:tcPr>
            <w:tcW w:w="99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宋体" w:hAnsi="宋体" w:eastAsia="宋体" w:cs="宋体"/>
                <w:kern w:val="0"/>
                <w:sz w:val="24"/>
                <w:szCs w:val="24"/>
              </w:rPr>
            </w:pPr>
            <w:r>
              <w:rPr>
                <w:rFonts w:hint="eastAsia"/>
                <w:lang w:val="en-US" w:eastAsia="zh-CN"/>
              </w:rPr>
              <w:t>2080505</w:t>
            </w:r>
          </w:p>
        </w:tc>
        <w:tc>
          <w:tcPr>
            <w:tcW w:w="215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7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8.20</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8.20</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84" w:hRule="atLeast"/>
        </w:trPr>
        <w:tc>
          <w:tcPr>
            <w:tcW w:w="99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210</w:t>
            </w:r>
          </w:p>
        </w:tc>
        <w:tc>
          <w:tcPr>
            <w:tcW w:w="215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卫生健康支出</w:t>
            </w:r>
          </w:p>
        </w:tc>
        <w:tc>
          <w:tcPr>
            <w:tcW w:w="17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4.46</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4.46</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83" w:hRule="atLeast"/>
        </w:trPr>
        <w:tc>
          <w:tcPr>
            <w:tcW w:w="99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val="en-US" w:eastAsia="zh-CN"/>
              </w:rPr>
              <w:t>21011</w:t>
            </w:r>
          </w:p>
        </w:tc>
        <w:tc>
          <w:tcPr>
            <w:tcW w:w="215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行政事业单位医疗</w:t>
            </w:r>
          </w:p>
        </w:tc>
        <w:tc>
          <w:tcPr>
            <w:tcW w:w="17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4.46</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4.46</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1" w:hRule="atLeast"/>
        </w:trPr>
        <w:tc>
          <w:tcPr>
            <w:tcW w:w="99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val="en-US" w:eastAsia="zh-CN"/>
              </w:rPr>
              <w:t>2101102</w:t>
            </w:r>
          </w:p>
        </w:tc>
        <w:tc>
          <w:tcPr>
            <w:tcW w:w="215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ind w:firstLine="220" w:firstLineChars="10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事业单位医疗</w:t>
            </w:r>
          </w:p>
        </w:tc>
        <w:tc>
          <w:tcPr>
            <w:tcW w:w="17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4.46</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4.46</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0" w:hRule="atLeast"/>
        </w:trPr>
        <w:tc>
          <w:tcPr>
            <w:tcW w:w="15640"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8"/>
        <w:tblW w:w="15521" w:type="dxa"/>
        <w:tblInd w:w="93" w:type="dxa"/>
        <w:tblLayout w:type="autofit"/>
        <w:tblCellMar>
          <w:top w:w="0" w:type="dxa"/>
          <w:left w:w="108" w:type="dxa"/>
          <w:bottom w:w="0" w:type="dxa"/>
          <w:right w:w="108" w:type="dxa"/>
        </w:tblCellMar>
      </w:tblPr>
      <w:tblGrid>
        <w:gridCol w:w="3595"/>
        <w:gridCol w:w="436"/>
        <w:gridCol w:w="1078"/>
        <w:gridCol w:w="3411"/>
        <w:gridCol w:w="632"/>
        <w:gridCol w:w="435"/>
        <w:gridCol w:w="1573"/>
        <w:gridCol w:w="1394"/>
        <w:gridCol w:w="1394"/>
        <w:gridCol w:w="1573"/>
      </w:tblGrid>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rPr>
                <w:rFonts w:ascii="宋体" w:hAnsi="宋体" w:eastAsia="宋体" w:cs="宋体"/>
                <w:kern w:val="2"/>
                <w:sz w:val="24"/>
                <w:szCs w:val="24"/>
                <w:lang w:val="en-US" w:eastAsia="zh-CN" w:bidi="ar-SA"/>
              </w:rPr>
            </w:pPr>
            <w:r>
              <w:rPr>
                <w:rFonts w:hint="eastAsia"/>
                <w:color w:val="000000"/>
                <w:sz w:val="20"/>
                <w:szCs w:val="20"/>
              </w:rPr>
              <w:t>部门：</w:t>
            </w:r>
            <w:r>
              <w:rPr>
                <w:rFonts w:hint="eastAsia" w:ascii="宋体" w:hAnsi="宋体" w:eastAsia="宋体" w:cs="宋体"/>
                <w:i w:val="0"/>
                <w:color w:val="000000"/>
                <w:kern w:val="0"/>
                <w:sz w:val="20"/>
                <w:szCs w:val="20"/>
                <w:u w:val="none"/>
                <w:lang w:val="en-US" w:eastAsia="zh-CN" w:bidi="ar"/>
              </w:rPr>
              <w:t>道县人民政府发展研究中心</w:t>
            </w:r>
            <w:r>
              <w:rPr>
                <w:rFonts w:hint="eastAsia"/>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137.84</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125.18</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125.18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8.20</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8.20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val="0"/>
                <w:bCs/>
                <w:i w:val="0"/>
                <w:color w:val="000000"/>
                <w:sz w:val="22"/>
                <w:szCs w:val="22"/>
                <w:u w:val="none"/>
                <w:lang w:val="en-US" w:eastAsia="zh-CN"/>
              </w:rPr>
              <w:t>4.46</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val="0"/>
                <w:bCs/>
                <w:i w:val="0"/>
                <w:color w:val="000000"/>
                <w:sz w:val="22"/>
                <w:szCs w:val="22"/>
                <w:u w:val="none"/>
                <w:lang w:val="en-US" w:eastAsia="zh-CN"/>
              </w:rPr>
              <w:t>4.46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137.84</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137.84</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137.84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137.84</w:t>
            </w:r>
          </w:p>
        </w:tc>
        <w:tc>
          <w:tcPr>
            <w:tcW w:w="341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137.84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i w:val="0"/>
                <w:color w:val="000000"/>
                <w:sz w:val="22"/>
                <w:szCs w:val="22"/>
                <w:u w:val="none"/>
                <w:lang w:val="en-US" w:eastAsia="zh-CN"/>
              </w:rPr>
              <w:t>137.84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道县人民政府发展研究中心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137.84</w:t>
            </w:r>
          </w:p>
        </w:tc>
        <w:tc>
          <w:tcPr>
            <w:tcW w:w="34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88.04</w:t>
            </w:r>
          </w:p>
        </w:tc>
        <w:tc>
          <w:tcPr>
            <w:tcW w:w="3000"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49.80　</w:t>
            </w:r>
          </w:p>
        </w:tc>
      </w:tr>
      <w:tr>
        <w:tblPrEx>
          <w:tblCellMar>
            <w:top w:w="0" w:type="dxa"/>
            <w:left w:w="108" w:type="dxa"/>
            <w:bottom w:w="0" w:type="dxa"/>
            <w:right w:w="108" w:type="dxa"/>
          </w:tblCellMar>
        </w:tblPrEx>
        <w:trPr>
          <w:trHeight w:val="5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ascii="Times New Roman" w:hAnsi="Times New Roman" w:eastAsia="仿宋_GB2312" w:cs="Times New Roman"/>
                <w:kern w:val="0"/>
                <w:szCs w:val="21"/>
              </w:rPr>
            </w:pPr>
            <w:r>
              <w:rPr>
                <w:rFonts w:hint="eastAsia"/>
                <w:lang w:val="en-US" w:eastAsia="zh-CN"/>
              </w:rPr>
              <w:t>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一般公共服务支出　</w:t>
            </w:r>
          </w:p>
        </w:tc>
        <w:tc>
          <w:tcPr>
            <w:tcW w:w="3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125.18</w:t>
            </w:r>
          </w:p>
        </w:tc>
        <w:tc>
          <w:tcPr>
            <w:tcW w:w="34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75.38</w:t>
            </w:r>
          </w:p>
        </w:tc>
        <w:tc>
          <w:tcPr>
            <w:tcW w:w="3000"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49.80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ascii="Times New Roman" w:hAnsi="Times New Roman" w:eastAsia="仿宋_GB2312" w:cs="Times New Roman"/>
                <w:kern w:val="0"/>
                <w:szCs w:val="21"/>
              </w:rPr>
            </w:pPr>
            <w:r>
              <w:rPr>
                <w:rFonts w:hint="eastAsia"/>
                <w:lang w:val="en-US" w:eastAsia="zh-CN"/>
              </w:rPr>
              <w:t>20103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125.18</w:t>
            </w:r>
          </w:p>
        </w:tc>
        <w:tc>
          <w:tcPr>
            <w:tcW w:w="34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75.38</w:t>
            </w:r>
          </w:p>
        </w:tc>
        <w:tc>
          <w:tcPr>
            <w:tcW w:w="3000"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49.80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ascii="Times New Roman" w:hAnsi="Times New Roman" w:eastAsia="仿宋_GB2312" w:cs="Times New Roman"/>
                <w:kern w:val="0"/>
                <w:szCs w:val="21"/>
              </w:rPr>
            </w:pPr>
            <w:r>
              <w:rPr>
                <w:rFonts w:hint="eastAsia"/>
                <w:lang w:val="en-US" w:eastAsia="zh-CN"/>
              </w:rPr>
              <w:t>2010350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事业运行</w:t>
            </w:r>
          </w:p>
        </w:tc>
        <w:tc>
          <w:tcPr>
            <w:tcW w:w="3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75.38</w:t>
            </w:r>
          </w:p>
        </w:tc>
        <w:tc>
          <w:tcPr>
            <w:tcW w:w="34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75.38</w:t>
            </w:r>
          </w:p>
        </w:tc>
        <w:tc>
          <w:tcPr>
            <w:tcW w:w="3000"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ascii="Times New Roman" w:hAnsi="Times New Roman" w:eastAsia="仿宋_GB2312" w:cs="Times New Roman"/>
                <w:kern w:val="0"/>
                <w:szCs w:val="21"/>
              </w:rPr>
            </w:pPr>
            <w:r>
              <w:rPr>
                <w:rFonts w:hint="eastAsia"/>
                <w:lang w:val="en-US" w:eastAsia="zh-CN"/>
              </w:rPr>
              <w:t>2010399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49.80</w:t>
            </w:r>
          </w:p>
        </w:tc>
        <w:tc>
          <w:tcPr>
            <w:tcW w:w="34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49.80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ascii="Times New Roman" w:hAnsi="Times New Roman" w:eastAsia="仿宋_GB2312" w:cs="Times New Roman"/>
                <w:kern w:val="0"/>
                <w:szCs w:val="21"/>
              </w:rPr>
            </w:pPr>
            <w:r>
              <w:rPr>
                <w:rFonts w:hint="eastAsia"/>
                <w:lang w:val="en-US" w:eastAsia="zh-CN"/>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8.20</w:t>
            </w:r>
          </w:p>
        </w:tc>
        <w:tc>
          <w:tcPr>
            <w:tcW w:w="34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8.20</w:t>
            </w:r>
          </w:p>
        </w:tc>
        <w:tc>
          <w:tcPr>
            <w:tcW w:w="3000"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ascii="Times New Roman" w:hAnsi="Times New Roman" w:eastAsia="仿宋_GB2312" w:cs="Times New Roman"/>
                <w:kern w:val="0"/>
                <w:szCs w:val="21"/>
              </w:rPr>
            </w:pPr>
            <w:r>
              <w:rPr>
                <w:rFonts w:hint="eastAsia"/>
                <w:lang w:val="en-US" w:eastAsia="zh-CN"/>
              </w:rPr>
              <w:t>20805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8.20</w:t>
            </w:r>
          </w:p>
        </w:tc>
        <w:tc>
          <w:tcPr>
            <w:tcW w:w="34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8.20</w:t>
            </w:r>
          </w:p>
        </w:tc>
        <w:tc>
          <w:tcPr>
            <w:tcW w:w="3000"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ascii="Times New Roman" w:hAnsi="Times New Roman" w:eastAsia="仿宋_GB2312" w:cs="Times New Roman"/>
                <w:kern w:val="0"/>
                <w:szCs w:val="21"/>
              </w:rPr>
            </w:pPr>
            <w:r>
              <w:rPr>
                <w:rFonts w:hint="eastAsia"/>
                <w:lang w:val="en-US" w:eastAsia="zh-CN"/>
              </w:rPr>
              <w:t>2080505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8.20</w:t>
            </w:r>
          </w:p>
        </w:tc>
        <w:tc>
          <w:tcPr>
            <w:tcW w:w="34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8.20</w:t>
            </w:r>
          </w:p>
        </w:tc>
        <w:tc>
          <w:tcPr>
            <w:tcW w:w="3000"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210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4.46</w:t>
            </w:r>
          </w:p>
        </w:tc>
        <w:tc>
          <w:tcPr>
            <w:tcW w:w="34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4.46</w:t>
            </w:r>
          </w:p>
        </w:tc>
        <w:tc>
          <w:tcPr>
            <w:tcW w:w="3000"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21011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3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4.46</w:t>
            </w:r>
          </w:p>
        </w:tc>
        <w:tc>
          <w:tcPr>
            <w:tcW w:w="34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4.46</w:t>
            </w:r>
          </w:p>
        </w:tc>
        <w:tc>
          <w:tcPr>
            <w:tcW w:w="3000"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2101102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事业单位医疗</w:t>
            </w:r>
          </w:p>
        </w:tc>
        <w:tc>
          <w:tcPr>
            <w:tcW w:w="3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4.46</w:t>
            </w:r>
          </w:p>
        </w:tc>
        <w:tc>
          <w:tcPr>
            <w:tcW w:w="34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4.46</w:t>
            </w:r>
          </w:p>
        </w:tc>
        <w:tc>
          <w:tcPr>
            <w:tcW w:w="3000"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pStyle w:val="2"/>
      </w:pPr>
    </w:p>
    <w:tbl>
      <w:tblPr>
        <w:tblStyle w:val="8"/>
        <w:tblW w:w="0" w:type="auto"/>
        <w:tblInd w:w="0" w:type="dxa"/>
        <w:tblLayout w:type="fixed"/>
        <w:tblCellMar>
          <w:top w:w="0" w:type="dxa"/>
          <w:left w:w="108" w:type="dxa"/>
          <w:bottom w:w="0" w:type="dxa"/>
          <w:right w:w="108" w:type="dxa"/>
        </w:tblCellMar>
      </w:tblPr>
      <w:tblGrid>
        <w:gridCol w:w="997"/>
        <w:gridCol w:w="240"/>
        <w:gridCol w:w="94"/>
        <w:gridCol w:w="1887"/>
        <w:gridCol w:w="1360"/>
        <w:gridCol w:w="167"/>
        <w:gridCol w:w="669"/>
        <w:gridCol w:w="1070"/>
        <w:gridCol w:w="453"/>
        <w:gridCol w:w="1894"/>
        <w:gridCol w:w="211"/>
        <w:gridCol w:w="777"/>
        <w:gridCol w:w="1094"/>
        <w:gridCol w:w="235"/>
        <w:gridCol w:w="2106"/>
        <w:gridCol w:w="1506"/>
        <w:gridCol w:w="600"/>
        <w:gridCol w:w="254"/>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道县人民政府发展研究中心</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5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71.84</w:t>
            </w:r>
            <w:r>
              <w:rPr>
                <w:rFonts w:hint="eastAsia" w:ascii="宋体" w:hAnsi="宋体" w:eastAsia="宋体" w:cs="宋体"/>
                <w:color w:val="000000"/>
                <w:kern w:val="0"/>
                <w:szCs w:val="20"/>
              </w:rPr>
              <w:t>　</w:t>
            </w: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16.20</w:t>
            </w:r>
          </w:p>
        </w:tc>
        <w:tc>
          <w:tcPr>
            <w:tcW w:w="10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8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18.34</w:t>
            </w: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2.00</w:t>
            </w:r>
          </w:p>
        </w:tc>
        <w:tc>
          <w:tcPr>
            <w:tcW w:w="10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8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14.83</w:t>
            </w: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3.00</w:t>
            </w:r>
          </w:p>
        </w:tc>
        <w:tc>
          <w:tcPr>
            <w:tcW w:w="10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8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19.83</w:t>
            </w: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8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8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6.18</w:t>
            </w:r>
            <w:r>
              <w:rPr>
                <w:rFonts w:hint="eastAsia" w:ascii="宋体" w:hAnsi="宋体" w:eastAsia="宋体" w:cs="宋体"/>
                <w:color w:val="000000"/>
                <w:kern w:val="0"/>
                <w:szCs w:val="20"/>
              </w:rPr>
              <w:t>　</w:t>
            </w: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8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8.20</w:t>
            </w: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8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0.50</w:t>
            </w:r>
          </w:p>
        </w:tc>
        <w:tc>
          <w:tcPr>
            <w:tcW w:w="10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8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4.46</w:t>
            </w:r>
            <w:r>
              <w:rPr>
                <w:rFonts w:hint="eastAsia" w:ascii="宋体" w:hAnsi="宋体" w:eastAsia="宋体" w:cs="宋体"/>
                <w:color w:val="000000"/>
                <w:kern w:val="0"/>
                <w:szCs w:val="20"/>
              </w:rPr>
              <w:t>　</w:t>
            </w: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8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8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1.60</w:t>
            </w:r>
          </w:p>
        </w:tc>
        <w:tc>
          <w:tcPr>
            <w:tcW w:w="10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8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8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0.60</w:t>
            </w:r>
          </w:p>
        </w:tc>
        <w:tc>
          <w:tcPr>
            <w:tcW w:w="10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8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8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1.60</w:t>
            </w:r>
          </w:p>
        </w:tc>
        <w:tc>
          <w:tcPr>
            <w:tcW w:w="10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8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1.00</w:t>
            </w:r>
          </w:p>
        </w:tc>
        <w:tc>
          <w:tcPr>
            <w:tcW w:w="10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8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3.00</w:t>
            </w:r>
          </w:p>
        </w:tc>
        <w:tc>
          <w:tcPr>
            <w:tcW w:w="10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8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8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8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8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0.60</w:t>
            </w:r>
          </w:p>
        </w:tc>
        <w:tc>
          <w:tcPr>
            <w:tcW w:w="10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8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8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0.70</w:t>
            </w:r>
          </w:p>
        </w:tc>
        <w:tc>
          <w:tcPr>
            <w:tcW w:w="10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8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0.80</w:t>
            </w:r>
          </w:p>
        </w:tc>
        <w:tc>
          <w:tcPr>
            <w:tcW w:w="109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8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8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8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0.80</w:t>
            </w:r>
          </w:p>
        </w:tc>
        <w:tc>
          <w:tcPr>
            <w:tcW w:w="10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57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71.84</w:t>
            </w:r>
          </w:p>
        </w:tc>
        <w:tc>
          <w:tcPr>
            <w:tcW w:w="9346"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16.20</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99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981"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527"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9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6"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3218" w:type="dxa"/>
            <w:gridSpan w:val="4"/>
            <w:tcBorders>
              <w:top w:val="nil"/>
              <w:left w:val="nil"/>
              <w:bottom w:val="nil"/>
              <w:right w:val="nil"/>
            </w:tcBorders>
            <w:shd w:val="clear" w:color="auto" w:fill="FFFFFF"/>
            <w:noWrap/>
            <w:vAlign w:val="center"/>
          </w:tcPr>
          <w:p>
            <w:pPr>
              <w:jc w:val="left"/>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部门：道县人民政府发展研究中心</w:t>
            </w:r>
          </w:p>
        </w:tc>
        <w:tc>
          <w:tcPr>
            <w:tcW w:w="1527"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9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6"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32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5"/>
                <w:lang w:val="en-US" w:eastAsia="zh-CN" w:bidi="ar"/>
              </w:rPr>
              <w:t xml:space="preserve">   </w:t>
            </w:r>
            <w:r>
              <w:rPr>
                <w:rStyle w:val="16"/>
                <w:lang w:val="en-US" w:eastAsia="zh-CN" w:bidi="ar"/>
              </w:rPr>
              <w:t>目</w:t>
            </w:r>
          </w:p>
        </w:tc>
        <w:tc>
          <w:tcPr>
            <w:tcW w:w="15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9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5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0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32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32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pPr>
              <w:jc w:val="left"/>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部门：道县人民政府发展研究中心</w:t>
            </w: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7"/>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8"/>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1152"/>
        <w:gridCol w:w="1030"/>
        <w:gridCol w:w="1030"/>
        <w:gridCol w:w="1030"/>
        <w:gridCol w:w="1092"/>
        <w:gridCol w:w="1092"/>
        <w:gridCol w:w="1153"/>
        <w:gridCol w:w="1030"/>
        <w:gridCol w:w="1030"/>
        <w:gridCol w:w="1030"/>
        <w:gridCol w:w="1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部门：道县人民政府发展研究中心</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137.84</w:t>
      </w:r>
      <w:r>
        <w:rPr>
          <w:rFonts w:hint="eastAsia" w:ascii="Times New Roman" w:hAnsi="Times New Roman" w:eastAsia="仿宋_GB2312"/>
          <w:sz w:val="32"/>
          <w:szCs w:val="32"/>
        </w:rPr>
        <w:t>万元。与上年</w:t>
      </w:r>
      <w:r>
        <w:rPr>
          <w:rFonts w:hint="eastAsia" w:ascii="Times New Roman" w:hAnsi="Times New Roman" w:eastAsia="仿宋_GB2312"/>
          <w:sz w:val="32"/>
          <w:szCs w:val="32"/>
          <w:lang w:val="en-US" w:eastAsia="zh-CN"/>
        </w:rPr>
        <w:t>152.51</w:t>
      </w:r>
      <w:r>
        <w:rPr>
          <w:rFonts w:hint="eastAsia" w:ascii="仿宋" w:hAnsi="仿宋" w:eastAsia="仿宋" w:cs="仿宋"/>
          <w:b w:val="0"/>
          <w:bCs w:val="0"/>
          <w:color w:val="000000"/>
          <w:sz w:val="32"/>
          <w:szCs w:val="32"/>
          <w:lang w:val="en-US" w:eastAsia="zh-CN"/>
        </w:rPr>
        <w:t>万元</w:t>
      </w:r>
      <w:r>
        <w:rPr>
          <w:rFonts w:hint="eastAsia" w:ascii="Times New Roman" w:hAnsi="Times New Roman" w:eastAsia="仿宋_GB2312"/>
          <w:sz w:val="32"/>
          <w:szCs w:val="32"/>
        </w:rPr>
        <w:t>相比，减少</w:t>
      </w:r>
      <w:r>
        <w:rPr>
          <w:rFonts w:hint="eastAsia" w:ascii="Times New Roman" w:hAnsi="Times New Roman" w:eastAsia="仿宋_GB2312"/>
          <w:sz w:val="32"/>
          <w:szCs w:val="32"/>
          <w:lang w:val="en-US" w:eastAsia="zh-CN"/>
        </w:rPr>
        <w:t>14.67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9.62</w:t>
      </w:r>
      <w:r>
        <w:rPr>
          <w:rFonts w:hint="eastAsia" w:ascii="Times New Roman" w:hAnsi="Times New Roman" w:eastAsia="仿宋_GB2312"/>
          <w:sz w:val="32"/>
          <w:szCs w:val="32"/>
        </w:rPr>
        <w:t>%，主要是因为按照县财政要求，压缩了经费标准。</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137.84</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137.84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137.84</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88.04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63.87</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49.80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36.13</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137.84</w:t>
      </w:r>
      <w:r>
        <w:rPr>
          <w:rFonts w:hint="eastAsia" w:ascii="Times New Roman" w:hAnsi="Times New Roman" w:eastAsia="仿宋_GB2312"/>
          <w:sz w:val="32"/>
          <w:szCs w:val="32"/>
        </w:rPr>
        <w:t>万元，与上年</w:t>
      </w:r>
      <w:r>
        <w:rPr>
          <w:rFonts w:hint="eastAsia" w:ascii="Times New Roman" w:hAnsi="Times New Roman" w:eastAsia="仿宋_GB2312"/>
          <w:sz w:val="32"/>
          <w:szCs w:val="32"/>
          <w:lang w:val="en-US" w:eastAsia="zh-CN"/>
        </w:rPr>
        <w:t>152.51</w:t>
      </w:r>
      <w:r>
        <w:rPr>
          <w:rFonts w:hint="eastAsia" w:ascii="仿宋" w:hAnsi="仿宋" w:eastAsia="仿宋" w:cs="仿宋"/>
          <w:b w:val="0"/>
          <w:bCs w:val="0"/>
          <w:color w:val="000000"/>
          <w:sz w:val="32"/>
          <w:szCs w:val="32"/>
          <w:lang w:val="en-US" w:eastAsia="zh-CN"/>
        </w:rPr>
        <w:t>万元</w:t>
      </w:r>
      <w:r>
        <w:rPr>
          <w:rFonts w:hint="eastAsia" w:ascii="Times New Roman" w:hAnsi="Times New Roman" w:eastAsia="仿宋_GB2312"/>
          <w:sz w:val="32"/>
          <w:szCs w:val="32"/>
        </w:rPr>
        <w:t>相比，减少</w:t>
      </w:r>
      <w:r>
        <w:rPr>
          <w:rFonts w:hint="eastAsia" w:ascii="Times New Roman" w:hAnsi="Times New Roman" w:eastAsia="仿宋_GB2312"/>
          <w:sz w:val="32"/>
          <w:szCs w:val="32"/>
          <w:lang w:val="en-US" w:eastAsia="zh-CN"/>
        </w:rPr>
        <w:t>14.67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9.62</w:t>
      </w:r>
      <w:r>
        <w:rPr>
          <w:rFonts w:hint="eastAsia" w:ascii="Times New Roman" w:hAnsi="Times New Roman" w:eastAsia="仿宋_GB2312"/>
          <w:sz w:val="32"/>
          <w:szCs w:val="32"/>
        </w:rPr>
        <w:t>%，主要是因为按照县财政要求，压缩了经费标准。</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137.84</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w:t>
      </w:r>
      <w:r>
        <w:rPr>
          <w:rFonts w:hint="eastAsia" w:ascii="Times New Roman" w:hAnsi="Times New Roman" w:eastAsia="仿宋_GB2312"/>
          <w:sz w:val="32"/>
          <w:szCs w:val="32"/>
          <w:lang w:val="en-US" w:eastAsia="zh-CN"/>
        </w:rPr>
        <w:t>152.51</w:t>
      </w:r>
      <w:r>
        <w:rPr>
          <w:rFonts w:hint="eastAsia" w:ascii="仿宋" w:hAnsi="仿宋" w:eastAsia="仿宋" w:cs="仿宋"/>
          <w:b w:val="0"/>
          <w:bCs w:val="0"/>
          <w:color w:val="000000"/>
          <w:sz w:val="32"/>
          <w:szCs w:val="32"/>
          <w:lang w:val="en-US" w:eastAsia="zh-CN"/>
        </w:rPr>
        <w:t>万元</w:t>
      </w:r>
      <w:r>
        <w:rPr>
          <w:rFonts w:hint="eastAsia" w:ascii="Times New Roman" w:hAnsi="Times New Roman" w:eastAsia="仿宋_GB2312"/>
          <w:sz w:val="32"/>
          <w:szCs w:val="32"/>
        </w:rPr>
        <w:t>相比，财政拨款支出减少</w:t>
      </w:r>
      <w:r>
        <w:rPr>
          <w:rFonts w:hint="eastAsia" w:ascii="Times New Roman" w:hAnsi="Times New Roman" w:eastAsia="仿宋_GB2312"/>
          <w:sz w:val="32"/>
          <w:szCs w:val="32"/>
          <w:lang w:val="en-US" w:eastAsia="zh-CN"/>
        </w:rPr>
        <w:t>14.67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9.62</w:t>
      </w:r>
      <w:r>
        <w:rPr>
          <w:rFonts w:hint="eastAsia" w:ascii="Times New Roman" w:hAnsi="Times New Roman" w:eastAsia="仿宋_GB2312"/>
          <w:sz w:val="32"/>
          <w:szCs w:val="32"/>
        </w:rPr>
        <w:t>%，主要是因为按照县财政要求，压缩了经费标准。</w:t>
      </w:r>
    </w:p>
    <w:p>
      <w:pPr>
        <w:pStyle w:val="12"/>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137.84</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125.18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90.82</w:t>
      </w:r>
      <w:r>
        <w:rPr>
          <w:rFonts w:hint="eastAsia" w:ascii="Times New Roman" w:hAnsi="Times New Roman" w:eastAsia="仿宋_GB2312"/>
          <w:sz w:val="32"/>
          <w:szCs w:val="32"/>
        </w:rPr>
        <w:t>%；社会保障和就业（类）支出</w:t>
      </w:r>
      <w:r>
        <w:rPr>
          <w:rFonts w:hint="eastAsia" w:ascii="Times New Roman" w:hAnsi="Times New Roman" w:eastAsia="仿宋_GB2312"/>
          <w:sz w:val="32"/>
          <w:szCs w:val="32"/>
          <w:lang w:val="en-US" w:eastAsia="zh-CN"/>
        </w:rPr>
        <w:t>8.20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5.95</w:t>
      </w:r>
      <w:r>
        <w:rPr>
          <w:rFonts w:hint="eastAsia" w:ascii="Times New Roman" w:hAnsi="Times New Roman" w:eastAsia="仿宋_GB2312"/>
          <w:sz w:val="32"/>
          <w:szCs w:val="32"/>
        </w:rPr>
        <w:t>%;卫生健康（类）支出</w:t>
      </w:r>
      <w:r>
        <w:rPr>
          <w:rFonts w:hint="eastAsia" w:ascii="Times New Roman" w:hAnsi="Times New Roman" w:eastAsia="仿宋_GB2312"/>
          <w:sz w:val="32"/>
          <w:szCs w:val="32"/>
          <w:lang w:val="en-US" w:eastAsia="zh-CN"/>
        </w:rPr>
        <w:t>4.46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3.23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147.48</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137.84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93.46</w:t>
      </w:r>
      <w:r>
        <w:rPr>
          <w:rFonts w:hint="eastAsia" w:ascii="Times New Roman" w:hAnsi="Times New Roman" w:eastAsia="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（类）政府办公厅（室）及相关机构事务（款）</w:t>
      </w:r>
      <w:r>
        <w:rPr>
          <w:rFonts w:hint="eastAsia" w:ascii="Times New Roman" w:hAnsi="Times New Roman" w:eastAsia="仿宋_GB2312"/>
          <w:sz w:val="32"/>
          <w:szCs w:val="32"/>
          <w:lang w:val="en-US" w:eastAsia="zh-CN"/>
        </w:rPr>
        <w:t>事业</w:t>
      </w:r>
      <w:r>
        <w:rPr>
          <w:rFonts w:hint="eastAsia" w:ascii="Times New Roman" w:hAnsi="Times New Roman" w:eastAsia="仿宋_GB2312"/>
          <w:sz w:val="32"/>
          <w:szCs w:val="32"/>
        </w:rPr>
        <w:t>运行（项）。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128.67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75.38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58.58</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县财政下拨指标时支出功能分类科目代码有所调整。</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（类）政府办公厅（室）及相关机构事务（款）</w:t>
      </w:r>
      <w:r>
        <w:rPr>
          <w:rFonts w:hint="eastAsia" w:ascii="Times New Roman" w:hAnsi="Times New Roman" w:eastAsia="仿宋_GB2312"/>
          <w:sz w:val="32"/>
          <w:szCs w:val="32"/>
          <w:lang w:val="en-US" w:eastAsia="zh-CN"/>
        </w:rPr>
        <w:t>其他政府办公厅（室）及相关机构事务支出</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49.80</w:t>
      </w:r>
      <w:r>
        <w:rPr>
          <w:rFonts w:hint="eastAsia" w:ascii="Times New Roman" w:hAnsi="Times New Roman" w:eastAsia="仿宋_GB2312"/>
          <w:sz w:val="32"/>
          <w:szCs w:val="32"/>
        </w:rPr>
        <w:t>万元，无法计算完成比率，决算数大于预算数的主要原因是：</w:t>
      </w:r>
      <w:r>
        <w:rPr>
          <w:rFonts w:hint="eastAsia" w:ascii="Times New Roman" w:hAnsi="Times New Roman" w:eastAsia="仿宋_GB2312"/>
          <w:sz w:val="32"/>
          <w:szCs w:val="32"/>
          <w:lang w:val="en-US" w:eastAsia="zh-CN"/>
        </w:rPr>
        <w:t>县财政下拨指标时支出功能分类科目代码有所调整，故属于</w:t>
      </w:r>
      <w:r>
        <w:rPr>
          <w:rFonts w:hint="eastAsia" w:ascii="Times New Roman" w:hAnsi="Times New Roman" w:eastAsia="仿宋_GB2312"/>
          <w:sz w:val="32"/>
          <w:szCs w:val="32"/>
        </w:rPr>
        <w:t>新增</w:t>
      </w:r>
      <w:r>
        <w:rPr>
          <w:rFonts w:hint="eastAsia" w:ascii="Times New Roman" w:hAnsi="Times New Roman" w:eastAsia="仿宋_GB2312"/>
          <w:sz w:val="32"/>
          <w:szCs w:val="32"/>
          <w:lang w:val="en-US" w:eastAsia="zh-CN"/>
        </w:rPr>
        <w:t>的</w:t>
      </w:r>
      <w:r>
        <w:rPr>
          <w:rFonts w:hint="eastAsia" w:ascii="Times New Roman" w:hAnsi="Times New Roman" w:eastAsia="仿宋_GB2312"/>
          <w:sz w:val="32"/>
          <w:szCs w:val="32"/>
        </w:rPr>
        <w:t>项目，</w:t>
      </w:r>
      <w:r>
        <w:rPr>
          <w:rFonts w:hint="eastAsia" w:ascii="Times New Roman" w:hAnsi="Times New Roman" w:eastAsia="仿宋_GB2312"/>
          <w:sz w:val="32"/>
          <w:szCs w:val="32"/>
          <w:lang w:val="en-US" w:eastAsia="zh-CN"/>
        </w:rPr>
        <w:t>从而</w:t>
      </w:r>
      <w:r>
        <w:rPr>
          <w:rFonts w:hint="eastAsia" w:ascii="Times New Roman" w:hAnsi="Times New Roman" w:eastAsia="仿宋_GB2312"/>
          <w:sz w:val="32"/>
          <w:szCs w:val="32"/>
        </w:rPr>
        <w:t>导致</w:t>
      </w:r>
      <w:r>
        <w:rPr>
          <w:rFonts w:hint="eastAsia" w:ascii="Times New Roman" w:hAnsi="Times New Roman" w:eastAsia="仿宋_GB2312"/>
          <w:sz w:val="32"/>
          <w:szCs w:val="32"/>
          <w:lang w:val="en-US" w:eastAsia="zh-CN"/>
        </w:rPr>
        <w:t>此项</w:t>
      </w:r>
      <w:r>
        <w:rPr>
          <w:rFonts w:hint="eastAsia" w:ascii="Times New Roman" w:hAnsi="Times New Roman" w:eastAsia="仿宋_GB2312"/>
          <w:sz w:val="32"/>
          <w:szCs w:val="32"/>
        </w:rPr>
        <w:t>项目经费增加。</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val="en-US"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机关事业单位基本养老保险缴费支出</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8.20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8.20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严格按照预决算标准执行。</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4、卫生健康</w:t>
      </w:r>
      <w:r>
        <w:rPr>
          <w:rFonts w:hint="eastAsia" w:ascii="Times New Roman" w:hAnsi="Times New Roman" w:eastAsia="仿宋_GB2312"/>
          <w:sz w:val="32"/>
          <w:szCs w:val="32"/>
        </w:rPr>
        <w:t>支出（类）</w:t>
      </w:r>
      <w:r>
        <w:rPr>
          <w:rFonts w:hint="eastAsia" w:ascii="Times New Roman" w:hAnsi="Times New Roman" w:eastAsia="仿宋_GB2312"/>
          <w:sz w:val="32"/>
          <w:szCs w:val="32"/>
          <w:lang w:val="en-US"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事业单位医疗</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4.46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4.46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严格按照预决算标准执行。</w:t>
      </w:r>
    </w:p>
    <w:p>
      <w:pPr>
        <w:pStyle w:val="12"/>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住房保障支出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住房改革支出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住房公积金</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县财政统筹管理此项项目，将其指标直接划拨至相应单位。</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88.04</w:t>
      </w:r>
      <w:r>
        <w:rPr>
          <w:rFonts w:hint="eastAsia" w:ascii="Times New Roman" w:hAnsi="Times New Roman" w:eastAsia="仿宋_GB2312"/>
          <w:sz w:val="32"/>
          <w:szCs w:val="32"/>
        </w:rPr>
        <w:t>万元，其中：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71.84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81.60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主要包括基本工资、津贴补贴、奖金、</w:t>
      </w:r>
      <w:r>
        <w:rPr>
          <w:rFonts w:hint="eastAsia" w:ascii="Times New Roman" w:hAnsi="Times New Roman" w:eastAsia="仿宋_GB2312"/>
          <w:sz w:val="32"/>
          <w:szCs w:val="32"/>
          <w:lang w:val="en-US" w:eastAsia="zh-CN"/>
        </w:rPr>
        <w:t>绩效工资、机关事业单位基本养老保险缴费、职工基本医疗保险缴费。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16.20</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18.40</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val="en-US" w:eastAsia="zh-CN"/>
        </w:rPr>
        <w:t>邮电费、差旅费</w:t>
      </w:r>
      <w:r>
        <w:rPr>
          <w:rFonts w:hint="eastAsia" w:ascii="Times New Roman" w:hAnsi="Times New Roman" w:eastAsia="仿宋_GB2312"/>
          <w:sz w:val="32"/>
          <w:szCs w:val="32"/>
        </w:rPr>
        <w:t>、维修（护）费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会议费、培训费、公务接待费、劳务费、工会经费、福利费、其他商品和服务支出</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3.00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3.00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的主要原因是本单位严格执行中央八项规定，</w:t>
      </w:r>
      <w:r>
        <w:rPr>
          <w:rFonts w:hint="eastAsia" w:ascii="Times New Roman" w:hAnsi="Times New Roman" w:eastAsia="仿宋_GB2312"/>
          <w:sz w:val="32"/>
          <w:szCs w:val="32"/>
          <w:lang w:val="en-US" w:eastAsia="zh-CN"/>
        </w:rPr>
        <w:t>严格按照预决算标准执行</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w:t>
      </w:r>
      <w:r>
        <w:rPr>
          <w:rFonts w:hint="eastAsia" w:ascii="Times New Roman" w:hAnsi="Times New Roman" w:eastAsia="仿宋_GB2312"/>
          <w:sz w:val="32"/>
          <w:szCs w:val="32"/>
          <w:lang w:val="en-US" w:eastAsia="zh-CN"/>
        </w:rPr>
        <w:t>5.00万元</w:t>
      </w:r>
      <w:r>
        <w:rPr>
          <w:rFonts w:hint="eastAsia" w:ascii="Times New Roman" w:hAnsi="Times New Roman" w:eastAsia="仿宋_GB2312"/>
          <w:sz w:val="32"/>
          <w:szCs w:val="32"/>
        </w:rPr>
        <w:t>相比减少</w:t>
      </w:r>
      <w:r>
        <w:rPr>
          <w:rFonts w:hint="eastAsia" w:ascii="Times New Roman" w:hAnsi="Times New Roman" w:eastAsia="仿宋_GB2312"/>
          <w:sz w:val="32"/>
          <w:szCs w:val="32"/>
          <w:lang w:val="en-US" w:eastAsia="zh-CN"/>
        </w:rPr>
        <w:t>2.00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40</w:t>
      </w:r>
      <w:r>
        <w:rPr>
          <w:rFonts w:hint="eastAsia" w:ascii="Times New Roman" w:hAnsi="Times New Roman" w:eastAsia="仿宋_GB2312"/>
          <w:sz w:val="32"/>
          <w:szCs w:val="32"/>
        </w:rPr>
        <w:t>%,减少的主要原因</w:t>
      </w:r>
      <w:r>
        <w:rPr>
          <w:rFonts w:hint="eastAsia" w:ascii="Times New Roman" w:hAnsi="Times New Roman" w:eastAsia="仿宋_GB2312"/>
          <w:sz w:val="32"/>
          <w:szCs w:val="32"/>
          <w:lang w:val="en-US" w:eastAsia="zh-CN"/>
        </w:rPr>
        <w:t>是本单位严格执行中央八项规定，进一步压减公务接待支出。</w:t>
      </w:r>
      <w:r>
        <w:rPr>
          <w:rFonts w:hint="eastAsia" w:ascii="Times New Roman" w:hAnsi="Times New Roman" w:eastAsia="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本单位本年度无此项开支</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3.00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3.00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的主要原因是本单位严格执行中央八项规定，</w:t>
      </w:r>
      <w:r>
        <w:rPr>
          <w:rFonts w:hint="eastAsia" w:ascii="Times New Roman" w:hAnsi="Times New Roman" w:eastAsia="仿宋_GB2312"/>
          <w:sz w:val="32"/>
          <w:szCs w:val="32"/>
          <w:lang w:val="en-US" w:eastAsia="zh-CN"/>
        </w:rPr>
        <w:t>严格按照预决算标准执行</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本单位本年度无此项开支</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本单位本年度无此项开支</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3.00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val="en-US" w:eastAsia="zh-CN"/>
        </w:rPr>
        <w:t>无此项</w:t>
      </w:r>
      <w:r>
        <w:rPr>
          <w:rFonts w:hint="eastAsia" w:ascii="Times New Roman" w:hAnsi="Times New Roman" w:eastAsia="仿宋_GB2312"/>
          <w:sz w:val="32"/>
          <w:szCs w:val="32"/>
        </w:rPr>
        <w:t>开支</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3.00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242</w:t>
      </w:r>
      <w:r>
        <w:rPr>
          <w:rFonts w:hint="eastAsia" w:ascii="Times New Roman" w:hAnsi="Times New Roman" w:eastAsia="仿宋_GB2312"/>
          <w:sz w:val="32"/>
          <w:szCs w:val="32"/>
        </w:rPr>
        <w:t>人次，主要是开展公务及客商往来发生的接待支出。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无此项</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本单位未发生</w:t>
      </w:r>
      <w:r>
        <w:rPr>
          <w:rFonts w:hint="eastAsia" w:ascii="Times New Roman" w:hAnsi="Times New Roman" w:eastAsia="仿宋_GB2312"/>
          <w:sz w:val="32"/>
          <w:szCs w:val="32"/>
        </w:rPr>
        <w:t>政府性基金预算财政拨款收</w:t>
      </w:r>
      <w:r>
        <w:rPr>
          <w:rFonts w:hint="eastAsia" w:ascii="Times New Roman" w:hAnsi="Times New Roman" w:eastAsia="仿宋_GB2312"/>
          <w:sz w:val="32"/>
          <w:szCs w:val="32"/>
          <w:lang w:val="en-US" w:eastAsia="zh-CN"/>
        </w:rPr>
        <w:t>支</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16.20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16.20万元持平</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本单位严格按照预决算标准执行。</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仿宋" w:hAnsi="仿宋" w:eastAsia="仿宋" w:cs="仿宋"/>
          <w:b w:val="0"/>
          <w:bCs w:val="0"/>
          <w:color w:val="000000"/>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ascii="仿宋" w:hAnsi="仿宋" w:eastAsia="仿宋" w:cs="仿宋"/>
          <w:b w:val="0"/>
          <w:bCs w:val="0"/>
          <w:color w:val="000000"/>
          <w:sz w:val="32"/>
          <w:szCs w:val="32"/>
        </w:rPr>
        <w:t>1.6</w:t>
      </w:r>
      <w:r>
        <w:rPr>
          <w:rFonts w:hint="eastAsia" w:ascii="仿宋" w:hAnsi="仿宋" w:eastAsia="仿宋" w:cs="仿宋"/>
          <w:b w:val="0"/>
          <w:bCs w:val="0"/>
          <w:color w:val="000000"/>
          <w:sz w:val="32"/>
          <w:szCs w:val="32"/>
          <w:lang w:val="en-US" w:eastAsia="zh-CN"/>
        </w:rPr>
        <w:t>0</w:t>
      </w:r>
      <w:r>
        <w:rPr>
          <w:rFonts w:ascii="仿宋" w:hAnsi="仿宋" w:eastAsia="仿宋" w:cs="仿宋"/>
          <w:b w:val="0"/>
          <w:bCs w:val="0"/>
          <w:color w:val="000000"/>
          <w:sz w:val="32"/>
          <w:szCs w:val="32"/>
        </w:rPr>
        <w:t>万元，用于政府廉政工作、经济形势分析等会议，人数</w:t>
      </w:r>
      <w:r>
        <w:rPr>
          <w:rFonts w:hint="eastAsia" w:ascii="仿宋" w:hAnsi="仿宋" w:eastAsia="仿宋" w:cs="仿宋"/>
          <w:b w:val="0"/>
          <w:bCs w:val="0"/>
          <w:color w:val="000000"/>
          <w:sz w:val="32"/>
          <w:szCs w:val="32"/>
          <w:lang w:val="en-US" w:eastAsia="zh-CN"/>
        </w:rPr>
        <w:t>7</w:t>
      </w:r>
      <w:r>
        <w:rPr>
          <w:rFonts w:ascii="仿宋" w:hAnsi="仿宋" w:eastAsia="仿宋" w:cs="仿宋"/>
          <w:b w:val="0"/>
          <w:bCs w:val="0"/>
          <w:color w:val="000000"/>
          <w:sz w:val="32"/>
          <w:szCs w:val="32"/>
        </w:rPr>
        <w:t>人，内容为县政府廉政工作会、经济形势分析会、新政府工作报告撰写工作会等；开支培训费1万元，用于文稿编辑、写作等；培训，人数</w:t>
      </w:r>
      <w:r>
        <w:rPr>
          <w:rFonts w:hint="eastAsia" w:ascii="仿宋" w:hAnsi="仿宋" w:eastAsia="仿宋" w:cs="仿宋"/>
          <w:b w:val="0"/>
          <w:bCs w:val="0"/>
          <w:color w:val="000000"/>
          <w:sz w:val="32"/>
          <w:szCs w:val="32"/>
          <w:lang w:val="en-US" w:eastAsia="zh-CN"/>
        </w:rPr>
        <w:t>3</w:t>
      </w:r>
      <w:r>
        <w:rPr>
          <w:rFonts w:ascii="仿宋" w:hAnsi="仿宋" w:eastAsia="仿宋" w:cs="仿宋"/>
          <w:b w:val="0"/>
          <w:bCs w:val="0"/>
          <w:color w:val="000000"/>
          <w:sz w:val="32"/>
          <w:szCs w:val="32"/>
        </w:rPr>
        <w:t>人，内容为文稿编辑、写作，经济形势分析等；未举办节庆、晚会、论坛、赛事活动。</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26.91</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26.91</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26.91</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26.91</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Times New Roman" w:hAnsi="Times New Roman" w:eastAsia="仿宋_GB2312"/>
          <w:sz w:val="32"/>
          <w:szCs w:val="32"/>
          <w:lang w:val="en-US" w:eastAsia="zh-CN"/>
        </w:rPr>
        <w:t>本单位的绩效管理工作开展的非常好。</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12"/>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今年来，中心在县委、县政府的正确领导下，以习近平新时代中国特色社会主义思想为指导，围绕全县经济社会发展，积极建言献策、以文辅政、服务大局，取得了新成绩，较好地发挥了参谋助手作用。</w:t>
      </w:r>
    </w:p>
    <w:p>
      <w:pPr>
        <w:pStyle w:val="12"/>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2023年工作完成情况</w:t>
      </w:r>
    </w:p>
    <w:p>
      <w:pPr>
        <w:pStyle w:val="12"/>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一.党的建设有新成效。一是加强政治建设。切实把讲政治贯穿履职尽责全过程全方位，忠诚拥护“两个确立”、增强“四个意识”、坚定“四个自信”、坚决做到“两个维护”, 不断提高“政治三力”。深学践悟习近平新时代中国特色社会主义思想，全面贯彻落实党的二十大精神，不折不扣推动党中央、国务院决策部署和省市县工作要求落地生根。二是加强组织建设。注重锻炼提升干部。今年以来，先后安排1名干部脱产到中青班学习、4人到县委党校参加培训、3人分别抽调省政府研究室、市政府驻长办、市商务局跟班学习。认真贯彻落实《中国共产党党组工作条例》，严格执行新形势下党内政治生活若干准则。全年召开支部党员大会8次，支部年度组织生活会、民主生活会2次，开展支部上党课4次，举行支部主题党日活动13次，开展主题教育专题集中研讨4次、党员轮训1次。三是加强廉政建设。认真落实党要管党从严治党主体责任和一岗双责，大力推进清廉道县建设、清廉机关建设，开展了以案促改、廉政廉洁教育和谈心谈话、参观陈树湘红色文化园和周敦颐廉洁教育基地等干部作风建设活动，锲而不舍落实中央八项规定及其实施细则精神。完善了内部采购控管、出勤考核、请销假等21项工作制度。坚持厉行节约，树立过“紧日子”思想，把每一分钱都用在刀刃上、紧要处。</w:t>
      </w:r>
    </w:p>
    <w:p>
      <w:pPr>
        <w:pStyle w:val="12"/>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二.以文辅政有新作为。一是文稿起草有为有位。保质保量完成县政府主要领导各类讲话、报告、重要综合性文稿起草工作，充分发挥以文辅政的参谋助手作用。一年来，共起草综合汇报、经济形势分析、各类讲话、研讨发言、主持词等文稿108篇，其他领导材料和部门把关材料96篇，总字数突破128万字。高标准高时效起草了2023年县政府工作报告、县政府全会工作报告，得到县两会代表委员和县领导及部门的高度评价。二是调查研究有声有色。紧扣发展全局、紧贴领导思路、紧跟热点问题，深入开展调查研究，充分发挥参政设谋作用。今年来，重点围绕培育“四上”企业、“一主一特”产业、锂矿产业全链条发展等课题，高质量起草调研报告9篇，为县委、县政府科学决策提供有力参考。同时，中心与市政府发展研究中心联合开展了传统文化保护开发利用、粮烟协同发展、红色文化和廉洁文化等6个重大课题调查研究。三是信息报送及时高效。充分发挥信息“耳目”作用，注重信息质量，畅通报送渠道，提高报送时效。今年在省市主流媒体发表各类消息46篇/条，被省委、省政府和市委、市政府及省市直部门内刊采用16篇/条。其中，省政府办公厅采用3篇，市政府办采用5编，省市改革办采用3篇。</w:t>
      </w:r>
    </w:p>
    <w:p>
      <w:pPr>
        <w:pStyle w:val="12"/>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三.其他工作有新气象。一方面，乡村振兴添彩加力。6月份以来，我中心与县政府办一道，共争取政策和项目资金116万元，帮助两河口村完成村委会搬迁，新建3A景区游客中心、旅游公厕1座、停车场1000余平方米，添置变压器1台；修建机耕道、维修山塘，近400亩农田受益。中心安排扶持资金2万元，主动联系12户脱贫户，深入了解村情民意，把党和政府的关心关爱送到村民家中、植入村民心中。另一方面，文明创建尽力尽责。按照创文办的统一安排，认真落实“一包三”责任制，定期开展文明劝导和义务大扫除活动，制止乱停乱摆、乱穿马路、乱扔垃圾等不文明行为，有效维护了责任区的市容秩序，受到干部群众一致好评。</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2"/>
        <w:ind w:firstLine="640" w:firstLineChars="200"/>
        <w:jc w:val="both"/>
        <w:rPr>
          <w:sz w:val="72"/>
          <w:szCs w:val="72"/>
        </w:rPr>
      </w:pPr>
      <w:r>
        <w:rPr>
          <w:rFonts w:hint="eastAsia" w:ascii="Times New Roman" w:hAnsi="Times New Roman" w:eastAsia="仿宋_GB2312"/>
          <w:sz w:val="32"/>
          <w:szCs w:val="32"/>
        </w:rPr>
        <w:t>县政府发展研究中心2023年实际支出137.84万元，2023年初预算147.48万元，与年初预算相差9.64万元，主要是因为按县财政要求严格落实“过紧日子”精神，压缩工作经费。</w:t>
      </w:r>
    </w:p>
    <w:p>
      <w:pPr>
        <w:pStyle w:val="12"/>
        <w:jc w:val="center"/>
        <w:rPr>
          <w:sz w:val="72"/>
          <w:szCs w:val="72"/>
        </w:rPr>
      </w:pPr>
    </w:p>
    <w:p>
      <w:pPr>
        <w:pStyle w:val="12"/>
        <w:jc w:val="center"/>
        <w:rPr>
          <w:sz w:val="72"/>
          <w:szCs w:val="72"/>
        </w:rPr>
      </w:pPr>
    </w:p>
    <w:p>
      <w:pPr>
        <w:pStyle w:val="12"/>
        <w:jc w:val="both"/>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keepNext w:val="0"/>
        <w:keepLines w:val="0"/>
        <w:widowControl/>
        <w:numPr>
          <w:ilvl w:val="0"/>
          <w:numId w:val="3"/>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财政拨款收入：指单位本年度从同级财政部门取得的各类财政拨款。 </w:t>
      </w:r>
    </w:p>
    <w:p>
      <w:pPr>
        <w:keepNext w:val="0"/>
        <w:keepLines w:val="0"/>
        <w:widowControl/>
        <w:numPr>
          <w:ilvl w:val="0"/>
          <w:numId w:val="3"/>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 </w:t>
      </w:r>
    </w:p>
    <w:p>
      <w:pPr>
        <w:keepNext w:val="0"/>
        <w:keepLines w:val="0"/>
        <w:widowControl/>
        <w:numPr>
          <w:ilvl w:val="0"/>
          <w:numId w:val="3"/>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事业收入：指事业单位开展专业业务活动及其辅助活动取得的收入，事业单位收到的财政专户实际核拨的教育收费等资金在此反映。</w:t>
      </w:r>
    </w:p>
    <w:p>
      <w:pPr>
        <w:keepNext w:val="0"/>
        <w:keepLines w:val="0"/>
        <w:widowControl/>
        <w:numPr>
          <w:ilvl w:val="0"/>
          <w:numId w:val="3"/>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经营收入：指事业单位在专业业务活动及其辅助活动之外开展非独立核算经营活动取得的收入。</w:t>
      </w:r>
    </w:p>
    <w:p>
      <w:pPr>
        <w:keepNext w:val="0"/>
        <w:keepLines w:val="0"/>
        <w:widowControl/>
        <w:numPr>
          <w:ilvl w:val="0"/>
          <w:numId w:val="3"/>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附属单位上缴收入：指事业单位附属独立核算单位按照有关规定上缴的收入。</w:t>
      </w:r>
    </w:p>
    <w:p>
      <w:pPr>
        <w:keepNext w:val="0"/>
        <w:keepLines w:val="0"/>
        <w:widowControl/>
        <w:numPr>
          <w:ilvl w:val="0"/>
          <w:numId w:val="3"/>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其他收入：指单位取得的除上述“财政拨款收入”、“事业收入”、“经营收入”等以外的各项收入。</w:t>
      </w:r>
    </w:p>
    <w:p>
      <w:pPr>
        <w:keepNext w:val="0"/>
        <w:keepLines w:val="0"/>
        <w:widowControl/>
        <w:numPr>
          <w:ilvl w:val="0"/>
          <w:numId w:val="3"/>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使用非财政拨款结余：指事业单位使用非财政拨款结余（原事业基金）弥补当年收支差额的数额。</w:t>
      </w:r>
    </w:p>
    <w:p>
      <w:pPr>
        <w:keepNext w:val="0"/>
        <w:keepLines w:val="0"/>
        <w:widowControl/>
        <w:numPr>
          <w:ilvl w:val="0"/>
          <w:numId w:val="3"/>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年初结转和结余：指单位上年结转本年使用的基本支出结转、项目支出结转和结余和经营结余。</w:t>
      </w:r>
    </w:p>
    <w:p>
      <w:pPr>
        <w:keepNext w:val="0"/>
        <w:keepLines w:val="0"/>
        <w:widowControl/>
        <w:numPr>
          <w:ilvl w:val="0"/>
          <w:numId w:val="3"/>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结余分配：指事业单位按规定对非财政拨款结余资金提取的专用基金、缴纳的所得税和转入非财政拨款结余等。</w:t>
      </w:r>
    </w:p>
    <w:p>
      <w:pPr>
        <w:keepNext w:val="0"/>
        <w:keepLines w:val="0"/>
        <w:widowControl/>
        <w:numPr>
          <w:ilvl w:val="0"/>
          <w:numId w:val="3"/>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年末结转和结余资金：指本年度或以前年度预算安排、因客观条件发生变化无法按原计划实施，需要延迟到以后年度按有关规定继续使用的资金。 </w:t>
      </w:r>
    </w:p>
    <w:p>
      <w:pPr>
        <w:keepNext w:val="0"/>
        <w:keepLines w:val="0"/>
        <w:widowControl/>
        <w:numPr>
          <w:ilvl w:val="0"/>
          <w:numId w:val="3"/>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基本支出：指为保障机构正常运转、完成日常工作任务而发生的支出，包括人员经费和公用经费。</w:t>
      </w:r>
    </w:p>
    <w:p>
      <w:pPr>
        <w:keepNext w:val="0"/>
        <w:keepLines w:val="0"/>
        <w:widowControl/>
        <w:numPr>
          <w:ilvl w:val="0"/>
          <w:numId w:val="3"/>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项目支出：指在为完成特定的工作任务和事业发展目标所发生的支出。</w:t>
      </w:r>
    </w:p>
    <w:p>
      <w:pPr>
        <w:keepNext w:val="0"/>
        <w:keepLines w:val="0"/>
        <w:widowControl/>
        <w:numPr>
          <w:ilvl w:val="0"/>
          <w:numId w:val="3"/>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上缴上级支出：指事业单位按照财政部门和主管部门的规定上缴上级单位的支出。</w:t>
      </w:r>
    </w:p>
    <w:p>
      <w:pPr>
        <w:keepNext w:val="0"/>
        <w:keepLines w:val="0"/>
        <w:widowControl/>
        <w:numPr>
          <w:ilvl w:val="0"/>
          <w:numId w:val="3"/>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经营支出：指事业单位在专业业务活动及其辅助活动之外开展非独立核算经营活动发生的支出。</w:t>
      </w:r>
    </w:p>
    <w:p>
      <w:pPr>
        <w:keepNext w:val="0"/>
        <w:keepLines w:val="0"/>
        <w:widowControl/>
        <w:numPr>
          <w:ilvl w:val="0"/>
          <w:numId w:val="3"/>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对附属单位补助支出：指事业单位用财政拨款收入之外的收入对附属单位补助发生的支出。</w:t>
      </w:r>
    </w:p>
    <w:p>
      <w:pPr>
        <w:keepNext w:val="0"/>
        <w:keepLines w:val="0"/>
        <w:widowControl/>
        <w:numPr>
          <w:ilvl w:val="0"/>
          <w:numId w:val="3"/>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keepNext w:val="0"/>
        <w:keepLines w:val="0"/>
        <w:widowControl/>
        <w:numPr>
          <w:ilvl w:val="0"/>
          <w:numId w:val="3"/>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上级补助收入：指事业单位从主管部门和上级单位取得的非财政补助收入。</w:t>
      </w:r>
    </w:p>
    <w:p>
      <w:pPr>
        <w:rPr>
          <w:sz w:val="72"/>
          <w:szCs w:val="72"/>
        </w:rPr>
      </w:pPr>
    </w:p>
    <w:p>
      <w:pPr>
        <w:pStyle w:val="12"/>
        <w:jc w:val="center"/>
        <w:rPr>
          <w:rFonts w:hint="eastAsia" w:ascii="方正小标宋_GBK" w:hAnsi="方正小标宋_GBK" w:eastAsia="方正小标宋_GBK" w:cs="方正小标宋_GBK"/>
          <w:sz w:val="72"/>
          <w:szCs w:val="72"/>
        </w:rPr>
      </w:pPr>
    </w:p>
    <w:p>
      <w:pPr>
        <w:pStyle w:val="12"/>
        <w:jc w:val="both"/>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sz w:val="32"/>
          <w:szCs w:val="32"/>
          <w:lang w:val="en-US" w:eastAsia="zh-CN"/>
        </w:rPr>
      </w:pPr>
      <w:r>
        <w:rPr>
          <w:rFonts w:hint="eastAsia" w:cs="黑体" w:asciiTheme="minorEastAsia" w:hAnsiTheme="minorEastAsia" w:eastAsiaTheme="minorEastAsia"/>
          <w:color w:val="000000"/>
          <w:kern w:val="0"/>
          <w:sz w:val="32"/>
          <w:szCs w:val="32"/>
          <w:lang w:val="en-US" w:eastAsia="zh-CN" w:bidi="ar-SA"/>
        </w:rPr>
        <w:t>详见附件。</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bookmarkStart w:id="3" w:name="_GoBack"/>
      <w:bookmarkEnd w:id="3"/>
    </w:p>
    <w:p>
      <w:pPr>
        <w:pStyle w:val="12"/>
        <w:jc w:val="center"/>
        <w:rPr>
          <w:sz w:val="72"/>
          <w:szCs w:val="72"/>
        </w:rPr>
      </w:pPr>
    </w:p>
    <w:p>
      <w:pPr>
        <w:pStyle w:val="12"/>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D7392"/>
    <w:multiLevelType w:val="singleLevel"/>
    <w:tmpl w:val="2C0D7392"/>
    <w:lvl w:ilvl="0" w:tentative="0">
      <w:start w:val="1"/>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579AEF"/>
    <w:multiLevelType w:val="singleLevel"/>
    <w:tmpl w:val="7C579AEF"/>
    <w:lvl w:ilvl="0" w:tentative="0">
      <w:start w:val="5"/>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ZWVhOGYwMjFlYTk4YWYyZWI3MjE2Yjk4OTM3ZTc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B5A10"/>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0308A"/>
    <w:rsid w:val="00F74360"/>
    <w:rsid w:val="00FB462F"/>
    <w:rsid w:val="00FE16FA"/>
    <w:rsid w:val="00FE328A"/>
    <w:rsid w:val="00FE6269"/>
    <w:rsid w:val="00FF5CD6"/>
    <w:rsid w:val="01D92133"/>
    <w:rsid w:val="02443CCC"/>
    <w:rsid w:val="034D4E02"/>
    <w:rsid w:val="047775AF"/>
    <w:rsid w:val="05FA2F4E"/>
    <w:rsid w:val="061A34E8"/>
    <w:rsid w:val="063B2989"/>
    <w:rsid w:val="06450013"/>
    <w:rsid w:val="06B01930"/>
    <w:rsid w:val="06C510C8"/>
    <w:rsid w:val="074B78AB"/>
    <w:rsid w:val="0797078F"/>
    <w:rsid w:val="07A13CE5"/>
    <w:rsid w:val="08D00067"/>
    <w:rsid w:val="094620D8"/>
    <w:rsid w:val="0A0A58DA"/>
    <w:rsid w:val="0B4D7F8C"/>
    <w:rsid w:val="0C636B11"/>
    <w:rsid w:val="0C985340"/>
    <w:rsid w:val="0D1B08B1"/>
    <w:rsid w:val="0E2D36D6"/>
    <w:rsid w:val="0E950795"/>
    <w:rsid w:val="0EC76FBD"/>
    <w:rsid w:val="0FDD12BC"/>
    <w:rsid w:val="10B31987"/>
    <w:rsid w:val="10CF6E57"/>
    <w:rsid w:val="117417AC"/>
    <w:rsid w:val="11B30526"/>
    <w:rsid w:val="120C2549"/>
    <w:rsid w:val="129A1A40"/>
    <w:rsid w:val="1332191F"/>
    <w:rsid w:val="13737F6D"/>
    <w:rsid w:val="1537091E"/>
    <w:rsid w:val="166B7621"/>
    <w:rsid w:val="172B73EB"/>
    <w:rsid w:val="177E3384"/>
    <w:rsid w:val="180B23C8"/>
    <w:rsid w:val="182F0922"/>
    <w:rsid w:val="194878BC"/>
    <w:rsid w:val="19CF1C75"/>
    <w:rsid w:val="19E46C34"/>
    <w:rsid w:val="1AD6069A"/>
    <w:rsid w:val="1B5C7E47"/>
    <w:rsid w:val="1BC56420"/>
    <w:rsid w:val="1BCD078D"/>
    <w:rsid w:val="1BFE6842"/>
    <w:rsid w:val="1D94745E"/>
    <w:rsid w:val="1D97DEFF"/>
    <w:rsid w:val="1DE519B3"/>
    <w:rsid w:val="1DFF72E5"/>
    <w:rsid w:val="1EFC6F07"/>
    <w:rsid w:val="1FC15112"/>
    <w:rsid w:val="203F1570"/>
    <w:rsid w:val="21162880"/>
    <w:rsid w:val="216473B5"/>
    <w:rsid w:val="21840003"/>
    <w:rsid w:val="21B207FA"/>
    <w:rsid w:val="220938A8"/>
    <w:rsid w:val="226E0339"/>
    <w:rsid w:val="23737B15"/>
    <w:rsid w:val="23C255AB"/>
    <w:rsid w:val="23EB0D2A"/>
    <w:rsid w:val="24857B00"/>
    <w:rsid w:val="24EA02AB"/>
    <w:rsid w:val="24EC5DD1"/>
    <w:rsid w:val="25B52667"/>
    <w:rsid w:val="273D46C2"/>
    <w:rsid w:val="288B5901"/>
    <w:rsid w:val="288D3427"/>
    <w:rsid w:val="28C0374E"/>
    <w:rsid w:val="28F9286B"/>
    <w:rsid w:val="294F4B81"/>
    <w:rsid w:val="2956164F"/>
    <w:rsid w:val="295A479C"/>
    <w:rsid w:val="298A3E0B"/>
    <w:rsid w:val="2A6D0C77"/>
    <w:rsid w:val="2A8F082C"/>
    <w:rsid w:val="2B45623B"/>
    <w:rsid w:val="2B870602"/>
    <w:rsid w:val="2BD31A99"/>
    <w:rsid w:val="2CAB131E"/>
    <w:rsid w:val="2E953036"/>
    <w:rsid w:val="2FAE7B46"/>
    <w:rsid w:val="2FDF85B8"/>
    <w:rsid w:val="2FFFEE04"/>
    <w:rsid w:val="309A3FE2"/>
    <w:rsid w:val="309F1A06"/>
    <w:rsid w:val="30C3032E"/>
    <w:rsid w:val="30D357A6"/>
    <w:rsid w:val="32094355"/>
    <w:rsid w:val="32752CA4"/>
    <w:rsid w:val="33145D2C"/>
    <w:rsid w:val="345F6EF6"/>
    <w:rsid w:val="34DF85B0"/>
    <w:rsid w:val="35E87EEF"/>
    <w:rsid w:val="35F965A0"/>
    <w:rsid w:val="36C4095C"/>
    <w:rsid w:val="386D5023"/>
    <w:rsid w:val="3B8F36BC"/>
    <w:rsid w:val="3BE50B42"/>
    <w:rsid w:val="3C3A521C"/>
    <w:rsid w:val="3C73112A"/>
    <w:rsid w:val="3CCF1E09"/>
    <w:rsid w:val="3D2C3366"/>
    <w:rsid w:val="3D69400B"/>
    <w:rsid w:val="3DB001B4"/>
    <w:rsid w:val="3DD35929"/>
    <w:rsid w:val="3E3143FD"/>
    <w:rsid w:val="3EB2553E"/>
    <w:rsid w:val="3F3423F7"/>
    <w:rsid w:val="3F516639"/>
    <w:rsid w:val="419763C1"/>
    <w:rsid w:val="43A55671"/>
    <w:rsid w:val="448E25A9"/>
    <w:rsid w:val="4494321F"/>
    <w:rsid w:val="44F91010"/>
    <w:rsid w:val="454315E6"/>
    <w:rsid w:val="45AB23A5"/>
    <w:rsid w:val="45E002ED"/>
    <w:rsid w:val="46152C06"/>
    <w:rsid w:val="480706A9"/>
    <w:rsid w:val="48272AF9"/>
    <w:rsid w:val="491FF225"/>
    <w:rsid w:val="49EB2377"/>
    <w:rsid w:val="4A037596"/>
    <w:rsid w:val="4B3A746D"/>
    <w:rsid w:val="4B50680B"/>
    <w:rsid w:val="4BFB6776"/>
    <w:rsid w:val="4C786019"/>
    <w:rsid w:val="4E3F66C2"/>
    <w:rsid w:val="4E8C4544"/>
    <w:rsid w:val="4F7C5E20"/>
    <w:rsid w:val="4FA531AD"/>
    <w:rsid w:val="4FCC6425"/>
    <w:rsid w:val="4FD72B23"/>
    <w:rsid w:val="4FFD214C"/>
    <w:rsid w:val="500E7477"/>
    <w:rsid w:val="5257047F"/>
    <w:rsid w:val="53966EDD"/>
    <w:rsid w:val="53BA338D"/>
    <w:rsid w:val="5489550D"/>
    <w:rsid w:val="56446F6C"/>
    <w:rsid w:val="5777D4F5"/>
    <w:rsid w:val="577B076B"/>
    <w:rsid w:val="57C64BD8"/>
    <w:rsid w:val="589917F1"/>
    <w:rsid w:val="58EB7B73"/>
    <w:rsid w:val="5988716F"/>
    <w:rsid w:val="59DD8326"/>
    <w:rsid w:val="5A054C64"/>
    <w:rsid w:val="5B2B4256"/>
    <w:rsid w:val="5B8E1E40"/>
    <w:rsid w:val="5CE04865"/>
    <w:rsid w:val="5CE22DF9"/>
    <w:rsid w:val="5DC25B1A"/>
    <w:rsid w:val="5DEF592A"/>
    <w:rsid w:val="5E056FE1"/>
    <w:rsid w:val="5E287173"/>
    <w:rsid w:val="5F9C6A3E"/>
    <w:rsid w:val="5FC6BB1E"/>
    <w:rsid w:val="5FCD7FD2"/>
    <w:rsid w:val="5FF720F1"/>
    <w:rsid w:val="603C0CB4"/>
    <w:rsid w:val="606D5311"/>
    <w:rsid w:val="60BB607C"/>
    <w:rsid w:val="616B1851"/>
    <w:rsid w:val="61761FA3"/>
    <w:rsid w:val="618123BA"/>
    <w:rsid w:val="61AB60F1"/>
    <w:rsid w:val="63495BC1"/>
    <w:rsid w:val="636D5D54"/>
    <w:rsid w:val="641828CB"/>
    <w:rsid w:val="642A59F3"/>
    <w:rsid w:val="65442AE4"/>
    <w:rsid w:val="67087B42"/>
    <w:rsid w:val="67114C48"/>
    <w:rsid w:val="67FF5C0B"/>
    <w:rsid w:val="680176AB"/>
    <w:rsid w:val="688431F8"/>
    <w:rsid w:val="68A044D6"/>
    <w:rsid w:val="68B95597"/>
    <w:rsid w:val="68C06926"/>
    <w:rsid w:val="68F123F5"/>
    <w:rsid w:val="69F745C9"/>
    <w:rsid w:val="6A0152C1"/>
    <w:rsid w:val="6A502A0D"/>
    <w:rsid w:val="6B2807B2"/>
    <w:rsid w:val="6B2A0087"/>
    <w:rsid w:val="6B7E63D0"/>
    <w:rsid w:val="6BDF3567"/>
    <w:rsid w:val="6C6972D4"/>
    <w:rsid w:val="6CB70963"/>
    <w:rsid w:val="6CE555DE"/>
    <w:rsid w:val="6D4C60D5"/>
    <w:rsid w:val="6DFE5D2E"/>
    <w:rsid w:val="6E4D761D"/>
    <w:rsid w:val="6E501FB1"/>
    <w:rsid w:val="6EA939B8"/>
    <w:rsid w:val="6ECA7241"/>
    <w:rsid w:val="6EFC0924"/>
    <w:rsid w:val="6F4B1FB9"/>
    <w:rsid w:val="6F6049BF"/>
    <w:rsid w:val="6FB74722"/>
    <w:rsid w:val="6FEF8B7E"/>
    <w:rsid w:val="70001CFE"/>
    <w:rsid w:val="70036F13"/>
    <w:rsid w:val="702A6D7B"/>
    <w:rsid w:val="70671231"/>
    <w:rsid w:val="717C1858"/>
    <w:rsid w:val="71A6591B"/>
    <w:rsid w:val="71C86C58"/>
    <w:rsid w:val="71DB0F98"/>
    <w:rsid w:val="724C532B"/>
    <w:rsid w:val="737314EB"/>
    <w:rsid w:val="737D59BA"/>
    <w:rsid w:val="747C5C15"/>
    <w:rsid w:val="77AE15EB"/>
    <w:rsid w:val="77C37683"/>
    <w:rsid w:val="79582B35"/>
    <w:rsid w:val="79B462BC"/>
    <w:rsid w:val="79FF515B"/>
    <w:rsid w:val="7A066163"/>
    <w:rsid w:val="7A9B68AB"/>
    <w:rsid w:val="7B735A7A"/>
    <w:rsid w:val="7BBB455F"/>
    <w:rsid w:val="7C280612"/>
    <w:rsid w:val="7C5C4CD8"/>
    <w:rsid w:val="7C9A3C87"/>
    <w:rsid w:val="7D1D3EEF"/>
    <w:rsid w:val="7E354BA9"/>
    <w:rsid w:val="7E7933A7"/>
    <w:rsid w:val="7E9E1962"/>
    <w:rsid w:val="7E9F11B4"/>
    <w:rsid w:val="7ED4655D"/>
    <w:rsid w:val="7F0672A2"/>
    <w:rsid w:val="7F2616C5"/>
    <w:rsid w:val="7F37EC1E"/>
    <w:rsid w:val="7F5B0CFF"/>
    <w:rsid w:val="7F6000C3"/>
    <w:rsid w:val="7F7DCD9D"/>
    <w:rsid w:val="7F8A15E4"/>
    <w:rsid w:val="7F970A6F"/>
    <w:rsid w:val="7FC1FFF3"/>
    <w:rsid w:val="7FC69637"/>
    <w:rsid w:val="7FDB599C"/>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0</TotalTime>
  <ScaleCrop>false</ScaleCrop>
  <LinksUpToDate>false</LinksUpToDate>
  <CharactersWithSpaces>9008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2024-08-26T03:00:57Z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08BE40389CAC4D00855E7E87B60B6B66_12</vt:lpwstr>
  </property>
</Properties>
</file>