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eastAsia="黑体" w:cs="黑体"/>
          <w:sz w:val="44"/>
          <w:szCs w:val="44"/>
        </w:rPr>
      </w:pPr>
    </w:p>
    <w:p>
      <w:pPr>
        <w:widowControl/>
        <w:jc w:val="left"/>
        <w:rPr>
          <w:rFonts w:hint="eastAsia" w:ascii="黑体" w:eastAsia="黑体" w:cs="黑体"/>
          <w:sz w:val="44"/>
          <w:szCs w:val="44"/>
        </w:rPr>
      </w:pPr>
    </w:p>
    <w:p>
      <w:pPr>
        <w:widowControl/>
        <w:jc w:val="center"/>
        <w:rPr>
          <w:rFonts w:hint="eastAsia" w:ascii="黑体" w:eastAsia="黑体" w:cs="黑体"/>
          <w:sz w:val="40"/>
          <w:szCs w:val="40"/>
        </w:rPr>
      </w:pPr>
      <w:r>
        <w:rPr>
          <w:rFonts w:hint="eastAsia" w:ascii="黑体" w:eastAsia="黑体" w:cs="黑体"/>
          <w:sz w:val="40"/>
          <w:szCs w:val="40"/>
        </w:rPr>
        <w:t>202</w:t>
      </w:r>
      <w:r>
        <w:rPr>
          <w:rFonts w:hint="eastAsia" w:ascii="黑体" w:eastAsia="黑体" w:cs="黑体"/>
          <w:sz w:val="40"/>
          <w:szCs w:val="40"/>
          <w:lang w:val="en-US" w:eastAsia="zh-CN"/>
        </w:rPr>
        <w:t>3</w:t>
      </w:r>
      <w:r>
        <w:rPr>
          <w:rFonts w:hint="eastAsia" w:ascii="黑体" w:eastAsia="黑体" w:cs="黑体"/>
          <w:sz w:val="40"/>
          <w:szCs w:val="40"/>
        </w:rPr>
        <w:t>年度永州市生态环境局道县分局整体支出绩效</w:t>
      </w:r>
    </w:p>
    <w:p>
      <w:pPr>
        <w:widowControl/>
        <w:jc w:val="center"/>
        <w:rPr>
          <w:rFonts w:hint="eastAsia" w:ascii="黑体" w:eastAsia="黑体" w:cs="黑体"/>
          <w:sz w:val="40"/>
          <w:szCs w:val="40"/>
        </w:rPr>
      </w:pPr>
      <w:r>
        <w:rPr>
          <w:rFonts w:hint="eastAsia" w:ascii="黑体" w:eastAsia="黑体" w:cs="黑体"/>
          <w:sz w:val="40"/>
          <w:szCs w:val="40"/>
          <w:lang w:eastAsia="zh-CN"/>
        </w:rPr>
        <w:t>自</w:t>
      </w:r>
      <w:r>
        <w:rPr>
          <w:rFonts w:hint="eastAsia" w:ascii="黑体" w:eastAsia="黑体" w:cs="黑体"/>
          <w:sz w:val="40"/>
          <w:szCs w:val="40"/>
        </w:rPr>
        <w:t>评报告</w:t>
      </w:r>
    </w:p>
    <w:p>
      <w:pPr>
        <w:pStyle w:val="7"/>
        <w:jc w:val="center"/>
        <w:rPr>
          <w:rFonts w:hint="eastAsia" w:ascii="黑体" w:eastAsia="黑体" w:cs="黑体"/>
          <w:sz w:val="32"/>
          <w:szCs w:val="32"/>
        </w:rPr>
      </w:pPr>
    </w:p>
    <w:p>
      <w:pPr>
        <w:pStyle w:val="7"/>
        <w:rPr>
          <w:rFonts w:hint="eastAsia" w:ascii="黑体" w:eastAsia="黑体" w:cs="黑体"/>
          <w:sz w:val="36"/>
          <w:szCs w:val="36"/>
        </w:rPr>
      </w:pPr>
    </w:p>
    <w:p>
      <w:pPr>
        <w:pStyle w:val="7"/>
        <w:rPr>
          <w:rFonts w:hint="eastAsia" w:ascii="黑体" w:eastAsia="黑体" w:cs="黑体"/>
          <w:sz w:val="36"/>
          <w:szCs w:val="36"/>
        </w:rPr>
      </w:pPr>
    </w:p>
    <w:p>
      <w:pPr>
        <w:pStyle w:val="7"/>
        <w:rPr>
          <w:rFonts w:hint="eastAsia" w:ascii="黑体" w:eastAsia="黑体" w:cs="黑体"/>
          <w:sz w:val="36"/>
          <w:szCs w:val="36"/>
        </w:rPr>
      </w:pPr>
      <w:bookmarkStart w:id="0" w:name="_GoBack"/>
      <w:bookmarkEnd w:id="0"/>
    </w:p>
    <w:p>
      <w:pPr>
        <w:pStyle w:val="7"/>
        <w:rPr>
          <w:rFonts w:hint="eastAsia" w:ascii="黑体" w:eastAsia="黑体" w:cs="黑体"/>
          <w:sz w:val="36"/>
          <w:szCs w:val="36"/>
        </w:rPr>
      </w:pPr>
    </w:p>
    <w:p>
      <w:pPr>
        <w:pStyle w:val="7"/>
        <w:rPr>
          <w:rFonts w:hint="eastAsia" w:ascii="黑体" w:eastAsia="黑体" w:cs="黑体"/>
          <w:sz w:val="36"/>
          <w:szCs w:val="36"/>
        </w:rPr>
      </w:pPr>
    </w:p>
    <w:p>
      <w:pPr>
        <w:pStyle w:val="7"/>
        <w:rPr>
          <w:rFonts w:hint="eastAsia" w:ascii="黑体" w:eastAsia="黑体" w:cs="黑体"/>
          <w:sz w:val="36"/>
          <w:szCs w:val="36"/>
        </w:rPr>
      </w:pPr>
    </w:p>
    <w:p>
      <w:pPr>
        <w:pStyle w:val="7"/>
        <w:rPr>
          <w:rFonts w:hint="eastAsia" w:ascii="黑体" w:eastAsia="黑体" w:cs="黑体"/>
          <w:sz w:val="36"/>
          <w:szCs w:val="36"/>
        </w:rPr>
      </w:pPr>
    </w:p>
    <w:p>
      <w:pPr>
        <w:pStyle w:val="7"/>
        <w:rPr>
          <w:rFonts w:hint="eastAsia" w:ascii="黑体" w:eastAsia="黑体" w:cs="黑体"/>
          <w:sz w:val="36"/>
          <w:szCs w:val="36"/>
        </w:rPr>
      </w:pPr>
    </w:p>
    <w:p>
      <w:pPr>
        <w:pStyle w:val="7"/>
        <w:rPr>
          <w:rFonts w:hint="eastAsia" w:ascii="黑体" w:eastAsia="黑体" w:cs="黑体"/>
          <w:sz w:val="36"/>
          <w:szCs w:val="36"/>
        </w:rPr>
      </w:pPr>
    </w:p>
    <w:p>
      <w:pPr>
        <w:pStyle w:val="7"/>
        <w:rPr>
          <w:rFonts w:hint="eastAsia" w:ascii="黑体" w:eastAsia="黑体" w:cs="黑体"/>
          <w:sz w:val="36"/>
          <w:szCs w:val="36"/>
        </w:rPr>
      </w:pPr>
    </w:p>
    <w:p>
      <w:pPr>
        <w:pStyle w:val="7"/>
        <w:rPr>
          <w:rFonts w:hint="eastAsia" w:ascii="黑体" w:eastAsia="黑体" w:cs="黑体"/>
          <w:sz w:val="36"/>
          <w:szCs w:val="36"/>
        </w:rPr>
      </w:pPr>
    </w:p>
    <w:p>
      <w:pPr>
        <w:pStyle w:val="7"/>
        <w:rPr>
          <w:rFonts w:hint="default" w:ascii="黑体" w:eastAsia="黑体" w:cs="黑体"/>
          <w:sz w:val="36"/>
          <w:szCs w:val="36"/>
          <w:u w:val="single"/>
          <w:lang w:val="en-US" w:eastAsia="zh-CN"/>
        </w:rPr>
      </w:pPr>
      <w:r>
        <w:rPr>
          <w:rFonts w:hint="eastAsia" w:ascii="黑体" w:eastAsia="黑体" w:cs="黑体"/>
          <w:sz w:val="36"/>
          <w:szCs w:val="36"/>
          <w:lang w:eastAsia="zh-CN"/>
        </w:rPr>
        <w:t>单位名称：</w:t>
      </w:r>
      <w:r>
        <w:rPr>
          <w:rFonts w:hint="eastAsia" w:ascii="黑体" w:eastAsia="黑体" w:cs="黑体"/>
          <w:sz w:val="36"/>
          <w:szCs w:val="36"/>
          <w:u w:val="single"/>
          <w:lang w:val="en-US" w:eastAsia="zh-CN"/>
        </w:rPr>
        <w:t xml:space="preserve"> 永州市生态环境局道县分局</w:t>
      </w:r>
    </w:p>
    <w:p>
      <w:pPr>
        <w:pStyle w:val="7"/>
        <w:rPr>
          <w:rFonts w:hint="default" w:ascii="黑体" w:eastAsia="黑体" w:cs="黑体"/>
          <w:sz w:val="36"/>
          <w:szCs w:val="36"/>
          <w:lang w:val="en-US" w:eastAsia="zh-CN"/>
        </w:rPr>
      </w:pPr>
      <w:r>
        <w:rPr>
          <w:rFonts w:hint="eastAsia" w:ascii="黑体" w:eastAsia="黑体" w:cs="黑体"/>
          <w:sz w:val="36"/>
          <w:szCs w:val="36"/>
          <w:lang w:val="en-US" w:eastAsia="zh-CN"/>
        </w:rPr>
        <w:t xml:space="preserve">             2024年6月21日</w:t>
      </w:r>
    </w:p>
    <w:p>
      <w:pPr>
        <w:pStyle w:val="7"/>
        <w:rPr>
          <w:rFonts w:hint="eastAsia" w:ascii="黑体" w:eastAsia="黑体" w:cs="黑体"/>
          <w:sz w:val="36"/>
          <w:szCs w:val="36"/>
        </w:rPr>
      </w:pPr>
    </w:p>
    <w:p>
      <w:pPr>
        <w:pStyle w:val="7"/>
        <w:rPr>
          <w:rFonts w:hint="eastAsia" w:ascii="黑体" w:eastAsia="黑体" w:cs="黑体"/>
          <w:sz w:val="36"/>
          <w:szCs w:val="36"/>
        </w:rPr>
      </w:pPr>
    </w:p>
    <w:p>
      <w:pPr>
        <w:pStyle w:val="7"/>
        <w:rPr>
          <w:rFonts w:hint="eastAsia" w:ascii="黑体" w:eastAsia="黑体" w:cs="黑体"/>
          <w:sz w:val="36"/>
          <w:szCs w:val="36"/>
        </w:rPr>
      </w:pPr>
    </w:p>
    <w:p>
      <w:pPr>
        <w:jc w:val="both"/>
        <w:rPr>
          <w:rFonts w:ascii="黑体" w:eastAsia="黑体" w:cs="Times New Roman"/>
          <w:sz w:val="36"/>
          <w:szCs w:val="36"/>
        </w:rPr>
      </w:pPr>
    </w:p>
    <w:p>
      <w:pPr>
        <w:jc w:val="both"/>
        <w:rPr>
          <w:rFonts w:ascii="黑体" w:eastAsia="黑体" w:cs="Times New Roman"/>
          <w:sz w:val="36"/>
          <w:szCs w:val="36"/>
        </w:rPr>
      </w:pPr>
    </w:p>
    <w:p>
      <w:pPr>
        <w:numPr>
          <w:ilvl w:val="0"/>
          <w:numId w:val="1"/>
        </w:numPr>
        <w:spacing w:line="520" w:lineRule="exact"/>
        <w:ind w:firstLine="646"/>
        <w:rPr>
          <w:rFonts w:hint="eastAsia" w:ascii="仿宋" w:hAnsi="仿宋" w:eastAsia="仿宋" w:cs="仿宋"/>
          <w:b/>
          <w:bCs/>
          <w:sz w:val="32"/>
          <w:szCs w:val="32"/>
        </w:rPr>
      </w:pPr>
      <w:r>
        <w:rPr>
          <w:rFonts w:hint="eastAsia" w:ascii="仿宋" w:hAnsi="仿宋" w:eastAsia="仿宋" w:cs="仿宋"/>
          <w:b/>
          <w:bCs/>
          <w:sz w:val="32"/>
          <w:szCs w:val="32"/>
        </w:rPr>
        <w:t>部门基本情况:</w:t>
      </w:r>
    </w:p>
    <w:p>
      <w:pPr>
        <w:numPr>
          <w:ilvl w:val="0"/>
          <w:numId w:val="0"/>
        </w:numPr>
        <w:spacing w:line="520" w:lineRule="exact"/>
        <w:ind w:firstLine="960" w:firstLineChars="300"/>
        <w:rPr>
          <w:rFonts w:hint="eastAsia" w:ascii="仿宋" w:hAnsi="仿宋" w:eastAsia="仿宋" w:cs="仿宋"/>
          <w:b/>
          <w:bCs/>
          <w:sz w:val="32"/>
          <w:szCs w:val="32"/>
          <w:lang w:eastAsia="zh-CN"/>
        </w:rPr>
      </w:pPr>
      <w:r>
        <w:rPr>
          <w:rFonts w:hint="eastAsia" w:ascii="仿宋" w:hAnsi="仿宋" w:eastAsia="仿宋" w:cs="仿宋"/>
          <w:sz w:val="32"/>
          <w:szCs w:val="32"/>
          <w:lang w:eastAsia="zh-CN"/>
        </w:rPr>
        <w:t>（一）单位职责职能、机构编制、人员构成：</w:t>
      </w:r>
      <w:r>
        <w:rPr>
          <w:rFonts w:hint="eastAsia" w:ascii="仿宋" w:hAnsi="仿宋" w:eastAsia="仿宋" w:cs="仿宋"/>
          <w:sz w:val="32"/>
          <w:szCs w:val="32"/>
        </w:rPr>
        <w:t>永州市生态环境局道县分局于2019年3月26日挂牌成立，原为道县环境保护局，成立于1986年，是永州市生态环境局的派出机构，属正科级行政单位。道县分局机关内设综合办公室、环境影响评价与排放管理股、</w:t>
      </w:r>
      <w:r>
        <w:rPr>
          <w:rFonts w:hint="eastAsia" w:ascii="仿宋" w:hAnsi="仿宋" w:eastAsia="仿宋" w:cs="仿宋"/>
          <w:kern w:val="0"/>
          <w:sz w:val="32"/>
          <w:szCs w:val="32"/>
        </w:rPr>
        <w:t>污染防治监管股、人事宣教法规股、自然生态保护与环境监测股等股室，下设道县生态环境保护综合行政执法大队、道县生态环境事务中心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固体废物与辐射管理站。</w:t>
      </w:r>
      <w:r>
        <w:rPr>
          <w:rFonts w:hint="eastAsia" w:ascii="仿宋" w:hAnsi="仿宋" w:eastAsia="仿宋" w:cs="仿宋"/>
          <w:sz w:val="32"/>
          <w:szCs w:val="32"/>
        </w:rPr>
        <w:t>现局里共有</w:t>
      </w:r>
      <w:r>
        <w:rPr>
          <w:rFonts w:hint="eastAsia" w:ascii="仿宋" w:hAnsi="仿宋" w:eastAsia="仿宋" w:cs="仿宋"/>
          <w:sz w:val="32"/>
          <w:szCs w:val="32"/>
          <w:lang w:val="en-US" w:eastAsia="zh-CN"/>
        </w:rPr>
        <w:t>74</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rPr>
        <w:t>在职在编人员</w:t>
      </w:r>
      <w:r>
        <w:rPr>
          <w:rFonts w:hint="eastAsia" w:ascii="仿宋" w:hAnsi="仿宋" w:eastAsia="仿宋" w:cs="仿宋"/>
          <w:sz w:val="32"/>
          <w:szCs w:val="32"/>
          <w:lang w:val="en-US" w:eastAsia="zh-CN"/>
        </w:rPr>
        <w:t>47</w:t>
      </w:r>
      <w:r>
        <w:rPr>
          <w:rFonts w:hint="eastAsia" w:ascii="仿宋" w:hAnsi="仿宋" w:eastAsia="仿宋" w:cs="仿宋"/>
          <w:sz w:val="32"/>
          <w:szCs w:val="32"/>
        </w:rPr>
        <w:t>人（</w:t>
      </w:r>
      <w:r>
        <w:rPr>
          <w:rFonts w:hint="eastAsia" w:ascii="仿宋" w:hAnsi="仿宋" w:eastAsia="仿宋" w:cs="仿宋"/>
          <w:sz w:val="32"/>
          <w:szCs w:val="32"/>
          <w:lang w:eastAsia="zh-CN"/>
        </w:rPr>
        <w:t>其中</w:t>
      </w:r>
      <w:r>
        <w:rPr>
          <w:rFonts w:hint="eastAsia" w:ascii="仿宋" w:hAnsi="仿宋" w:eastAsia="仿宋" w:cs="仿宋"/>
          <w:sz w:val="32"/>
          <w:szCs w:val="32"/>
        </w:rPr>
        <w:t>4</w:t>
      </w:r>
      <w:r>
        <w:rPr>
          <w:rFonts w:hint="eastAsia" w:ascii="仿宋" w:hAnsi="仿宋" w:eastAsia="仿宋" w:cs="仿宋"/>
          <w:sz w:val="32"/>
          <w:szCs w:val="32"/>
          <w:lang w:val="en-US" w:eastAsia="zh-CN"/>
        </w:rPr>
        <w:t>5</w:t>
      </w:r>
      <w:r>
        <w:rPr>
          <w:rFonts w:hint="eastAsia" w:ascii="仿宋" w:hAnsi="仿宋" w:eastAsia="仿宋" w:cs="仿宋"/>
          <w:sz w:val="32"/>
          <w:szCs w:val="32"/>
        </w:rPr>
        <w:t>人人员经费上划到市财政局，县财政局承担2人），临（返）聘人员</w:t>
      </w:r>
      <w:r>
        <w:rPr>
          <w:rFonts w:hint="eastAsia" w:ascii="仿宋" w:hAnsi="仿宋" w:eastAsia="仿宋" w:cs="仿宋"/>
          <w:sz w:val="32"/>
          <w:szCs w:val="32"/>
          <w:lang w:val="en-US" w:eastAsia="zh-CN"/>
        </w:rPr>
        <w:t>7</w:t>
      </w:r>
      <w:r>
        <w:rPr>
          <w:rFonts w:hint="eastAsia" w:ascii="仿宋" w:hAnsi="仿宋" w:eastAsia="仿宋" w:cs="仿宋"/>
          <w:sz w:val="32"/>
          <w:szCs w:val="32"/>
        </w:rPr>
        <w:t>人，退休人员</w:t>
      </w:r>
      <w:r>
        <w:rPr>
          <w:rFonts w:hint="eastAsia" w:ascii="仿宋" w:hAnsi="仿宋" w:eastAsia="仿宋" w:cs="仿宋"/>
          <w:sz w:val="32"/>
          <w:szCs w:val="32"/>
          <w:lang w:val="en-US" w:eastAsia="zh-CN"/>
        </w:rPr>
        <w:t>25</w:t>
      </w:r>
      <w:r>
        <w:rPr>
          <w:rFonts w:hint="eastAsia" w:ascii="仿宋" w:hAnsi="仿宋" w:eastAsia="仿宋" w:cs="仿宋"/>
          <w:sz w:val="32"/>
          <w:szCs w:val="32"/>
        </w:rPr>
        <w:t>人，公车改革后，我局保留一般执法用车</w:t>
      </w:r>
      <w:r>
        <w:rPr>
          <w:rFonts w:hint="eastAsia" w:ascii="仿宋" w:hAnsi="仿宋" w:eastAsia="仿宋" w:cs="仿宋"/>
          <w:sz w:val="32"/>
          <w:szCs w:val="32"/>
          <w:lang w:val="en-US" w:eastAsia="zh-CN"/>
        </w:rPr>
        <w:t>1</w:t>
      </w:r>
      <w:r>
        <w:rPr>
          <w:rFonts w:hint="eastAsia" w:ascii="仿宋" w:hAnsi="仿宋" w:eastAsia="仿宋" w:cs="仿宋"/>
          <w:sz w:val="32"/>
          <w:szCs w:val="32"/>
        </w:rPr>
        <w:t>台</w:t>
      </w:r>
      <w:r>
        <w:rPr>
          <w:rFonts w:hint="eastAsia" w:ascii="仿宋" w:hAnsi="仿宋" w:eastAsia="仿宋" w:cs="仿宋"/>
          <w:sz w:val="32"/>
          <w:szCs w:val="32"/>
          <w:lang w:eastAsia="zh-CN"/>
        </w:rPr>
        <w:t>，业务用车</w:t>
      </w:r>
      <w:r>
        <w:rPr>
          <w:rFonts w:hint="eastAsia" w:ascii="仿宋" w:hAnsi="仿宋" w:eastAsia="仿宋" w:cs="仿宋"/>
          <w:sz w:val="32"/>
          <w:szCs w:val="32"/>
          <w:lang w:val="en-US" w:eastAsia="zh-CN"/>
        </w:rPr>
        <w:t>1台。</w:t>
      </w:r>
      <w:r>
        <w:rPr>
          <w:rFonts w:hint="eastAsia" w:ascii="仿宋" w:hAnsi="仿宋" w:eastAsia="仿宋" w:cs="仿宋"/>
          <w:b w:val="0"/>
          <w:bCs w:val="0"/>
          <w:sz w:val="32"/>
          <w:szCs w:val="32"/>
        </w:rPr>
        <w:t>部门职责</w:t>
      </w:r>
      <w:r>
        <w:rPr>
          <w:rFonts w:hint="eastAsia" w:ascii="仿宋" w:hAnsi="仿宋" w:eastAsia="仿宋" w:cs="仿宋"/>
          <w:b w:val="0"/>
          <w:bCs w:val="0"/>
          <w:sz w:val="32"/>
          <w:szCs w:val="32"/>
          <w:lang w:eastAsia="zh-CN"/>
        </w:rPr>
        <w:t>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1、统筹协调和监督管理生态环境保护工作，组织协调辖区内环境污染事故和生态破坏事件的调查处理，指导协调辖区内突发生态环境事件的应急、预警工作，参与实施生态环境损害赔偿制度。</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2、监督管理减排目标的落实，根据国家、省、市核定的污染减排指标，组织制定并监督实施本辖区内污染物排放总量控制计划及相关措施，监督实施排污许可制度，监督检查污染物减排任务完成情况</w:t>
      </w:r>
      <w:r>
        <w:rPr>
          <w:rFonts w:hint="eastAsia" w:ascii="仿宋" w:hAnsi="仿宋" w:eastAsia="仿宋" w:cs="仿宋"/>
          <w:sz w:val="32"/>
          <w:szCs w:val="32"/>
          <w:lang w:eastAsia="zh-CN"/>
        </w:rPr>
        <w:t>，实施生态环境保护目标责任制。</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3、负责环境污染防治的监督管理。</w:t>
      </w:r>
      <w:r>
        <w:rPr>
          <w:rFonts w:hint="eastAsia" w:ascii="仿宋" w:hAnsi="仿宋" w:eastAsia="仿宋" w:cs="仿宋"/>
          <w:sz w:val="32"/>
          <w:szCs w:val="32"/>
          <w:lang w:eastAsia="zh-CN"/>
        </w:rPr>
        <w:t>组织拟订本辖区大气、水、土壤、噪声、光、恶臭、固体废物、化学品、机动车等的污染防治管理制度并监督实施。会同有关部门监督管理饮用水源地生态环境保护工作，组织指导城乡生态环境综合整治工作，监督指导农业面源污染治理工作。监督指导区域大气环境保护工作，组织协调区域大气污染联防联控工作。</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4、指导协调和监督生态保护修复工作。</w:t>
      </w:r>
      <w:r>
        <w:rPr>
          <w:rFonts w:hint="eastAsia" w:ascii="仿宋" w:hAnsi="仿宋" w:eastAsia="仿宋" w:cs="仿宋"/>
          <w:sz w:val="32"/>
          <w:szCs w:val="32"/>
          <w:lang w:eastAsia="zh-CN"/>
        </w:rPr>
        <w:t>监督管理对生态环境有影响的自然资源开发利用活动、生态环境建设和生态破坏恢复工作，以及监督野生动植物保护、湿地生态环境保护荒漠化防治等工作。指导协调和监督农村生态环境保护，监督生物技术环境安全，牵头生物物种（含遗传资源）工作，组织协调生物多样性保护工作，参与生态保护补偿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5、负责核与辐射安全的监管工作。</w:t>
      </w:r>
      <w:r>
        <w:rPr>
          <w:rFonts w:hint="eastAsia" w:ascii="仿宋" w:hAnsi="仿宋" w:eastAsia="仿宋" w:cs="仿宋"/>
          <w:sz w:val="32"/>
          <w:szCs w:val="32"/>
          <w:lang w:eastAsia="zh-CN"/>
        </w:rPr>
        <w:t>参与核事故和辐射环境事故应急处理；监管核设施和放射源安全，监督管理核设施、核技术应用、电磁辐射、伴有放射性矿产资源开发利用中的污染防治；对核材料管制和民用核安全设备的设计、制造、安装及无损检验活动实施监督管理。</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6、负责生态环境准入的监督管理。</w:t>
      </w:r>
      <w:r>
        <w:rPr>
          <w:rFonts w:hint="eastAsia" w:ascii="仿宋" w:hAnsi="仿宋" w:eastAsia="仿宋" w:cs="仿宋"/>
          <w:sz w:val="32"/>
          <w:szCs w:val="32"/>
          <w:lang w:eastAsia="zh-CN"/>
        </w:rPr>
        <w:t>组织实施生态环境准入清单。按规定审批或审查开发建设区域、规划、项目环境影响评价文件。</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7、负责生态环境监测工作。</w:t>
      </w:r>
      <w:r>
        <w:rPr>
          <w:rFonts w:hint="eastAsia" w:ascii="仿宋" w:hAnsi="仿宋" w:eastAsia="仿宋" w:cs="仿宋"/>
          <w:sz w:val="32"/>
          <w:szCs w:val="32"/>
          <w:lang w:eastAsia="zh-CN"/>
        </w:rPr>
        <w:t>负责辖区内生态环境质量监测、污染源监督性监测、温室气体减排监测、应急监测和执法监测。组织对生态环境质量状况进行调查评价、预警预测，组织建设和管理生态环境监测网。统一发布辖区生态环境综合性报告和重大生态环境相关信息。承担生态环境信息化工作。</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8、协调配合生态环境保护督察。</w:t>
      </w:r>
      <w:r>
        <w:rPr>
          <w:rFonts w:hint="eastAsia" w:ascii="仿宋" w:hAnsi="仿宋" w:eastAsia="仿宋" w:cs="仿宋"/>
          <w:sz w:val="32"/>
          <w:szCs w:val="32"/>
          <w:lang w:eastAsia="zh-CN"/>
        </w:rPr>
        <w:t>组织协调配合中央、省生态环境保护督察工作；对生态环境保护督察反馈问题整改情况进行跟踪督办。对贯彻落实不到位、整改不力的提请问责。</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9、组织指导和协调生态环境保护宣传教育工作。</w:t>
      </w:r>
      <w:r>
        <w:rPr>
          <w:rFonts w:hint="eastAsia" w:ascii="仿宋" w:hAnsi="仿宋" w:eastAsia="仿宋" w:cs="仿宋"/>
          <w:sz w:val="32"/>
          <w:szCs w:val="32"/>
          <w:lang w:eastAsia="zh-CN"/>
        </w:rPr>
        <w:t>推动社会组织和公众参与生态环境保护。开展生态环境科技工作，组织生态环境科学研究和技术工程示范，推动生态环境技术管理体系建设。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10、统一负责辖区内生态环境保护综合行政执法，依法统一行使污染防治、生态保护、核与辐射安全的行政处罚权以及与行政处罚相关的行政检查、行政强制权等执法职能。</w:t>
      </w:r>
    </w:p>
    <w:p>
      <w:pPr>
        <w:pStyle w:val="7"/>
        <w:rPr>
          <w:rFonts w:hint="eastAsia" w:ascii="仿宋" w:hAnsi="仿宋" w:eastAsia="仿宋" w:cs="仿宋"/>
          <w:lang w:val="en-US" w:eastAsia="zh-CN"/>
        </w:rPr>
      </w:pPr>
      <w:r>
        <w:rPr>
          <w:rFonts w:hint="eastAsia" w:ascii="仿宋" w:hAnsi="仿宋" w:eastAsia="仿宋" w:cs="仿宋"/>
          <w:sz w:val="32"/>
          <w:szCs w:val="32"/>
          <w:lang w:eastAsia="zh-CN"/>
        </w:rPr>
        <w:t>（二）单位整体支出规模：</w:t>
      </w:r>
      <w:r>
        <w:rPr>
          <w:rFonts w:hint="eastAsia" w:ascii="仿宋" w:hAnsi="仿宋" w:eastAsia="仿宋" w:cs="仿宋"/>
          <w:sz w:val="32"/>
          <w:szCs w:val="32"/>
          <w:lang w:val="en-US" w:eastAsia="zh-CN"/>
        </w:rPr>
        <w:t>2023年度本单位部门整体支出315.47万元，其中基本支出160.26万元，项目支出155.21万元。</w:t>
      </w:r>
    </w:p>
    <w:p>
      <w:pPr>
        <w:ind w:right="11" w:firstLine="480" w:firstLineChars="150"/>
        <w:rPr>
          <w:rFonts w:hint="eastAsia" w:ascii="仿宋" w:hAnsi="仿宋" w:eastAsia="仿宋" w:cs="仿宋"/>
          <w:sz w:val="30"/>
          <w:szCs w:val="30"/>
          <w:lang w:eastAsia="zh-CN"/>
        </w:rPr>
      </w:pPr>
      <w:r>
        <w:rPr>
          <w:rFonts w:hint="eastAsia" w:ascii="仿宋" w:hAnsi="仿宋" w:eastAsia="仿宋" w:cs="仿宋"/>
          <w:b/>
          <w:bCs/>
          <w:sz w:val="32"/>
          <w:szCs w:val="32"/>
        </w:rPr>
        <w:t xml:space="preserve"> 二</w:t>
      </w:r>
      <w:r>
        <w:rPr>
          <w:rFonts w:hint="eastAsia" w:ascii="仿宋" w:hAnsi="仿宋" w:eastAsia="仿宋" w:cs="仿宋"/>
          <w:b/>
          <w:bCs/>
          <w:sz w:val="32"/>
          <w:szCs w:val="32"/>
          <w:lang w:eastAsia="zh-CN"/>
        </w:rPr>
        <w:t>、</w:t>
      </w:r>
      <w:r>
        <w:rPr>
          <w:rFonts w:hint="eastAsia" w:ascii="仿宋" w:hAnsi="仿宋" w:eastAsia="仿宋" w:cs="仿宋"/>
          <w:sz w:val="30"/>
          <w:szCs w:val="30"/>
          <w:lang w:eastAsia="zh-CN"/>
        </w:rPr>
        <w:t>一般公共预算支出情况</w:t>
      </w:r>
    </w:p>
    <w:p>
      <w:pPr>
        <w:spacing w:line="360" w:lineRule="auto"/>
        <w:ind w:firstLine="800" w:firstLineChars="250"/>
        <w:rPr>
          <w:rFonts w:hint="eastAsia" w:ascii="仿宋" w:hAnsi="仿宋" w:eastAsia="仿宋" w:cs="仿宋"/>
          <w:color w:val="000000"/>
          <w:sz w:val="32"/>
          <w:szCs w:val="32"/>
          <w:lang w:val="en-US"/>
        </w:rPr>
      </w:pPr>
      <w:r>
        <w:rPr>
          <w:rFonts w:hint="eastAsia" w:ascii="仿宋" w:hAnsi="仿宋" w:eastAsia="仿宋" w:cs="仿宋"/>
          <w:sz w:val="32"/>
          <w:szCs w:val="32"/>
        </w:rPr>
        <w:t>1、</w:t>
      </w:r>
      <w:r>
        <w:rPr>
          <w:rFonts w:hint="eastAsia" w:ascii="仿宋" w:hAnsi="仿宋" w:eastAsia="仿宋" w:cs="仿宋"/>
          <w:color w:val="000000"/>
          <w:sz w:val="32"/>
          <w:szCs w:val="32"/>
        </w:rPr>
        <w:t>基本支出情况：202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年度部门基本支出</w:t>
      </w:r>
      <w:r>
        <w:rPr>
          <w:rFonts w:hint="eastAsia" w:ascii="仿宋" w:hAnsi="仿宋" w:eastAsia="仿宋" w:cs="仿宋"/>
          <w:sz w:val="32"/>
          <w:szCs w:val="32"/>
          <w:lang w:val="en-US" w:eastAsia="zh-CN"/>
        </w:rPr>
        <w:t>160.26</w:t>
      </w:r>
      <w:r>
        <w:rPr>
          <w:rFonts w:hint="eastAsia" w:ascii="仿宋" w:hAnsi="仿宋" w:eastAsia="仿宋" w:cs="仿宋"/>
          <w:color w:val="000000"/>
          <w:sz w:val="32"/>
          <w:szCs w:val="32"/>
        </w:rPr>
        <w:t>万元，其中：工资福利</w:t>
      </w:r>
      <w:r>
        <w:rPr>
          <w:rFonts w:hint="eastAsia" w:ascii="仿宋" w:hAnsi="仿宋" w:eastAsia="仿宋" w:cs="仿宋"/>
          <w:color w:val="000000"/>
          <w:sz w:val="32"/>
          <w:szCs w:val="32"/>
          <w:lang w:val="en-US" w:eastAsia="zh-CN"/>
        </w:rPr>
        <w:t>(绩效奖）</w:t>
      </w:r>
      <w:r>
        <w:rPr>
          <w:rFonts w:hint="eastAsia" w:ascii="仿宋" w:hAnsi="仿宋" w:eastAsia="仿宋" w:cs="仿宋"/>
          <w:color w:val="000000"/>
          <w:sz w:val="32"/>
          <w:szCs w:val="32"/>
        </w:rPr>
        <w:t>支出</w:t>
      </w:r>
      <w:r>
        <w:rPr>
          <w:rFonts w:hint="eastAsia" w:ascii="仿宋" w:hAnsi="仿宋" w:eastAsia="仿宋" w:cs="仿宋"/>
          <w:color w:val="000000"/>
          <w:sz w:val="32"/>
          <w:szCs w:val="32"/>
          <w:lang w:val="en-US" w:eastAsia="zh-CN"/>
        </w:rPr>
        <w:t>154.8</w:t>
      </w:r>
      <w:r>
        <w:rPr>
          <w:rFonts w:hint="eastAsia" w:ascii="仿宋" w:hAnsi="仿宋" w:eastAsia="仿宋" w:cs="仿宋"/>
          <w:color w:val="000000"/>
          <w:sz w:val="32"/>
          <w:szCs w:val="32"/>
        </w:rPr>
        <w:t>万元，机关事业单位养老保险缴费</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万元，职工医疗保险缴费</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住房公积金</w:t>
      </w:r>
      <w:r>
        <w:rPr>
          <w:rFonts w:hint="eastAsia" w:ascii="仿宋" w:hAnsi="仿宋" w:eastAsia="仿宋" w:cs="仿宋"/>
          <w:color w:val="000000"/>
          <w:sz w:val="32"/>
          <w:szCs w:val="32"/>
          <w:lang w:val="en-US" w:eastAsia="zh-CN"/>
        </w:rPr>
        <w:t xml:space="preserve">0万元，办公经费5.46万元，水电费、差旅费0万元，会议费、培训费0万元，三公经费0万元。 </w:t>
      </w:r>
    </w:p>
    <w:p>
      <w:pPr>
        <w:spacing w:line="360" w:lineRule="auto"/>
        <w:ind w:firstLine="640" w:firstLineChars="200"/>
        <w:rPr>
          <w:rFonts w:hint="default" w:ascii="仿宋" w:hAnsi="仿宋" w:eastAsia="仿宋" w:cs="仿宋"/>
          <w:color w:val="FF0000"/>
          <w:sz w:val="32"/>
          <w:szCs w:val="32"/>
          <w:lang w:val="en-US" w:eastAsia="zh-CN"/>
        </w:rPr>
      </w:pPr>
      <w:r>
        <w:rPr>
          <w:rFonts w:hint="eastAsia" w:ascii="仿宋" w:hAnsi="仿宋" w:eastAsia="仿宋" w:cs="仿宋"/>
          <w:sz w:val="32"/>
          <w:szCs w:val="32"/>
        </w:rPr>
        <w:t>2、项目支出情况：202</w:t>
      </w:r>
      <w:r>
        <w:rPr>
          <w:rFonts w:hint="eastAsia" w:ascii="仿宋" w:hAnsi="仿宋" w:eastAsia="仿宋" w:cs="仿宋"/>
          <w:sz w:val="32"/>
          <w:szCs w:val="32"/>
          <w:lang w:val="en-US" w:eastAsia="zh-CN"/>
        </w:rPr>
        <w:t>3</w:t>
      </w:r>
      <w:r>
        <w:rPr>
          <w:rFonts w:hint="eastAsia" w:ascii="仿宋" w:hAnsi="仿宋" w:eastAsia="仿宋" w:cs="仿宋"/>
          <w:sz w:val="32"/>
          <w:szCs w:val="32"/>
        </w:rPr>
        <w:t>年度本部门项目支出</w:t>
      </w:r>
      <w:r>
        <w:rPr>
          <w:rFonts w:hint="eastAsia" w:ascii="仿宋" w:hAnsi="仿宋" w:eastAsia="仿宋" w:cs="仿宋"/>
          <w:sz w:val="32"/>
          <w:szCs w:val="32"/>
          <w:lang w:val="en-US" w:eastAsia="zh-CN"/>
        </w:rPr>
        <w:t>155.21</w:t>
      </w:r>
      <w:r>
        <w:rPr>
          <w:rFonts w:hint="eastAsia" w:ascii="仿宋" w:hAnsi="仿宋" w:eastAsia="仿宋" w:cs="仿宋"/>
          <w:sz w:val="32"/>
          <w:szCs w:val="32"/>
        </w:rPr>
        <w:t>万元，其中环保督查及污染防治攻坚战工作经费</w:t>
      </w:r>
      <w:r>
        <w:rPr>
          <w:rFonts w:hint="eastAsia" w:ascii="仿宋" w:hAnsi="仿宋" w:eastAsia="仿宋" w:cs="仿宋"/>
          <w:sz w:val="32"/>
          <w:szCs w:val="32"/>
          <w:lang w:val="en-US" w:eastAsia="zh-CN"/>
        </w:rPr>
        <w:t>21.64</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rPr>
        <w:t>创国家级生态文明示范县工作经费</w:t>
      </w:r>
      <w:r>
        <w:rPr>
          <w:rFonts w:hint="eastAsia" w:ascii="仿宋" w:hAnsi="仿宋" w:eastAsia="仿宋" w:cs="仿宋"/>
          <w:sz w:val="32"/>
          <w:szCs w:val="32"/>
          <w:lang w:val="en-US" w:eastAsia="zh-CN"/>
        </w:rPr>
        <w:t>28万元；环境保护管理事务经费53.2万元；国家重点生态功能区环境质量监测经费50万元；一次性抚恤金2.37万元。</w:t>
      </w:r>
    </w:p>
    <w:p>
      <w:pPr>
        <w:spacing w:line="360" w:lineRule="auto"/>
        <w:ind w:firstLine="640" w:firstLineChars="200"/>
        <w:rPr>
          <w:rFonts w:hint="eastAsia" w:ascii="仿宋" w:hAnsi="仿宋" w:eastAsia="仿宋" w:cs="仿宋"/>
          <w:b/>
          <w:sz w:val="32"/>
          <w:szCs w:val="32"/>
        </w:rPr>
      </w:pPr>
      <w:r>
        <w:rPr>
          <w:rFonts w:hint="eastAsia" w:ascii="仿宋" w:hAnsi="仿宋" w:eastAsia="仿宋" w:cs="仿宋"/>
          <w:b/>
          <w:sz w:val="32"/>
          <w:szCs w:val="32"/>
        </w:rPr>
        <w:t>三、政府性基金预算支出情况</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我单位</w:t>
      </w:r>
      <w:r>
        <w:rPr>
          <w:rFonts w:hint="eastAsia" w:ascii="仿宋" w:hAnsi="仿宋" w:eastAsia="仿宋" w:cs="仿宋"/>
          <w:sz w:val="32"/>
          <w:szCs w:val="32"/>
        </w:rPr>
        <w:t>无政府性基金预算支出</w:t>
      </w:r>
      <w:r>
        <w:rPr>
          <w:rFonts w:hint="eastAsia" w:ascii="仿宋" w:hAnsi="仿宋" w:eastAsia="仿宋" w:cs="仿宋"/>
          <w:sz w:val="32"/>
          <w:szCs w:val="32"/>
          <w:lang w:eastAsia="zh-CN"/>
        </w:rPr>
        <w:t>情况</w:t>
      </w:r>
      <w:r>
        <w:rPr>
          <w:rFonts w:hint="eastAsia" w:ascii="仿宋" w:hAnsi="仿宋" w:eastAsia="仿宋" w:cs="仿宋"/>
          <w:sz w:val="32"/>
          <w:szCs w:val="32"/>
        </w:rPr>
        <w:t>。</w:t>
      </w:r>
    </w:p>
    <w:p>
      <w:pPr>
        <w:spacing w:line="360" w:lineRule="auto"/>
        <w:ind w:firstLine="640" w:firstLineChars="200"/>
        <w:rPr>
          <w:rFonts w:hint="eastAsia" w:ascii="仿宋" w:hAnsi="仿宋" w:eastAsia="仿宋" w:cs="仿宋"/>
          <w:b/>
          <w:sz w:val="32"/>
          <w:szCs w:val="32"/>
        </w:rPr>
      </w:pPr>
      <w:r>
        <w:rPr>
          <w:rFonts w:hint="eastAsia" w:ascii="仿宋" w:hAnsi="仿宋" w:eastAsia="仿宋" w:cs="仿宋"/>
          <w:b/>
          <w:sz w:val="32"/>
          <w:szCs w:val="32"/>
        </w:rPr>
        <w:t>四、国有资本经营预算支出情况</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我单位</w:t>
      </w:r>
      <w:r>
        <w:rPr>
          <w:rFonts w:hint="eastAsia" w:ascii="仿宋" w:hAnsi="仿宋" w:eastAsia="仿宋" w:cs="仿宋"/>
          <w:sz w:val="32"/>
          <w:szCs w:val="32"/>
        </w:rPr>
        <w:t>无国有资我经营预算支出情况。</w:t>
      </w:r>
    </w:p>
    <w:p>
      <w:pPr>
        <w:spacing w:line="360" w:lineRule="auto"/>
        <w:ind w:firstLine="640" w:firstLineChars="200"/>
        <w:rPr>
          <w:rFonts w:hint="eastAsia" w:ascii="仿宋" w:hAnsi="仿宋" w:eastAsia="仿宋" w:cs="仿宋"/>
          <w:b/>
          <w:sz w:val="32"/>
          <w:szCs w:val="32"/>
        </w:rPr>
      </w:pPr>
      <w:r>
        <w:rPr>
          <w:rFonts w:hint="eastAsia" w:ascii="仿宋" w:hAnsi="仿宋" w:eastAsia="仿宋" w:cs="仿宋"/>
          <w:b/>
          <w:sz w:val="32"/>
          <w:szCs w:val="32"/>
        </w:rPr>
        <w:t>五、社会保障基金预算支出情况</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我单位</w:t>
      </w:r>
      <w:r>
        <w:rPr>
          <w:rFonts w:hint="eastAsia" w:ascii="仿宋" w:hAnsi="仿宋" w:eastAsia="仿宋" w:cs="仿宋"/>
          <w:sz w:val="32"/>
          <w:szCs w:val="32"/>
        </w:rPr>
        <w:t>无社会保障基金预</w:t>
      </w:r>
      <w:r>
        <w:rPr>
          <w:rFonts w:hint="eastAsia" w:ascii="仿宋" w:hAnsi="仿宋" w:eastAsia="仿宋" w:cs="仿宋"/>
          <w:sz w:val="32"/>
          <w:szCs w:val="32"/>
          <w:lang w:eastAsia="zh-CN"/>
        </w:rPr>
        <w:t>算</w:t>
      </w:r>
      <w:r>
        <w:rPr>
          <w:rFonts w:hint="eastAsia" w:ascii="仿宋" w:hAnsi="仿宋" w:eastAsia="仿宋" w:cs="仿宋"/>
          <w:sz w:val="32"/>
          <w:szCs w:val="32"/>
        </w:rPr>
        <w:t>支出</w:t>
      </w:r>
      <w:r>
        <w:rPr>
          <w:rFonts w:hint="eastAsia" w:ascii="仿宋" w:hAnsi="仿宋" w:eastAsia="仿宋" w:cs="仿宋"/>
          <w:sz w:val="32"/>
          <w:szCs w:val="32"/>
          <w:lang w:eastAsia="zh-CN"/>
        </w:rPr>
        <w:t>情况</w:t>
      </w:r>
      <w:r>
        <w:rPr>
          <w:rFonts w:hint="eastAsia" w:ascii="仿宋" w:hAnsi="仿宋" w:eastAsia="仿宋" w:cs="仿宋"/>
          <w:sz w:val="32"/>
          <w:szCs w:val="32"/>
        </w:rPr>
        <w:t>。</w:t>
      </w:r>
    </w:p>
    <w:p>
      <w:pPr>
        <w:numPr>
          <w:ilvl w:val="0"/>
          <w:numId w:val="2"/>
        </w:numPr>
        <w:ind w:firstLine="640" w:firstLineChars="200"/>
        <w:rPr>
          <w:rFonts w:hint="eastAsia" w:ascii="仿宋" w:hAnsi="仿宋" w:eastAsia="仿宋" w:cs="仿宋"/>
          <w:b/>
          <w:bCs w:val="0"/>
          <w:sz w:val="32"/>
          <w:szCs w:val="32"/>
        </w:rPr>
      </w:pPr>
      <w:r>
        <w:rPr>
          <w:rFonts w:hint="eastAsia" w:ascii="仿宋" w:hAnsi="仿宋" w:eastAsia="仿宋" w:cs="仿宋"/>
          <w:b/>
          <w:bCs w:val="0"/>
          <w:sz w:val="32"/>
          <w:szCs w:val="32"/>
        </w:rPr>
        <w:t>部门整体支出绩效情况</w:t>
      </w:r>
    </w:p>
    <w:p>
      <w:pPr>
        <w:pStyle w:val="3"/>
        <w:keepNext w:val="0"/>
        <w:keepLines w:val="0"/>
        <w:pageBreakBefore w:val="0"/>
        <w:widowControl w:val="0"/>
        <w:kinsoku/>
        <w:wordWrap/>
        <w:overflowPunct/>
        <w:autoSpaceDE/>
        <w:autoSpaceDN/>
        <w:bidi w:val="0"/>
        <w:adjustRightInd/>
        <w:snapToGrid/>
        <w:spacing w:after="0" w:line="560" w:lineRule="exact"/>
        <w:ind w:firstLine="640" w:firstLineChars="200"/>
        <w:rPr>
          <w:rFonts w:hint="eastAsia" w:ascii="仿宋" w:hAnsi="仿宋" w:eastAsia="仿宋" w:cs="仿宋"/>
          <w:b/>
          <w:bCs/>
          <w:color w:val="auto"/>
          <w:kern w:val="0"/>
          <w:sz w:val="32"/>
          <w:szCs w:val="32"/>
          <w:u w:val="none"/>
          <w:lang w:val="en-US" w:eastAsia="zh-CN" w:bidi="ar-SA"/>
        </w:rPr>
      </w:pPr>
      <w:r>
        <w:rPr>
          <w:rFonts w:hint="eastAsia" w:ascii="仿宋" w:hAnsi="仿宋" w:eastAsia="仿宋" w:cs="仿宋"/>
          <w:b/>
          <w:bCs/>
          <w:color w:val="auto"/>
          <w:kern w:val="0"/>
          <w:sz w:val="32"/>
          <w:szCs w:val="32"/>
          <w:u w:val="none"/>
          <w:lang w:val="en-US" w:eastAsia="zh-CN" w:bidi="ar-SA"/>
        </w:rPr>
        <w:t>1.生态环境质量持续改善。</w:t>
      </w:r>
      <w:r>
        <w:rPr>
          <w:rFonts w:hint="eastAsia" w:ascii="仿宋" w:hAnsi="仿宋" w:eastAsia="仿宋" w:cs="仿宋"/>
          <w:spacing w:val="5"/>
          <w:sz w:val="31"/>
          <w:szCs w:val="31"/>
        </w:rPr>
        <w:t>1-12月</w:t>
      </w:r>
      <w:r>
        <w:rPr>
          <w:rFonts w:hint="eastAsia" w:ascii="仿宋" w:hAnsi="仿宋" w:eastAsia="仿宋" w:cs="仿宋"/>
          <w:color w:val="000000"/>
          <w:kern w:val="2"/>
          <w:sz w:val="32"/>
          <w:szCs w:val="32"/>
          <w:lang w:val="en-US" w:eastAsia="zh-CN" w:bidi="ar-SA"/>
        </w:rPr>
        <w:t>，空气质量综合指数为2.64，较上年同比改善7.4%，改善排名永州市第2。空气质量优良率97.5%，较上年同比改善8.2%，改善排名永州市第1。</w:t>
      </w:r>
      <w:r>
        <w:rPr>
          <w:rFonts w:hint="eastAsia" w:ascii="仿宋" w:hAnsi="仿宋" w:eastAsia="仿宋" w:cs="仿宋"/>
          <w:spacing w:val="5"/>
          <w:sz w:val="31"/>
          <w:szCs w:val="31"/>
        </w:rPr>
        <w:t>水质综合指数2.62，</w:t>
      </w:r>
      <w:r>
        <w:rPr>
          <w:rFonts w:hint="eastAsia" w:ascii="仿宋" w:hAnsi="仿宋" w:eastAsia="仿宋" w:cs="仿宋"/>
          <w:color w:val="000000"/>
          <w:kern w:val="2"/>
          <w:sz w:val="32"/>
          <w:szCs w:val="32"/>
          <w:lang w:val="en-US" w:eastAsia="zh-CN" w:bidi="ar-SA"/>
        </w:rPr>
        <w:t>较上年同比改善2.51，</w:t>
      </w:r>
      <w:r>
        <w:rPr>
          <w:rFonts w:hint="eastAsia" w:ascii="仿宋" w:hAnsi="仿宋" w:eastAsia="仿宋" w:cs="仿宋"/>
          <w:spacing w:val="5"/>
          <w:sz w:val="31"/>
          <w:szCs w:val="31"/>
        </w:rPr>
        <w:t>改善排名全市第7，各断面水质类别保持II类以上</w:t>
      </w:r>
      <w:r>
        <w:rPr>
          <w:rFonts w:hint="eastAsia" w:ascii="仿宋" w:hAnsi="仿宋" w:eastAsia="仿宋" w:cs="仿宋"/>
          <w:spacing w:val="5"/>
          <w:sz w:val="31"/>
          <w:szCs w:val="31"/>
          <w:lang w:eastAsia="zh-CN"/>
        </w:rPr>
        <w:t>。</w:t>
      </w:r>
      <w:r>
        <w:rPr>
          <w:rFonts w:hint="eastAsia" w:ascii="仿宋" w:hAnsi="仿宋" w:eastAsia="仿宋" w:cs="仿宋"/>
          <w:spacing w:val="5"/>
          <w:sz w:val="31"/>
          <w:szCs w:val="31"/>
          <w:lang w:val="en-US" w:eastAsia="zh-CN"/>
        </w:rPr>
        <w:t>土壤环境安全稳定，没有出现环境污染事件。</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rPr>
          <w:rFonts w:hint="eastAsia" w:ascii="仿宋" w:hAnsi="仿宋" w:eastAsia="仿宋" w:cs="仿宋"/>
          <w:bCs w:val="0"/>
          <w:color w:val="auto"/>
          <w:kern w:val="2"/>
          <w:sz w:val="32"/>
          <w:szCs w:val="32"/>
          <w:u w:val="none"/>
          <w:shd w:val="clear" w:color="auto" w:fill="auto"/>
          <w:lang w:val="en-US" w:eastAsia="zh-CN" w:bidi="ar-SA"/>
        </w:rPr>
      </w:pPr>
      <w:r>
        <w:rPr>
          <w:rFonts w:hint="eastAsia" w:ascii="仿宋" w:hAnsi="仿宋" w:eastAsia="仿宋" w:cs="仿宋"/>
          <w:b/>
          <w:bCs/>
          <w:color w:val="auto"/>
          <w:kern w:val="0"/>
          <w:sz w:val="32"/>
          <w:szCs w:val="32"/>
          <w:u w:val="none"/>
          <w:lang w:val="en-US" w:eastAsia="zh-CN" w:bidi="ar-SA"/>
        </w:rPr>
        <w:t>2.“夏季攻势”任务圆满完成。</w:t>
      </w:r>
      <w:r>
        <w:rPr>
          <w:rFonts w:hint="eastAsia" w:ascii="仿宋" w:hAnsi="仿宋" w:eastAsia="仿宋" w:cs="仿宋"/>
          <w:kern w:val="2"/>
          <w:sz w:val="32"/>
          <w:szCs w:val="32"/>
          <w:lang w:val="en-US" w:eastAsia="zh-CN" w:bidi="ar-SA"/>
        </w:rPr>
        <w:t>2023年污染防治攻坚战“夏季攻势”任务共89项，截至11月30日，省定任务9项已全部完成，完成率100%。市定任务完成80项已全部完成，完成率100%</w:t>
      </w:r>
      <w:r>
        <w:rPr>
          <w:rFonts w:hint="eastAsia" w:ascii="仿宋" w:hAnsi="仿宋" w:eastAsia="仿宋" w:cs="仿宋"/>
          <w:bCs w:val="0"/>
          <w:color w:val="auto"/>
          <w:kern w:val="2"/>
          <w:sz w:val="32"/>
          <w:szCs w:val="32"/>
          <w:u w:val="none"/>
          <w:shd w:val="clear" w:color="auto" w:fill="auto"/>
          <w:lang w:val="en-US" w:eastAsia="zh-CN" w:bidi="ar-SA"/>
        </w:rPr>
        <w:t>。</w:t>
      </w:r>
    </w:p>
    <w:p>
      <w:pPr>
        <w:pStyle w:val="3"/>
        <w:keepNext w:val="0"/>
        <w:keepLines w:val="0"/>
        <w:pageBreakBefore w:val="0"/>
        <w:widowControl w:val="0"/>
        <w:kinsoku/>
        <w:wordWrap/>
        <w:overflowPunct/>
        <w:autoSpaceDE/>
        <w:autoSpaceDN/>
        <w:bidi w:val="0"/>
        <w:adjustRightInd/>
        <w:snapToGrid/>
        <w:spacing w:after="0" w:line="560" w:lineRule="exact"/>
        <w:ind w:firstLine="640" w:firstLineChars="200"/>
        <w:rPr>
          <w:rFonts w:hint="eastAsia" w:ascii="仿宋" w:hAnsi="仿宋" w:eastAsia="仿宋" w:cs="仿宋"/>
          <w:b/>
          <w:bCs/>
          <w:color w:val="auto"/>
          <w:kern w:val="0"/>
          <w:sz w:val="32"/>
          <w:szCs w:val="32"/>
          <w:u w:val="none"/>
          <w:lang w:val="en-US" w:eastAsia="zh-CN" w:bidi="ar-SA"/>
        </w:rPr>
      </w:pPr>
      <w:r>
        <w:rPr>
          <w:rFonts w:hint="eastAsia" w:ascii="仿宋" w:hAnsi="仿宋" w:eastAsia="仿宋" w:cs="仿宋"/>
          <w:b/>
          <w:bCs/>
          <w:color w:val="auto"/>
          <w:kern w:val="0"/>
          <w:sz w:val="32"/>
          <w:szCs w:val="32"/>
          <w:u w:val="none"/>
          <w:lang w:val="en-US" w:eastAsia="zh-CN" w:bidi="ar-SA"/>
        </w:rPr>
        <w:t>3.突出环境问题整改强力推进。</w:t>
      </w:r>
      <w:r>
        <w:rPr>
          <w:rFonts w:hint="eastAsia" w:ascii="仿宋" w:hAnsi="仿宋" w:eastAsia="仿宋" w:cs="仿宋"/>
          <w:b w:val="0"/>
          <w:bCs w:val="0"/>
          <w:color w:val="auto"/>
          <w:sz w:val="32"/>
          <w:szCs w:val="32"/>
          <w:lang w:val="en-US" w:eastAsia="zh-CN"/>
        </w:rPr>
        <w:t>道县突出生态环境问题整改任务共25个，其中2023年必须要完成的任务6个，力争提前高质量完成的任务19个。截止2023年11月，25个整改任务全部完成，完成率100%。其中：中央环保督察反馈的“结构性污染问题突出”“历史遗留涉重废渣整治进展缓慢”等2个问题提前1年以上完成（整改完成时限为2025年12月、2024年12月）。</w:t>
      </w:r>
    </w:p>
    <w:p>
      <w:pPr>
        <w:pStyle w:val="3"/>
        <w:keepNext w:val="0"/>
        <w:keepLines w:val="0"/>
        <w:pageBreakBefore w:val="0"/>
        <w:widowControl w:val="0"/>
        <w:kinsoku/>
        <w:wordWrap/>
        <w:overflowPunct/>
        <w:autoSpaceDE/>
        <w:autoSpaceDN/>
        <w:bidi w:val="0"/>
        <w:adjustRightInd/>
        <w:snapToGrid/>
        <w:spacing w:after="0" w:line="560" w:lineRule="exact"/>
        <w:ind w:firstLine="640" w:firstLineChars="200"/>
        <w:rPr>
          <w:rFonts w:hint="eastAsia" w:ascii="仿宋" w:hAnsi="仿宋" w:eastAsia="仿宋" w:cs="仿宋"/>
          <w:b/>
          <w:bCs/>
          <w:color w:val="auto"/>
          <w:kern w:val="0"/>
          <w:sz w:val="32"/>
          <w:szCs w:val="32"/>
          <w:u w:val="none"/>
          <w:lang w:val="en-US" w:eastAsia="zh-CN" w:bidi="ar-SA"/>
        </w:rPr>
      </w:pPr>
      <w:r>
        <w:rPr>
          <w:rFonts w:hint="eastAsia" w:ascii="仿宋" w:hAnsi="仿宋" w:eastAsia="仿宋" w:cs="仿宋"/>
          <w:b/>
          <w:bCs/>
          <w:color w:val="auto"/>
          <w:kern w:val="0"/>
          <w:sz w:val="32"/>
          <w:szCs w:val="32"/>
          <w:u w:val="none"/>
          <w:lang w:val="en-US" w:eastAsia="zh-CN" w:bidi="ar-SA"/>
        </w:rPr>
        <w:t>4.利剑行动“一单五制”全面落实。</w:t>
      </w:r>
      <w:r>
        <w:rPr>
          <w:rFonts w:hint="eastAsia" w:ascii="仿宋" w:hAnsi="仿宋" w:eastAsia="仿宋" w:cs="仿宋"/>
          <w:color w:val="000000"/>
          <w:kern w:val="2"/>
          <w:sz w:val="32"/>
          <w:szCs w:val="32"/>
          <w:lang w:val="en-US" w:eastAsia="zh-CN" w:bidi="ar-SA"/>
        </w:rPr>
        <w:t>道县高度重视“利剑”行动“一单五制”工作，县委书记、县长、分管县级领导多次调研生态环境保护工作。2023年</w:t>
      </w:r>
      <w:r>
        <w:rPr>
          <w:rFonts w:hint="eastAsia" w:ascii="仿宋" w:hAnsi="仿宋" w:eastAsia="仿宋" w:cs="仿宋"/>
          <w:color w:val="auto"/>
          <w:kern w:val="2"/>
          <w:sz w:val="32"/>
          <w:szCs w:val="32"/>
          <w:lang w:val="en-US" w:eastAsia="zh-CN" w:bidi="ar-SA"/>
        </w:rPr>
        <w:t>“利剑”行动共</w:t>
      </w:r>
      <w:r>
        <w:rPr>
          <w:rFonts w:hint="eastAsia" w:ascii="仿宋" w:hAnsi="仿宋" w:eastAsia="仿宋" w:cs="仿宋"/>
          <w:sz w:val="32"/>
          <w:szCs w:val="32"/>
          <w:lang w:eastAsia="zh-CN"/>
        </w:rPr>
        <w:t>上报</w:t>
      </w:r>
      <w:r>
        <w:rPr>
          <w:rFonts w:hint="eastAsia" w:ascii="仿宋" w:hAnsi="仿宋" w:eastAsia="仿宋" w:cs="仿宋"/>
          <w:sz w:val="32"/>
          <w:szCs w:val="32"/>
          <w:lang w:val="en-US" w:eastAsia="zh-CN"/>
        </w:rPr>
        <w:t>12</w:t>
      </w:r>
      <w:r>
        <w:rPr>
          <w:rFonts w:hint="eastAsia" w:ascii="仿宋" w:hAnsi="仿宋" w:eastAsia="仿宋" w:cs="仿宋"/>
          <w:sz w:val="32"/>
          <w:szCs w:val="32"/>
          <w:lang w:eastAsia="zh-CN"/>
        </w:rPr>
        <w:t>批涉及12大类生态环境风险隐患问题</w:t>
      </w:r>
      <w:r>
        <w:rPr>
          <w:rFonts w:hint="eastAsia" w:ascii="仿宋" w:hAnsi="仿宋" w:eastAsia="仿宋" w:cs="仿宋"/>
          <w:sz w:val="32"/>
          <w:szCs w:val="32"/>
          <w:lang w:val="en-US" w:eastAsia="zh-CN"/>
        </w:rPr>
        <w:t>104</w:t>
      </w:r>
      <w:r>
        <w:rPr>
          <w:rFonts w:hint="eastAsia" w:ascii="仿宋" w:hAnsi="仿宋" w:eastAsia="仿宋" w:cs="仿宋"/>
          <w:sz w:val="32"/>
          <w:szCs w:val="32"/>
          <w:lang w:eastAsia="zh-CN"/>
        </w:rPr>
        <w:t>个，已</w:t>
      </w:r>
      <w:r>
        <w:rPr>
          <w:rFonts w:hint="eastAsia" w:ascii="仿宋" w:hAnsi="仿宋" w:eastAsia="仿宋" w:cs="仿宋"/>
          <w:sz w:val="32"/>
          <w:szCs w:val="32"/>
          <w:lang w:val="en-US" w:eastAsia="zh-CN"/>
        </w:rPr>
        <w:t>全部</w:t>
      </w:r>
      <w:r>
        <w:rPr>
          <w:rFonts w:hint="eastAsia" w:ascii="仿宋" w:hAnsi="仿宋" w:eastAsia="仿宋" w:cs="仿宋"/>
          <w:sz w:val="32"/>
          <w:szCs w:val="32"/>
          <w:lang w:eastAsia="zh-CN"/>
        </w:rPr>
        <w:t>整改到位。</w:t>
      </w:r>
      <w:r>
        <w:rPr>
          <w:rFonts w:hint="eastAsia" w:ascii="仿宋" w:hAnsi="仿宋" w:eastAsia="仿宋" w:cs="仿宋"/>
          <w:color w:val="auto"/>
          <w:kern w:val="2"/>
          <w:sz w:val="32"/>
          <w:szCs w:val="32"/>
          <w:lang w:val="en-US" w:eastAsia="zh-CN" w:bidi="ar-SA"/>
        </w:rPr>
        <w:t>发布典型案例12件，落实有奖举报案件7件。</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kern w:val="0"/>
          <w:sz w:val="32"/>
          <w:szCs w:val="32"/>
          <w:u w:val="none"/>
          <w:lang w:val="en-US" w:eastAsia="zh-CN" w:bidi="ar-SA"/>
        </w:rPr>
        <w:t>5.项目申报成效明显。</w:t>
      </w:r>
      <w:r>
        <w:rPr>
          <w:rFonts w:hint="eastAsia" w:ascii="仿宋" w:hAnsi="仿宋" w:eastAsia="仿宋" w:cs="仿宋"/>
          <w:sz w:val="32"/>
          <w:szCs w:val="32"/>
          <w:lang w:val="en-US" w:eastAsia="zh-CN"/>
        </w:rPr>
        <w:t>2023年，道县“两河三岛四岸”EOD项目成功挤进生态环境部项目库，是全省唯一、全国八个项目之一。全年争取上级财政资金6892.78万元，完成年度任务130.57%。12月份，省财政厅和省生态环境厅提前下达2024年项目资金4800万元，其中：</w:t>
      </w:r>
      <w:r>
        <w:rPr>
          <w:rFonts w:hint="eastAsia" w:ascii="仿宋" w:hAnsi="仿宋" w:eastAsia="仿宋" w:cs="仿宋"/>
          <w:sz w:val="32"/>
          <w:szCs w:val="32"/>
        </w:rPr>
        <w:t>原道县化工厂地块土壤污染治理项目</w:t>
      </w:r>
      <w:r>
        <w:rPr>
          <w:rFonts w:hint="eastAsia" w:ascii="仿宋" w:hAnsi="仿宋" w:eastAsia="仿宋" w:cs="仿宋"/>
          <w:sz w:val="32"/>
          <w:szCs w:val="32"/>
          <w:lang w:val="en-US" w:eastAsia="zh-CN"/>
        </w:rPr>
        <w:t>资金2160万元</w:t>
      </w:r>
      <w:r>
        <w:rPr>
          <w:rFonts w:hint="eastAsia" w:ascii="仿宋" w:hAnsi="仿宋" w:eastAsia="仿宋" w:cs="仿宋"/>
          <w:sz w:val="32"/>
          <w:szCs w:val="32"/>
          <w:lang w:eastAsia="zh-CN"/>
        </w:rPr>
        <w:t>，</w:t>
      </w:r>
      <w:r>
        <w:rPr>
          <w:rFonts w:hint="eastAsia" w:ascii="仿宋" w:hAnsi="仿宋" w:eastAsia="仿宋" w:cs="仿宋"/>
          <w:kern w:val="2"/>
          <w:sz w:val="32"/>
          <w:szCs w:val="32"/>
          <w:lang w:val="en-US" w:eastAsia="zh-CN" w:bidi="ar-SA"/>
        </w:rPr>
        <w:t>道县潇水流城水生态综合治理及修复工程</w:t>
      </w:r>
      <w:r>
        <w:rPr>
          <w:rFonts w:hint="eastAsia" w:ascii="仿宋" w:hAnsi="仿宋" w:eastAsia="仿宋" w:cs="仿宋"/>
          <w:sz w:val="32"/>
          <w:szCs w:val="32"/>
        </w:rPr>
        <w:t>项目</w:t>
      </w:r>
      <w:r>
        <w:rPr>
          <w:rFonts w:hint="eastAsia" w:ascii="仿宋" w:hAnsi="仿宋" w:eastAsia="仿宋" w:cs="仿宋"/>
          <w:sz w:val="32"/>
          <w:szCs w:val="32"/>
          <w:lang w:val="en-US" w:eastAsia="zh-CN"/>
        </w:rPr>
        <w:t>资金2640万元</w:t>
      </w:r>
      <w:r>
        <w:rPr>
          <w:rFonts w:hint="eastAsia" w:ascii="仿宋" w:hAnsi="仿宋" w:eastAsia="仿宋" w:cs="仿宋"/>
          <w:sz w:val="32"/>
          <w:szCs w:val="32"/>
        </w:rPr>
        <w:t>。</w:t>
      </w:r>
    </w:p>
    <w:p>
      <w:pPr>
        <w:pStyle w:val="3"/>
        <w:keepNext w:val="0"/>
        <w:keepLines w:val="0"/>
        <w:pageBreakBefore w:val="0"/>
        <w:widowControl w:val="0"/>
        <w:kinsoku/>
        <w:wordWrap/>
        <w:overflowPunct/>
        <w:autoSpaceDE/>
        <w:autoSpaceDN/>
        <w:bidi w:val="0"/>
        <w:adjustRightInd/>
        <w:snapToGrid/>
        <w:spacing w:after="0" w:line="560" w:lineRule="exact"/>
        <w:ind w:firstLine="640" w:firstLineChars="200"/>
        <w:rPr>
          <w:rFonts w:hint="eastAsia" w:ascii="仿宋" w:hAnsi="仿宋" w:eastAsia="仿宋" w:cs="仿宋"/>
          <w:b/>
          <w:bCs/>
          <w:color w:val="auto"/>
          <w:kern w:val="0"/>
          <w:sz w:val="32"/>
          <w:szCs w:val="32"/>
          <w:u w:val="none"/>
          <w:lang w:val="en-US" w:eastAsia="zh-CN" w:bidi="ar-SA"/>
        </w:rPr>
      </w:pPr>
      <w:r>
        <w:rPr>
          <w:rFonts w:hint="eastAsia" w:ascii="仿宋" w:hAnsi="仿宋" w:eastAsia="仿宋" w:cs="仿宋"/>
          <w:b/>
          <w:bCs/>
          <w:color w:val="auto"/>
          <w:kern w:val="0"/>
          <w:sz w:val="32"/>
          <w:szCs w:val="32"/>
          <w:u w:val="none"/>
          <w:lang w:val="en-US" w:eastAsia="zh-CN" w:bidi="ar-SA"/>
        </w:rPr>
        <w:t>6.监管执法有力有威。</w:t>
      </w:r>
      <w:r>
        <w:rPr>
          <w:rFonts w:hint="eastAsia" w:ascii="仿宋" w:hAnsi="仿宋" w:eastAsia="仿宋" w:cs="仿宋"/>
          <w:color w:val="auto"/>
          <w:kern w:val="2"/>
          <w:sz w:val="32"/>
          <w:szCs w:val="32"/>
          <w:lang w:val="en-US" w:eastAsia="zh-CN" w:bidi="ar-SA"/>
        </w:rPr>
        <w:t>1-12月，累计出动执法人员2600余人次，</w:t>
      </w:r>
      <w:r>
        <w:rPr>
          <w:rFonts w:hint="eastAsia" w:ascii="仿宋" w:hAnsi="仿宋" w:eastAsia="仿宋" w:cs="仿宋"/>
          <w:sz w:val="32"/>
          <w:szCs w:val="32"/>
        </w:rPr>
        <w:t>对辖区范围内违法企业立案查处</w:t>
      </w:r>
      <w:r>
        <w:rPr>
          <w:rFonts w:hint="eastAsia" w:ascii="仿宋" w:hAnsi="仿宋" w:eastAsia="仿宋" w:cs="仿宋"/>
          <w:sz w:val="32"/>
          <w:szCs w:val="32"/>
          <w:lang w:val="en-US" w:eastAsia="zh-CN"/>
        </w:rPr>
        <w:t>71</w:t>
      </w:r>
      <w:r>
        <w:rPr>
          <w:rFonts w:hint="eastAsia" w:ascii="仿宋" w:hAnsi="仿宋" w:eastAsia="仿宋" w:cs="仿宋"/>
          <w:sz w:val="32"/>
          <w:szCs w:val="32"/>
        </w:rPr>
        <w:t>件，</w:t>
      </w:r>
      <w:r>
        <w:rPr>
          <w:rFonts w:hint="eastAsia" w:ascii="仿宋" w:hAnsi="仿宋" w:eastAsia="仿宋" w:cs="仿宋"/>
          <w:color w:val="auto"/>
          <w:kern w:val="2"/>
          <w:sz w:val="32"/>
          <w:szCs w:val="32"/>
          <w:lang w:val="en-US" w:eastAsia="zh-CN" w:bidi="ar-SA"/>
        </w:rPr>
        <w:t>处罚金额154.1万元，</w:t>
      </w:r>
      <w:r>
        <w:rPr>
          <w:rFonts w:hint="eastAsia" w:ascii="仿宋" w:hAnsi="仿宋" w:eastAsia="仿宋" w:cs="仿宋"/>
          <w:sz w:val="32"/>
          <w:szCs w:val="32"/>
          <w:lang w:val="en-US" w:eastAsia="zh-CN"/>
        </w:rPr>
        <w:t>同比增加62.2%，</w:t>
      </w:r>
      <w:r>
        <w:rPr>
          <w:rFonts w:hint="eastAsia" w:ascii="仿宋" w:hAnsi="仿宋" w:eastAsia="仿宋" w:cs="仿宋"/>
          <w:sz w:val="32"/>
          <w:szCs w:val="32"/>
        </w:rPr>
        <w:t>公安机关涉嫌环境污染犯罪案件</w:t>
      </w:r>
      <w:r>
        <w:rPr>
          <w:rFonts w:hint="eastAsia" w:ascii="仿宋" w:hAnsi="仿宋" w:eastAsia="仿宋" w:cs="仿宋"/>
          <w:sz w:val="32"/>
          <w:szCs w:val="32"/>
          <w:lang w:val="en-US" w:eastAsia="zh-CN"/>
        </w:rPr>
        <w:t>1</w:t>
      </w:r>
      <w:r>
        <w:rPr>
          <w:rFonts w:hint="eastAsia" w:ascii="仿宋" w:hAnsi="仿宋" w:eastAsia="仿宋" w:cs="仿宋"/>
          <w:sz w:val="32"/>
          <w:szCs w:val="32"/>
        </w:rPr>
        <w:t>起</w:t>
      </w:r>
      <w:r>
        <w:rPr>
          <w:rFonts w:hint="eastAsia" w:ascii="仿宋" w:hAnsi="仿宋" w:eastAsia="仿宋" w:cs="仿宋"/>
          <w:sz w:val="32"/>
          <w:szCs w:val="32"/>
          <w:lang w:eastAsia="zh-CN"/>
        </w:rPr>
        <w:t>。</w:t>
      </w:r>
      <w:r>
        <w:rPr>
          <w:rFonts w:hint="eastAsia" w:ascii="仿宋" w:hAnsi="仿宋" w:eastAsia="仿宋" w:cs="仿宋"/>
          <w:b w:val="0"/>
          <w:bCs w:val="0"/>
          <w:color w:val="auto"/>
          <w:sz w:val="32"/>
          <w:szCs w:val="32"/>
          <w:lang w:val="en-US" w:eastAsia="zh-CN"/>
        </w:rPr>
        <w:t>全年完成9个生态环境损害赔偿案件，其中入选全省典型案例1件，实现生态环境、自然资源、住房城乡建设、水利、农业农村、林业等6个类别全覆盖。全面</w:t>
      </w:r>
      <w:r>
        <w:rPr>
          <w:rFonts w:hint="eastAsia" w:ascii="仿宋" w:hAnsi="仿宋" w:eastAsia="仿宋" w:cs="仿宋"/>
          <w:color w:val="auto"/>
          <w:kern w:val="2"/>
          <w:sz w:val="32"/>
          <w:szCs w:val="32"/>
          <w:lang w:val="en-US" w:eastAsia="zh-CN" w:bidi="ar-SA"/>
        </w:rPr>
        <w:t>完成2023年度“双随机一公开”工作，抽查企业166家次，对企业违法行为起到了震慑作用。</w:t>
      </w:r>
    </w:p>
    <w:p>
      <w:pPr>
        <w:pStyle w:val="3"/>
        <w:keepNext w:val="0"/>
        <w:keepLines w:val="0"/>
        <w:pageBreakBefore w:val="0"/>
        <w:widowControl w:val="0"/>
        <w:kinsoku/>
        <w:wordWrap/>
        <w:overflowPunct/>
        <w:autoSpaceDE/>
        <w:autoSpaceDN/>
        <w:bidi w:val="0"/>
        <w:adjustRightInd/>
        <w:snapToGrid/>
        <w:spacing w:after="0" w:line="560" w:lineRule="exact"/>
        <w:ind w:firstLine="640" w:firstLineChars="200"/>
        <w:rPr>
          <w:rFonts w:hint="eastAsia" w:ascii="仿宋" w:hAnsi="仿宋" w:eastAsia="仿宋" w:cs="仿宋"/>
          <w:b/>
          <w:bCs/>
          <w:color w:val="auto"/>
          <w:kern w:val="0"/>
          <w:sz w:val="32"/>
          <w:szCs w:val="32"/>
          <w:u w:val="none"/>
          <w:lang w:val="en-US" w:eastAsia="zh-CN" w:bidi="ar-SA"/>
        </w:rPr>
      </w:pPr>
      <w:r>
        <w:rPr>
          <w:rFonts w:hint="eastAsia" w:ascii="仿宋" w:hAnsi="仿宋" w:eastAsia="仿宋" w:cs="仿宋"/>
          <w:b/>
          <w:bCs/>
          <w:color w:val="auto"/>
          <w:kern w:val="0"/>
          <w:sz w:val="32"/>
          <w:szCs w:val="32"/>
          <w:u w:val="none"/>
          <w:lang w:val="en-US" w:eastAsia="zh-CN" w:bidi="ar-SA"/>
        </w:rPr>
        <w:t>7.生态文明创建成效凸显。</w:t>
      </w:r>
      <w:r>
        <w:rPr>
          <w:rFonts w:hint="eastAsia" w:ascii="仿宋" w:hAnsi="仿宋" w:eastAsia="仿宋" w:cs="仿宋"/>
          <w:sz w:val="32"/>
          <w:szCs w:val="32"/>
          <w:lang w:val="en-US" w:eastAsia="zh-CN"/>
        </w:rPr>
        <w:t>2023年，</w:t>
      </w:r>
      <w:r>
        <w:rPr>
          <w:rFonts w:hint="eastAsia" w:ascii="仿宋" w:hAnsi="仿宋" w:eastAsia="仿宋" w:cs="仿宋"/>
          <w:sz w:val="32"/>
          <w:szCs w:val="32"/>
        </w:rPr>
        <w:t>按时完成了《永州市道县生态文明建设示范区规划（2023－2030年）》的规划修编，5月26日，通过了省生态环境厅组织的专家评审。创建指标</w:t>
      </w:r>
      <w:r>
        <w:rPr>
          <w:rFonts w:hint="eastAsia" w:ascii="仿宋" w:hAnsi="仿宋" w:eastAsia="仿宋" w:cs="仿宋"/>
          <w:sz w:val="32"/>
          <w:szCs w:val="32"/>
          <w:lang w:val="en-US" w:eastAsia="zh-CN"/>
        </w:rPr>
        <w:t>涉及</w:t>
      </w:r>
      <w:r>
        <w:rPr>
          <w:rFonts w:hint="eastAsia" w:ascii="仿宋" w:hAnsi="仿宋" w:eastAsia="仿宋" w:cs="仿宋"/>
          <w:sz w:val="32"/>
          <w:szCs w:val="32"/>
        </w:rPr>
        <w:t>6大领域共35项指标，均达标</w:t>
      </w:r>
      <w:r>
        <w:rPr>
          <w:rFonts w:hint="eastAsia" w:ascii="仿宋" w:hAnsi="仿宋" w:eastAsia="仿宋" w:cs="仿宋"/>
          <w:sz w:val="32"/>
          <w:szCs w:val="32"/>
          <w:lang w:val="en-US" w:eastAsia="zh-CN"/>
        </w:rPr>
        <w:t>或优化</w:t>
      </w:r>
      <w:r>
        <w:rPr>
          <w:rFonts w:hint="eastAsia" w:ascii="仿宋" w:hAnsi="仿宋" w:eastAsia="仿宋" w:cs="仿宋"/>
          <w:sz w:val="32"/>
          <w:szCs w:val="32"/>
        </w:rPr>
        <w:t>。7月24日，我县通过省厅专家组评审，被列入第七批国家生态文明建设示范区推荐名单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w:t>
      </w:r>
      <w:r>
        <w:rPr>
          <w:rFonts w:hint="eastAsia" w:ascii="仿宋" w:hAnsi="仿宋" w:eastAsia="仿宋" w:cs="仿宋"/>
          <w:sz w:val="32"/>
          <w:szCs w:val="32"/>
        </w:rPr>
        <w:t>通过</w:t>
      </w:r>
      <w:r>
        <w:rPr>
          <w:rFonts w:hint="eastAsia" w:ascii="仿宋" w:hAnsi="仿宋" w:eastAsia="仿宋" w:cs="仿宋"/>
          <w:sz w:val="32"/>
          <w:szCs w:val="32"/>
          <w:lang w:val="en-US" w:eastAsia="zh-CN"/>
        </w:rPr>
        <w:t>了</w:t>
      </w:r>
      <w:r>
        <w:rPr>
          <w:rFonts w:hint="eastAsia" w:ascii="仿宋" w:hAnsi="仿宋" w:eastAsia="仿宋" w:cs="仿宋"/>
          <w:sz w:val="32"/>
          <w:szCs w:val="32"/>
        </w:rPr>
        <w:t>生态环境部初审</w:t>
      </w:r>
      <w:r>
        <w:rPr>
          <w:rFonts w:hint="eastAsia" w:ascii="仿宋" w:hAnsi="仿宋" w:eastAsia="仿宋" w:cs="仿宋"/>
          <w:sz w:val="32"/>
          <w:szCs w:val="32"/>
          <w:lang w:val="en-US" w:eastAsia="zh-CN"/>
        </w:rPr>
        <w:t>和部长专题会审查</w:t>
      </w:r>
      <w:r>
        <w:rPr>
          <w:rFonts w:hint="eastAsia" w:ascii="仿宋" w:hAnsi="仿宋" w:eastAsia="仿宋" w:cs="仿宋"/>
          <w:sz w:val="32"/>
          <w:szCs w:val="32"/>
        </w:rPr>
        <w:t>。</w:t>
      </w:r>
    </w:p>
    <w:p>
      <w:pPr>
        <w:pBdr>
          <w:bottom w:val="single" w:color="FFFFFF" w:sz="4" w:space="20"/>
        </w:pBdr>
        <w:topLinePunct/>
        <w:spacing w:line="560" w:lineRule="exact"/>
        <w:ind w:firstLine="640" w:firstLineChars="200"/>
        <w:rPr>
          <w:rFonts w:hint="eastAsia" w:ascii="仿宋" w:hAnsi="仿宋" w:eastAsia="仿宋" w:cs="仿宋"/>
          <w:b/>
          <w:sz w:val="32"/>
          <w:szCs w:val="32"/>
        </w:rPr>
      </w:pPr>
      <w:r>
        <w:rPr>
          <w:rFonts w:hint="eastAsia" w:ascii="仿宋" w:hAnsi="仿宋" w:eastAsia="仿宋" w:cs="仿宋"/>
          <w:b/>
          <w:sz w:val="32"/>
          <w:szCs w:val="32"/>
        </w:rPr>
        <w:t>七、存在的问题及原因分析</w:t>
      </w:r>
    </w:p>
    <w:p>
      <w:pPr>
        <w:pBdr>
          <w:bottom w:val="single" w:color="FFFFFF" w:sz="4" w:space="20"/>
        </w:pBdr>
        <w:topLinePunct/>
        <w:spacing w:line="560" w:lineRule="exact"/>
        <w:ind w:firstLine="600" w:firstLineChars="200"/>
        <w:rPr>
          <w:rFonts w:hint="eastAsia" w:ascii="仿宋" w:hAnsi="仿宋" w:eastAsia="仿宋" w:cs="仿宋"/>
          <w:sz w:val="30"/>
          <w:szCs w:val="30"/>
        </w:rPr>
      </w:pPr>
      <w:r>
        <w:rPr>
          <w:rStyle w:val="6"/>
          <w:rFonts w:hint="eastAsia" w:ascii="仿宋" w:hAnsi="仿宋" w:eastAsia="仿宋" w:cs="仿宋"/>
          <w:b/>
          <w:bCs/>
          <w:sz w:val="30"/>
          <w:szCs w:val="30"/>
        </w:rPr>
        <w:t>（一）绩效管理意识薄弱，单位自身缺乏配套的绩效</w:t>
      </w:r>
      <w:r>
        <w:rPr>
          <w:rStyle w:val="6"/>
          <w:rFonts w:hint="eastAsia" w:ascii="仿宋" w:hAnsi="仿宋" w:eastAsia="仿宋" w:cs="仿宋"/>
          <w:b/>
          <w:bCs/>
          <w:sz w:val="30"/>
          <w:szCs w:val="30"/>
          <w:lang w:eastAsia="zh-CN"/>
        </w:rPr>
        <w:t>。</w:t>
      </w:r>
      <w:r>
        <w:rPr>
          <w:rFonts w:hint="eastAsia" w:ascii="仿宋" w:hAnsi="仿宋" w:eastAsia="仿宋" w:cs="仿宋"/>
          <w:sz w:val="30"/>
          <w:szCs w:val="30"/>
        </w:rPr>
        <w:t>绩效理念尚未牢固树立，重投入轻管理、重支出轻绩效，忽略财政资金的具体使用效果。单位</w:t>
      </w:r>
      <w:r>
        <w:rPr>
          <w:rFonts w:hint="eastAsia" w:ascii="仿宋" w:hAnsi="仿宋" w:eastAsia="仿宋" w:cs="仿宋"/>
          <w:sz w:val="30"/>
          <w:szCs w:val="30"/>
          <w:lang w:eastAsia="zh-CN"/>
        </w:rPr>
        <w:t>没有</w:t>
      </w:r>
      <w:r>
        <w:rPr>
          <w:rFonts w:hint="eastAsia" w:ascii="仿宋" w:hAnsi="仿宋" w:eastAsia="仿宋" w:cs="仿宋"/>
          <w:sz w:val="30"/>
          <w:szCs w:val="30"/>
        </w:rPr>
        <w:t>根据自身实际情况制定配套的预算绩效评价制度，预算管理机制不健全，执行不够严格；绩效管理的广度和深度不足，绩效评价工作流于形式。</w:t>
      </w:r>
    </w:p>
    <w:p>
      <w:pPr>
        <w:pBdr>
          <w:bottom w:val="single" w:color="FFFFFF" w:sz="4" w:space="20"/>
        </w:pBdr>
        <w:topLinePunct/>
        <w:spacing w:line="560" w:lineRule="exact"/>
        <w:ind w:firstLine="600" w:firstLineChars="200"/>
        <w:rPr>
          <w:rFonts w:hint="eastAsia" w:ascii="仿宋" w:hAnsi="仿宋" w:eastAsia="仿宋" w:cs="仿宋"/>
          <w:sz w:val="30"/>
          <w:szCs w:val="30"/>
          <w:lang w:eastAsia="zh-CN"/>
        </w:rPr>
      </w:pPr>
      <w:r>
        <w:rPr>
          <w:rStyle w:val="6"/>
          <w:rFonts w:hint="eastAsia" w:ascii="仿宋" w:hAnsi="仿宋" w:eastAsia="仿宋" w:cs="仿宋"/>
          <w:b/>
          <w:bCs/>
          <w:sz w:val="30"/>
          <w:szCs w:val="30"/>
        </w:rPr>
        <w:t>（二）绩效评价指标设定不合理</w:t>
      </w:r>
      <w:r>
        <w:rPr>
          <w:rStyle w:val="6"/>
          <w:rFonts w:hint="eastAsia" w:ascii="仿宋" w:hAnsi="仿宋" w:eastAsia="仿宋" w:cs="仿宋"/>
          <w:b/>
          <w:bCs/>
          <w:sz w:val="30"/>
          <w:szCs w:val="30"/>
          <w:lang w:eastAsia="zh-CN"/>
        </w:rPr>
        <w:t>。</w:t>
      </w:r>
      <w:r>
        <w:rPr>
          <w:rStyle w:val="6"/>
          <w:rFonts w:hint="eastAsia" w:ascii="仿宋" w:hAnsi="仿宋" w:eastAsia="仿宋" w:cs="仿宋"/>
          <w:b/>
          <w:bCs/>
          <w:sz w:val="30"/>
          <w:szCs w:val="30"/>
        </w:rPr>
        <w:t>第一，有的事业单位在设计绩效指标时不符合相关性、重性原则，指标设计形式化。</w:t>
      </w:r>
      <w:r>
        <w:rPr>
          <w:rFonts w:hint="eastAsia" w:ascii="仿宋" w:hAnsi="仿宋" w:eastAsia="仿宋" w:cs="仿宋"/>
          <w:sz w:val="30"/>
          <w:szCs w:val="30"/>
        </w:rPr>
        <w:t>比如采用“工作人员的数量”作为产出指标，关联度不够，因果关系不充分。还有的定量指标的佐证资料不便采集获得，缺乏详实的数据支撑。</w:t>
      </w:r>
      <w:r>
        <w:rPr>
          <w:rStyle w:val="6"/>
          <w:rFonts w:hint="eastAsia" w:ascii="仿宋" w:hAnsi="仿宋" w:eastAsia="仿宋" w:cs="仿宋"/>
          <w:b/>
          <w:bCs/>
          <w:sz w:val="30"/>
          <w:szCs w:val="30"/>
        </w:rPr>
        <w:t>第二，绩效评价指标权重设计主观随意性大，单位可操纵空间大。</w:t>
      </w:r>
      <w:r>
        <w:rPr>
          <w:rFonts w:hint="eastAsia" w:ascii="仿宋" w:hAnsi="仿宋" w:eastAsia="仿宋" w:cs="仿宋"/>
          <w:sz w:val="30"/>
          <w:szCs w:val="30"/>
        </w:rPr>
        <w:t>指标的权重体现该指标在绩效评价体系中的重要程度。虽然现有绩效管理信息系统对绩效指标大类设置了固定分值，比如产出类总分值固定为 40 分，但这一大类下的具体下级指标权重可以人为改动，给预算单位留下了可操作空间。如果有的指标完成不好，单位可以人为调低该指标的权重，减少对评价结果的影响。</w:t>
      </w:r>
      <w:r>
        <w:rPr>
          <w:rStyle w:val="6"/>
          <w:rFonts w:hint="eastAsia" w:ascii="仿宋" w:hAnsi="仿宋" w:eastAsia="仿宋" w:cs="仿宋"/>
          <w:b/>
          <w:bCs/>
          <w:sz w:val="30"/>
          <w:szCs w:val="30"/>
        </w:rPr>
        <w:t>第</w:t>
      </w:r>
      <w:r>
        <w:rPr>
          <w:rStyle w:val="6"/>
          <w:rFonts w:hint="eastAsia" w:ascii="仿宋" w:hAnsi="仿宋" w:eastAsia="仿宋" w:cs="仿宋"/>
          <w:b/>
          <w:bCs/>
          <w:sz w:val="30"/>
          <w:szCs w:val="30"/>
          <w:lang w:eastAsia="zh-CN"/>
        </w:rPr>
        <w:t>三</w:t>
      </w:r>
      <w:r>
        <w:rPr>
          <w:rStyle w:val="6"/>
          <w:rFonts w:hint="eastAsia" w:ascii="仿宋" w:hAnsi="仿宋" w:eastAsia="仿宋" w:cs="仿宋"/>
          <w:b/>
          <w:bCs/>
          <w:sz w:val="30"/>
          <w:szCs w:val="30"/>
        </w:rPr>
        <w:t>，绩效指标设计、执行监控过程中缺乏历史参考值。</w:t>
      </w:r>
      <w:r>
        <w:rPr>
          <w:rFonts w:hint="eastAsia" w:ascii="仿宋" w:hAnsi="仿宋" w:eastAsia="仿宋" w:cs="仿宋"/>
          <w:sz w:val="30"/>
          <w:szCs w:val="30"/>
        </w:rPr>
        <w:t>现有预算绩效管理信息系统不能提取上年度实际完成值，绩效目标值的确定以预算年度标准为依据，缺乏历史参考值，不便纵向对比分析。这可能造成预算松弛或预算过度问题，即绩效目标值过低失去考核评价的引领作用或过高使被评价单位放弃努</w:t>
      </w:r>
      <w:r>
        <w:rPr>
          <w:rFonts w:hint="eastAsia" w:ascii="仿宋" w:hAnsi="仿宋" w:eastAsia="仿宋" w:cs="仿宋"/>
          <w:sz w:val="30"/>
          <w:szCs w:val="30"/>
          <w:lang w:eastAsia="zh-CN"/>
        </w:rPr>
        <w:t>。</w:t>
      </w:r>
    </w:p>
    <w:p>
      <w:pPr>
        <w:pBdr>
          <w:bottom w:val="single" w:color="FFFFFF" w:sz="4" w:space="20"/>
        </w:pBdr>
        <w:topLinePunct/>
        <w:spacing w:line="560" w:lineRule="exact"/>
        <w:ind w:firstLine="600" w:firstLineChars="200"/>
        <w:rPr>
          <w:sz w:val="24"/>
          <w:szCs w:val="24"/>
        </w:rPr>
      </w:pPr>
      <w:r>
        <w:rPr>
          <w:rStyle w:val="6"/>
          <w:rFonts w:hint="eastAsia" w:ascii="仿宋" w:hAnsi="仿宋" w:eastAsia="仿宋" w:cs="仿宋"/>
          <w:b/>
          <w:bCs/>
          <w:sz w:val="30"/>
          <w:szCs w:val="30"/>
        </w:rPr>
        <w:t>（</w:t>
      </w:r>
      <w:r>
        <w:rPr>
          <w:rStyle w:val="6"/>
          <w:rFonts w:hint="eastAsia" w:ascii="仿宋" w:hAnsi="仿宋" w:eastAsia="仿宋" w:cs="仿宋"/>
          <w:b/>
          <w:bCs/>
          <w:sz w:val="30"/>
          <w:szCs w:val="30"/>
          <w:lang w:eastAsia="zh-CN"/>
        </w:rPr>
        <w:t>三</w:t>
      </w:r>
      <w:r>
        <w:rPr>
          <w:rStyle w:val="6"/>
          <w:rFonts w:hint="eastAsia" w:ascii="仿宋" w:hAnsi="仿宋" w:eastAsia="仿宋" w:cs="仿宋"/>
          <w:b/>
          <w:bCs/>
          <w:sz w:val="30"/>
          <w:szCs w:val="30"/>
        </w:rPr>
        <w:t>）财务部门和业务部门相分离，人才队伍建设有待加强</w:t>
      </w:r>
      <w:r>
        <w:rPr>
          <w:rStyle w:val="6"/>
          <w:rFonts w:hint="eastAsia" w:ascii="仿宋" w:hAnsi="仿宋" w:eastAsia="仿宋" w:cs="仿宋"/>
          <w:b/>
          <w:bCs/>
          <w:sz w:val="30"/>
          <w:szCs w:val="30"/>
          <w:lang w:eastAsia="zh-CN"/>
        </w:rPr>
        <w:t>。</w:t>
      </w:r>
      <w:r>
        <w:rPr>
          <w:rFonts w:hint="eastAsia" w:ascii="仿宋" w:hAnsi="仿宋" w:eastAsia="仿宋" w:cs="仿宋"/>
          <w:sz w:val="30"/>
          <w:szCs w:val="30"/>
        </w:rPr>
        <w:t>绩效评价的归口管理部门一般是财务部门，其他业务部门参与程度不高，影响绩效评价效果体现。比如绩效指标中含有部分生产运营指标，由于专业知识有限，财务人员难以深入分析生产运营中存在的问题和不足，无法充分挖掘指标变动背后深层次的原因，不能形成明确的评价结论。</w:t>
      </w:r>
    </w:p>
    <w:p>
      <w:pPr>
        <w:numPr>
          <w:ilvl w:val="0"/>
          <w:numId w:val="0"/>
        </w:numPr>
        <w:pBdr>
          <w:bottom w:val="single" w:color="FFFFFF" w:sz="4" w:space="20"/>
        </w:pBdr>
        <w:topLinePunct/>
        <w:spacing w:line="560" w:lineRule="exact"/>
        <w:ind w:firstLine="640" w:firstLineChars="200"/>
        <w:rPr>
          <w:rFonts w:hint="eastAsia" w:ascii="仿宋" w:hAnsi="仿宋" w:eastAsia="仿宋" w:cs="仿宋"/>
          <w:b/>
          <w:sz w:val="32"/>
          <w:szCs w:val="32"/>
        </w:rPr>
      </w:pPr>
      <w:r>
        <w:rPr>
          <w:rFonts w:hint="eastAsia" w:ascii="仿宋" w:hAnsi="仿宋" w:eastAsia="仿宋" w:cs="仿宋"/>
          <w:b/>
          <w:sz w:val="32"/>
          <w:szCs w:val="32"/>
          <w:lang w:eastAsia="zh-CN"/>
        </w:rPr>
        <w:t>八、</w:t>
      </w:r>
      <w:r>
        <w:rPr>
          <w:rFonts w:hint="eastAsia" w:ascii="仿宋" w:hAnsi="仿宋" w:eastAsia="仿宋" w:cs="仿宋"/>
          <w:b/>
          <w:sz w:val="32"/>
          <w:szCs w:val="32"/>
        </w:rPr>
        <w:t>下一步改进措施</w:t>
      </w:r>
    </w:p>
    <w:p>
      <w:pPr>
        <w:numPr>
          <w:ilvl w:val="0"/>
          <w:numId w:val="0"/>
        </w:numPr>
        <w:pBdr>
          <w:bottom w:val="single" w:color="FFFFFF" w:sz="4" w:space="20"/>
        </w:pBdr>
        <w:topLinePunct/>
        <w:spacing w:line="560" w:lineRule="exact"/>
        <w:ind w:firstLine="640" w:firstLineChars="200"/>
        <w:rPr>
          <w:rFonts w:hint="eastAsia" w:ascii="仿宋" w:hAnsi="仿宋" w:eastAsia="仿宋" w:cs="仿宋"/>
          <w:sz w:val="32"/>
          <w:szCs w:val="32"/>
        </w:rPr>
      </w:pPr>
      <w:r>
        <w:rPr>
          <w:rStyle w:val="6"/>
          <w:rFonts w:hint="eastAsia" w:ascii="仿宋" w:hAnsi="仿宋" w:eastAsia="仿宋" w:cs="仿宋"/>
          <w:b/>
          <w:bCs/>
          <w:sz w:val="32"/>
          <w:szCs w:val="32"/>
        </w:rPr>
        <w:t>（一）树立全员绩效管理意识，健全绩效管理制度</w:t>
      </w:r>
      <w:r>
        <w:rPr>
          <w:rFonts w:hint="eastAsia" w:ascii="仿宋" w:hAnsi="仿宋" w:eastAsia="仿宋" w:cs="仿宋"/>
          <w:sz w:val="32"/>
          <w:szCs w:val="32"/>
        </w:rPr>
        <w:t>各预算单位是具体实施预算绩效管理的责任主体，单位主要负责人应提高思想认识，加强组织领导，统一部署，成立绩效评价工作领导小组，倡导单位内部各业务部门积极参与绩效评价，牢固树立全员绩效管理意识，压实责任，落实到人。各事业单位应及时建立健全与本单位配套的绩效评价流程制度，完善的管理制度能够避免执行结果的偏差，及时矫正不规范行为，明确职责和权限，促进各项工作流程良性循环。</w:t>
      </w:r>
    </w:p>
    <w:p>
      <w:pPr>
        <w:numPr>
          <w:ilvl w:val="0"/>
          <w:numId w:val="0"/>
        </w:numPr>
        <w:pBdr>
          <w:bottom w:val="single" w:color="FFFFFF" w:sz="4" w:space="20"/>
        </w:pBdr>
        <w:topLinePunct/>
        <w:spacing w:line="560" w:lineRule="exact"/>
        <w:ind w:firstLine="600" w:firstLineChars="200"/>
        <w:rPr>
          <w:rFonts w:hint="eastAsia" w:ascii="仿宋" w:hAnsi="仿宋" w:eastAsia="仿宋" w:cs="仿宋"/>
          <w:sz w:val="30"/>
          <w:szCs w:val="30"/>
          <w:lang w:eastAsia="zh-CN"/>
        </w:rPr>
      </w:pPr>
      <w:r>
        <w:rPr>
          <w:rStyle w:val="6"/>
          <w:rFonts w:hint="eastAsia" w:ascii="仿宋" w:hAnsi="仿宋" w:eastAsia="仿宋" w:cs="仿宋"/>
          <w:b/>
          <w:bCs/>
          <w:sz w:val="30"/>
          <w:szCs w:val="30"/>
        </w:rPr>
        <w:t>（二）科学合理设置绩效评价指标，夯实绩效评价基</w:t>
      </w:r>
      <w:r>
        <w:rPr>
          <w:rStyle w:val="6"/>
          <w:rFonts w:hint="eastAsia" w:ascii="仿宋" w:hAnsi="仿宋" w:eastAsia="仿宋" w:cs="仿宋"/>
          <w:b/>
          <w:bCs/>
          <w:sz w:val="30"/>
          <w:szCs w:val="30"/>
          <w:lang w:eastAsia="zh-CN"/>
        </w:rPr>
        <w:t>。</w:t>
      </w:r>
      <w:r>
        <w:rPr>
          <w:rFonts w:hint="eastAsia" w:ascii="仿宋" w:hAnsi="仿宋" w:eastAsia="仿宋" w:cs="仿宋"/>
          <w:sz w:val="30"/>
          <w:szCs w:val="30"/>
        </w:rPr>
        <w:t>第一，为了提高预算绩效目标编制质量，事业单位应加大对指标设计的重视程度，列入单位领导层的工作程序。在编制部门预算环节，应当围绕年度工作任务，参考往年的预算执行情况，充分论证、严格筛选，从数量、质量等多方面进行考虑，优先选取最具代表性、能直接全面反映单位产出和效益的指标，力求精简实用，尽可能量化，项目一旦确定就不要随意增减，同时佐证数据搜集要方便可取。第二，财政部门应在绩效指标设计过程中有效发挥指导和监督作用。可以采取委托公共绩效评价协会、邀请专家等方式对各单位上报的绩效目标进行审核论证，提出合理化建议。还可以要求预算单位在上报预算目标时同步上报指标权重分配，避免后期评价过程中单位自由修改权重。第三，完善绩效评价信息化建设。持续优化预算绩效管理信息系统功能，使其能够提取项目历史实际完成值作为参考标准，在此基础上合理设置下一年度绩效指标值并逐年提高标准，充分发挥预算绩效管理提升财政资金使用效益的引导作用</w:t>
      </w:r>
      <w:r>
        <w:rPr>
          <w:rFonts w:hint="eastAsia" w:ascii="仿宋" w:hAnsi="仿宋" w:eastAsia="仿宋" w:cs="仿宋"/>
          <w:sz w:val="30"/>
          <w:szCs w:val="30"/>
          <w:lang w:eastAsia="zh-CN"/>
        </w:rPr>
        <w:t>。</w:t>
      </w:r>
    </w:p>
    <w:p>
      <w:pPr>
        <w:numPr>
          <w:ilvl w:val="0"/>
          <w:numId w:val="0"/>
        </w:numPr>
        <w:pBdr>
          <w:bottom w:val="single" w:color="FFFFFF" w:sz="4" w:space="20"/>
        </w:pBdr>
        <w:topLinePunct/>
        <w:spacing w:line="560" w:lineRule="exact"/>
        <w:ind w:firstLine="600" w:firstLineChars="200"/>
        <w:rPr>
          <w:sz w:val="24"/>
          <w:szCs w:val="24"/>
        </w:rPr>
      </w:pPr>
      <w:r>
        <w:rPr>
          <w:rStyle w:val="6"/>
          <w:rFonts w:hint="eastAsia" w:ascii="仿宋" w:hAnsi="仿宋" w:eastAsia="仿宋" w:cs="仿宋"/>
          <w:b/>
          <w:bCs/>
          <w:sz w:val="30"/>
          <w:szCs w:val="30"/>
        </w:rPr>
        <w:t>（</w:t>
      </w:r>
      <w:r>
        <w:rPr>
          <w:rStyle w:val="6"/>
          <w:rFonts w:hint="eastAsia" w:ascii="仿宋" w:hAnsi="仿宋" w:eastAsia="仿宋" w:cs="仿宋"/>
          <w:b/>
          <w:bCs/>
          <w:sz w:val="30"/>
          <w:szCs w:val="30"/>
          <w:lang w:eastAsia="zh-CN"/>
        </w:rPr>
        <w:t>三</w:t>
      </w:r>
      <w:r>
        <w:rPr>
          <w:rStyle w:val="6"/>
          <w:rFonts w:hint="eastAsia" w:ascii="仿宋" w:hAnsi="仿宋" w:eastAsia="仿宋" w:cs="仿宋"/>
          <w:b/>
          <w:bCs/>
          <w:sz w:val="30"/>
          <w:szCs w:val="30"/>
        </w:rPr>
        <w:t>）探索“业务、财务相融合”的工作模式，培养专业人才队</w:t>
      </w:r>
      <w:r>
        <w:rPr>
          <w:rStyle w:val="6"/>
          <w:rFonts w:hint="eastAsia" w:ascii="仿宋" w:hAnsi="仿宋" w:eastAsia="仿宋" w:cs="仿宋"/>
          <w:b/>
          <w:bCs/>
          <w:sz w:val="30"/>
          <w:szCs w:val="30"/>
          <w:lang w:eastAsia="zh-CN"/>
        </w:rPr>
        <w:t>伍。</w:t>
      </w:r>
      <w:r>
        <w:rPr>
          <w:rStyle w:val="6"/>
          <w:rFonts w:hint="eastAsia" w:ascii="仿宋" w:hAnsi="仿宋" w:eastAsia="仿宋" w:cs="仿宋"/>
          <w:b w:val="0"/>
          <w:bCs w:val="0"/>
          <w:sz w:val="30"/>
          <w:szCs w:val="30"/>
          <w:lang w:eastAsia="zh-CN"/>
        </w:rPr>
        <w:t>预算</w:t>
      </w:r>
      <w:r>
        <w:rPr>
          <w:rFonts w:hint="eastAsia" w:ascii="仿宋" w:hAnsi="仿宋" w:eastAsia="仿宋" w:cs="仿宋"/>
          <w:sz w:val="30"/>
          <w:szCs w:val="30"/>
        </w:rPr>
        <w:t>单位应积极探索业务管理与财务管理充分融合的工作模式。各相关业务部门负责确定具体项目明细和资金测算，预期取得的效果以及形成的实物工作量。财务部门负责收集、统计各业务部门资金需求，根据以往年度实际支出情况以及预算年度工作重点编制预算目标、开展绩效执行监控和绩效评价。此外，财务人员自身专业素质过硬也是保证预算绩效评价工作顺利开展的必要条件。财务人员应积极参与财政部门、行业协会等机构组织的业务培训，不断学习预算绩效管理方面的新制度新要求、财政预算绩效管理信息系统填报方法，掌握信息技术，年度结束后对绩效评价资料及时整理归档。不断加强与单位业务部门的联系，参与业务管理，既要懂财务，又要懂业务，做一个“业财融合”的专业人员。</w:t>
      </w:r>
    </w:p>
    <w:p>
      <w:pPr>
        <w:numPr>
          <w:ilvl w:val="0"/>
          <w:numId w:val="0"/>
        </w:numPr>
        <w:pBdr>
          <w:bottom w:val="single" w:color="FFFFFF" w:sz="4" w:space="20"/>
        </w:pBdr>
        <w:topLinePunct/>
        <w:spacing w:line="240" w:lineRule="auto"/>
        <w:ind w:firstLine="640" w:firstLineChars="200"/>
        <w:rPr>
          <w:rFonts w:hint="eastAsia" w:ascii="仿宋" w:hAnsi="仿宋" w:eastAsia="仿宋" w:cs="仿宋"/>
          <w:b/>
          <w:sz w:val="32"/>
          <w:szCs w:val="32"/>
        </w:rPr>
      </w:pPr>
      <w:r>
        <w:rPr>
          <w:rFonts w:hint="eastAsia" w:ascii="仿宋" w:hAnsi="仿宋" w:eastAsia="仿宋" w:cs="仿宋"/>
          <w:b/>
          <w:sz w:val="32"/>
          <w:szCs w:val="32"/>
          <w:lang w:eastAsia="zh-CN"/>
        </w:rPr>
        <w:t>九、部门整体支出</w:t>
      </w:r>
      <w:r>
        <w:rPr>
          <w:rFonts w:hint="eastAsia" w:ascii="仿宋" w:hAnsi="仿宋" w:eastAsia="仿宋" w:cs="仿宋"/>
          <w:b/>
          <w:sz w:val="32"/>
          <w:szCs w:val="32"/>
        </w:rPr>
        <w:t>绩效自评结果拟</w:t>
      </w:r>
      <w:r>
        <w:rPr>
          <w:rFonts w:hint="eastAsia" w:ascii="仿宋" w:hAnsi="仿宋" w:eastAsia="仿宋" w:cs="仿宋"/>
          <w:b/>
          <w:sz w:val="32"/>
          <w:szCs w:val="32"/>
          <w:lang w:eastAsia="zh-CN"/>
        </w:rPr>
        <w:t>应</w:t>
      </w:r>
      <w:r>
        <w:rPr>
          <w:rFonts w:hint="eastAsia" w:ascii="仿宋" w:hAnsi="仿宋" w:eastAsia="仿宋" w:cs="仿宋"/>
          <w:b/>
          <w:sz w:val="32"/>
          <w:szCs w:val="32"/>
        </w:rPr>
        <w:t>用和公开情况</w:t>
      </w:r>
    </w:p>
    <w:p>
      <w:pPr>
        <w:numPr>
          <w:ilvl w:val="0"/>
          <w:numId w:val="0"/>
        </w:numPr>
        <w:pBdr>
          <w:bottom w:val="single" w:color="FFFFFF" w:sz="4" w:space="20"/>
        </w:pBdr>
        <w:topLinePunct/>
        <w:spacing w:line="560" w:lineRule="exact"/>
        <w:ind w:firstLine="640" w:firstLineChars="200"/>
        <w:rPr>
          <w:rFonts w:hint="eastAsia" w:ascii="仿宋" w:hAnsi="仿宋" w:eastAsia="仿宋" w:cs="仿宋"/>
          <w:b/>
          <w:sz w:val="32"/>
          <w:szCs w:val="32"/>
        </w:rPr>
      </w:pPr>
      <w:r>
        <w:rPr>
          <w:rFonts w:hint="eastAsia" w:ascii="仿宋" w:hAnsi="仿宋" w:eastAsia="仿宋" w:cs="仿宋"/>
          <w:sz w:val="32"/>
          <w:szCs w:val="32"/>
        </w:rPr>
        <w:t>根据财政部门要求及时在门户网站公开预决算及整体支出绩效自评报告</w:t>
      </w:r>
      <w:r>
        <w:rPr>
          <w:rFonts w:hint="eastAsia" w:ascii="仿宋" w:hAnsi="仿宋" w:eastAsia="仿宋" w:cs="仿宋"/>
          <w:b/>
          <w:sz w:val="32"/>
          <w:szCs w:val="32"/>
        </w:rPr>
        <w:t>。</w:t>
      </w:r>
    </w:p>
    <w:p>
      <w:pPr>
        <w:numPr>
          <w:ilvl w:val="0"/>
          <w:numId w:val="0"/>
        </w:numPr>
        <w:pBdr>
          <w:bottom w:val="single" w:color="FFFFFF" w:sz="4" w:space="20"/>
        </w:pBdr>
        <w:topLinePunct/>
        <w:spacing w:line="560" w:lineRule="exact"/>
        <w:ind w:firstLine="640" w:firstLineChars="200"/>
        <w:rPr>
          <w:rFonts w:hint="eastAsia" w:ascii="仿宋" w:hAnsi="仿宋" w:eastAsia="仿宋" w:cs="仿宋"/>
          <w:sz w:val="32"/>
          <w:szCs w:val="32"/>
        </w:rPr>
      </w:pPr>
      <w:r>
        <w:rPr>
          <w:rFonts w:hint="eastAsia" w:ascii="仿宋" w:hAnsi="仿宋" w:eastAsia="仿宋" w:cs="仿宋"/>
          <w:b/>
          <w:sz w:val="32"/>
          <w:szCs w:val="32"/>
          <w:lang w:eastAsia="zh-CN"/>
        </w:rPr>
        <w:t>十、</w:t>
      </w:r>
      <w:r>
        <w:rPr>
          <w:rFonts w:hint="eastAsia" w:ascii="仿宋" w:hAnsi="仿宋" w:eastAsia="仿宋" w:cs="仿宋"/>
          <w:b/>
          <w:sz w:val="32"/>
          <w:szCs w:val="32"/>
        </w:rPr>
        <w:t>其他需要说明的情况</w:t>
      </w:r>
      <w:r>
        <w:rPr>
          <w:rFonts w:hint="eastAsia" w:ascii="仿宋" w:hAnsi="仿宋" w:eastAsia="仿宋" w:cs="仿宋"/>
          <w:b/>
          <w:sz w:val="32"/>
          <w:szCs w:val="32"/>
          <w:lang w:eastAsia="zh-CN"/>
        </w:rPr>
        <w:t>。</w:t>
      </w:r>
      <w:r>
        <w:rPr>
          <w:rFonts w:hint="eastAsia" w:ascii="仿宋" w:hAnsi="仿宋" w:eastAsia="仿宋" w:cs="仿宋"/>
          <w:sz w:val="32"/>
          <w:szCs w:val="32"/>
        </w:rPr>
        <w:t>无其他需要说明的情况。</w:t>
      </w:r>
    </w:p>
    <w:p>
      <w:pPr>
        <w:spacing w:after="120" w:afterLines="50" w:line="600" w:lineRule="exact"/>
        <w:rPr>
          <w:rFonts w:eastAsia="黑体"/>
          <w:sz w:val="32"/>
          <w:szCs w:val="32"/>
        </w:rPr>
      </w:pPr>
    </w:p>
    <w:p>
      <w:pPr>
        <w:spacing w:after="240" w:afterLines="100" w:line="560" w:lineRule="exact"/>
        <w:rPr>
          <w:rFonts w:hint="eastAsia" w:ascii="黑体" w:hAnsi="黑体" w:eastAsia="黑体" w:cs="黑体"/>
          <w:sz w:val="32"/>
          <w:szCs w:val="32"/>
        </w:rPr>
      </w:pPr>
    </w:p>
    <w:p/>
    <w:sectPr>
      <w:pgSz w:w="11906" w:h="16838"/>
      <w:pgMar w:top="1174" w:right="1174" w:bottom="947" w:left="117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863B5F"/>
    <w:multiLevelType w:val="singleLevel"/>
    <w:tmpl w:val="3C863B5F"/>
    <w:lvl w:ilvl="0" w:tentative="0">
      <w:start w:val="6"/>
      <w:numFmt w:val="chineseCounting"/>
      <w:suff w:val="nothing"/>
      <w:lvlText w:val="%1、"/>
      <w:lvlJc w:val="left"/>
      <w:rPr>
        <w:rFonts w:hint="eastAsia"/>
      </w:rPr>
    </w:lvl>
  </w:abstractNum>
  <w:abstractNum w:abstractNumId="1">
    <w:nsid w:val="6B29F27A"/>
    <w:multiLevelType w:val="singleLevel"/>
    <w:tmpl w:val="6B29F27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yYTkxZWFhMjMzZDY2NTJiNzAzZDNkMTJlN2NmYjMifQ=="/>
  </w:docVars>
  <w:rsids>
    <w:rsidRoot w:val="13235454"/>
    <w:rsid w:val="13235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First Indent"/>
    <w:basedOn w:val="2"/>
    <w:qFormat/>
    <w:uiPriority w:val="0"/>
    <w:pPr>
      <w:ind w:firstLine="420" w:firstLineChars="100"/>
    </w:pPr>
  </w:style>
  <w:style w:type="character" w:styleId="6">
    <w:name w:val="Strong"/>
    <w:basedOn w:val="5"/>
    <w:qFormat/>
    <w:uiPriority w:val="0"/>
    <w:rPr>
      <w:b/>
    </w:rPr>
  </w:style>
  <w:style w:type="paragraph" w:customStyle="1" w:styleId="7">
    <w:name w:val="_Style 1"/>
    <w:basedOn w:val="1"/>
    <w:qFormat/>
    <w:uiPriority w:val="0"/>
    <w:pPr>
      <w:spacing w:line="481" w:lineRule="atLeast"/>
      <w:ind w:firstLine="623"/>
      <w:textAlignment w:val="baseline"/>
    </w:pPr>
    <w:rPr>
      <w:rFonts w:ascii="Times New Roman" w:hAnsi="Times New Roman" w:eastAsia="仿宋_GB2312" w:cs="Times New Roman"/>
      <w:color w:val="000000"/>
      <w:sz w:val="31"/>
    </w:rPr>
  </w:style>
  <w:style w:type="paragraph" w:customStyle="1" w:styleId="8">
    <w:name w:val="BodyText1I"/>
    <w:basedOn w:val="9"/>
    <w:qFormat/>
    <w:uiPriority w:val="0"/>
    <w:pPr>
      <w:ind w:firstLine="420" w:firstLineChars="100"/>
      <w:jc w:val="both"/>
      <w:textAlignment w:val="baseline"/>
    </w:pPr>
  </w:style>
  <w:style w:type="paragraph" w:customStyle="1" w:styleId="9">
    <w:name w:val="BodyText"/>
    <w:basedOn w:val="1"/>
    <w:qFormat/>
    <w:uiPriority w:val="99"/>
    <w:pPr>
      <w:spacing w:after="12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2024-08-30T09:38:00Z</dcterms:created>
  <dc:creator>Administrator</dc:creator>
  <cp:lastModifiedBy>Administrator</cp:lastModifiedBy>
  <dcterms:modified xsi:type="dcterms:W3CDTF">2024-08-30T09:39:34Z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88C63807269C45399C4BD2A10BB41DAC_11</vt:lpwstr>
  </property>
</Properties>
</file>