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true"/>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道县投资促进贸易事务中心</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道县投资贸易促进事务中心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道县投资贸易促进事务中心部门</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both"/>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（一）、组织开展承接产业转移专题招商等相关投资促进活动。</w:t>
      </w:r>
    </w:p>
    <w:p>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（二）、负责重要经贸活动的会务组织工作。</w:t>
      </w:r>
    </w:p>
    <w:p>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（三）、承办以县委、县政府、县商务局名义主办（联合主办）的县内大型招商活动，负责组织和参与县级、市级、省级、国家级招商活动。</w:t>
      </w:r>
    </w:p>
    <w:p>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（四）、负责外来投资者的接待、洽谈、考察组织工作。</w:t>
      </w:r>
    </w:p>
    <w:p>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（五）、负责调度考核全县外资签约项目履约工作。</w:t>
      </w:r>
    </w:p>
    <w:p>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（六）、会同有关部门做好对外招商项目的前期准备工作。</w:t>
      </w:r>
    </w:p>
    <w:p>
      <w:pPr>
        <w:widowControl/>
        <w:spacing w:line="600" w:lineRule="exact"/>
        <w:rPr>
          <w:rFonts w:hint="eastAsia" w:ascii="仿宋_GB2312" w:hAnsi="宋体" w:cs="宋体"/>
          <w:kern w:val="0"/>
          <w:sz w:val="30"/>
          <w:szCs w:val="30"/>
          <w:lang w:val="en-US" w:eastAsia="zh-CN"/>
        </w:rPr>
      </w:pPr>
      <w:r>
        <w:rPr>
          <w:rFonts w:hint="eastAsia" w:ascii="方正仿宋_GB2312" w:hAnsi="方正仿宋_GB2312" w:eastAsia="方正仿宋_GB2312" w:cs="方正仿宋_GB2312"/>
          <w:kern w:val="0"/>
          <w:sz w:val="32"/>
          <w:szCs w:val="32"/>
          <w:lang w:val="en-US" w:eastAsia="zh-CN"/>
        </w:rPr>
        <w:t>（七）、承办县委、县政府、县商务局交办的其他事项。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rPr>
        <w:t>（一）内设机构设置。</w:t>
      </w:r>
      <w:r>
        <w:rPr>
          <w:rFonts w:hint="eastAsia" w:ascii="方正仿宋_GB2312" w:hAnsi="方正仿宋_GB2312" w:eastAsia="方正仿宋_GB2312" w:cs="方正仿宋_GB2312"/>
          <w:sz w:val="32"/>
          <w:szCs w:val="32"/>
          <w:lang w:val="en-US" w:eastAsia="zh-CN"/>
        </w:rPr>
        <w:t xml:space="preserve"> 我单位全额拨款事业编制18名，其中：主任1名（副科级），副主任2名，股室主任3名。现有人数14人。</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方正仿宋_GB2312" w:hAnsi="方正仿宋_GB2312" w:eastAsia="方正仿宋_GB2312" w:cs="方正仿宋_GB2312"/>
          <w:bCs/>
          <w:kern w:val="0"/>
          <w:sz w:val="32"/>
          <w:szCs w:val="32"/>
        </w:rPr>
        <w:t>（二）决算单位构成。</w:t>
      </w:r>
      <w:r>
        <w:rPr>
          <w:rFonts w:hint="eastAsia" w:ascii="方正仿宋_GB2312" w:hAnsi="方正仿宋_GB2312" w:eastAsia="方正仿宋_GB2312" w:cs="方正仿宋_GB2312"/>
          <w:bCs/>
          <w:kern w:val="0"/>
          <w:sz w:val="32"/>
          <w:szCs w:val="32"/>
          <w:lang w:eastAsia="zh-CN"/>
        </w:rPr>
        <w:t>道县投资促进事务中心</w:t>
      </w:r>
      <w:r>
        <w:rPr>
          <w:rFonts w:hint="eastAsia" w:ascii="方正仿宋_GB2312" w:hAnsi="方正仿宋_GB2312" w:eastAsia="方正仿宋_GB2312" w:cs="方正仿宋_GB2312"/>
          <w:bCs/>
          <w:kern w:val="0"/>
          <w:sz w:val="32"/>
          <w:szCs w:val="32"/>
        </w:rPr>
        <w:t>202</w:t>
      </w:r>
      <w:r>
        <w:rPr>
          <w:rFonts w:hint="eastAsia" w:ascii="方正仿宋_GB2312" w:hAnsi="方正仿宋_GB2312" w:eastAsia="方正仿宋_GB2312" w:cs="方正仿宋_GB2312"/>
          <w:bCs/>
          <w:kern w:val="0"/>
          <w:sz w:val="32"/>
          <w:szCs w:val="32"/>
          <w:lang w:val="en-US" w:eastAsia="zh-CN"/>
        </w:rPr>
        <w:t>3</w:t>
      </w:r>
      <w:r>
        <w:rPr>
          <w:rFonts w:hint="eastAsia" w:ascii="方正仿宋_GB2312" w:hAnsi="方正仿宋_GB2312" w:eastAsia="方正仿宋_GB2312" w:cs="方正仿宋_GB2312"/>
          <w:bCs/>
          <w:kern w:val="0"/>
          <w:sz w:val="32"/>
          <w:szCs w:val="32"/>
        </w:rPr>
        <w:t>年部门决算汇总公开单位构成包括：</w:t>
      </w:r>
      <w:r>
        <w:rPr>
          <w:rFonts w:hint="eastAsia" w:ascii="方正仿宋_GB2312" w:hAnsi="方正仿宋_GB2312" w:eastAsia="方正仿宋_GB2312" w:cs="方正仿宋_GB2312"/>
          <w:bCs/>
          <w:kern w:val="0"/>
          <w:sz w:val="32"/>
          <w:szCs w:val="32"/>
          <w:lang w:eastAsia="zh-CN"/>
        </w:rPr>
        <w:t>道县投资促进事务中心。</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55"/>
        <w:gridCol w:w="878"/>
        <w:gridCol w:w="1783"/>
        <w:gridCol w:w="1670"/>
        <w:gridCol w:w="1670"/>
        <w:gridCol w:w="1670"/>
        <w:gridCol w:w="1670"/>
        <w:gridCol w:w="1670"/>
        <w:gridCol w:w="1670"/>
        <w:gridCol w:w="269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120.08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120.08</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120.08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7"/>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0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08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8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8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4"/>
                <w:szCs w:val="28"/>
                <w:lang w:val="en-US" w:eastAsia="zh-CN"/>
              </w:rPr>
              <w:t>120.08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4"/>
                <w:szCs w:val="28"/>
                <w:lang w:val="en-US" w:eastAsia="zh-CN"/>
              </w:rPr>
              <w:t>120.08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35"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asciiTheme="minorEastAsia" w:hAnsiTheme="minorEastAsia" w:eastAsiaTheme="minorEastAsia" w:cstheme="minorEastAsia"/>
                <w:sz w:val="24"/>
                <w:szCs w:val="28"/>
                <w:lang w:val="en-US" w:eastAsia="zh-CN"/>
              </w:rPr>
              <w:t>2011308</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招商引资</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89"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2010350</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事业运行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59.68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59.68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2101102</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事业单位医疗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2080505</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机关事业单位基本养老保险缴费支出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2010301</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30.95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30.95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2080801</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死亡抚恤</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8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120.08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120.08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2011308</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招商引资</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11.83</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11.83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2010305</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事业运行</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华文中宋" w:hAnsi="华文中宋" w:eastAsia="华文中宋" w:cs="宋体"/>
                <w:kern w:val="2"/>
                <w:sz w:val="24"/>
                <w:szCs w:val="24"/>
                <w:lang w:val="en-US" w:eastAsia="zh-CN" w:bidi="ar-SA"/>
              </w:rPr>
            </w:pPr>
            <w:r>
              <w:rPr>
                <w:rFonts w:hint="eastAsia" w:ascii="华文中宋" w:hAnsi="华文中宋" w:eastAsia="华文中宋" w:cs="宋体"/>
                <w:sz w:val="24"/>
                <w:szCs w:val="24"/>
                <w:lang w:val="en-US" w:eastAsia="zh-CN"/>
              </w:rPr>
              <w:t>59.68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59.68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2101102</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事业单位医疗</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5.7</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10.47</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10.47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2010301</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30.95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30.95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2080801</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死亡抚恤</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6"/>
        <w:gridCol w:w="435"/>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120.08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102.46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102.46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11.92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4"/>
                <w:szCs w:val="24"/>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120.08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120.08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108.25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11.83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2011308</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招商引资</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11.83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2010305</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事业运行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华文中宋" w:hAnsi="华文中宋" w:eastAsia="华文中宋" w:cs="宋体"/>
                <w:kern w:val="2"/>
                <w:sz w:val="24"/>
                <w:szCs w:val="24"/>
                <w:lang w:val="en-US" w:eastAsia="zh-CN" w:bidi="ar-SA"/>
              </w:rPr>
            </w:pPr>
            <w:r>
              <w:rPr>
                <w:rFonts w:hint="eastAsia" w:ascii="华文中宋" w:hAnsi="华文中宋" w:eastAsia="华文中宋" w:cs="宋体"/>
                <w:sz w:val="24"/>
                <w:szCs w:val="24"/>
                <w:lang w:val="en-US" w:eastAsia="zh-CN"/>
              </w:rPr>
              <w:t>59.68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华文中宋" w:hAnsi="华文中宋" w:eastAsia="华文中宋" w:cs="宋体"/>
                <w:kern w:val="2"/>
                <w:sz w:val="24"/>
                <w:szCs w:val="24"/>
                <w:lang w:val="en-US" w:eastAsia="zh-CN" w:bidi="ar-SA"/>
              </w:rPr>
            </w:pPr>
            <w:r>
              <w:rPr>
                <w:rFonts w:hint="eastAsia" w:ascii="华文中宋" w:hAnsi="华文中宋" w:eastAsia="华文中宋" w:cs="宋体"/>
                <w:sz w:val="24"/>
                <w:szCs w:val="24"/>
                <w:lang w:val="en-US" w:eastAsia="zh-CN"/>
              </w:rPr>
              <w:t>59.68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10.47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10.47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2010301</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30.95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30.95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死亡抚恤</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1.45</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7"/>
        <w:gridCol w:w="240"/>
        <w:gridCol w:w="94"/>
        <w:gridCol w:w="1299"/>
        <w:gridCol w:w="2046"/>
        <w:gridCol w:w="69"/>
        <w:gridCol w:w="764"/>
        <w:gridCol w:w="1120"/>
        <w:gridCol w:w="308"/>
        <w:gridCol w:w="1993"/>
        <w:gridCol w:w="112"/>
        <w:gridCol w:w="640"/>
        <w:gridCol w:w="1108"/>
        <w:gridCol w:w="358"/>
        <w:gridCol w:w="2106"/>
        <w:gridCol w:w="1714"/>
        <w:gridCol w:w="392"/>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82.17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82.8</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24.64</w:t>
            </w: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28"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33.41</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2.26</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14.7814.76</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0.73</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17.811171717.81</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0.04</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10.47</w:t>
            </w: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0.26</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13.09</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1.45</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0.26</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0.93</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2.41</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1.29</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3.14</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83.62</w:t>
            </w:r>
          </w:p>
        </w:tc>
        <w:tc>
          <w:tcPr>
            <w:tcW w:w="945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24.64</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99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22.46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15.76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经费压缩，过紧日子。</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108.25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90.15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10.82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22.46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15.76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经费压缩，过紧日子。</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22.46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15.76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经费压缩，过紧日子。</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102.46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85.33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11.91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5.7万元，占4.75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74.15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161.94</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基本支出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工资福利支出</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97.45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153.83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2023年新招考入编2人，商务局划转进入2人。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基本支出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一般商品和服务支出</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）招商引资支出</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招商引资经费不纳入单位年初预算，根据实际支出，从全县招商引资大预算核拨。</w:t>
      </w:r>
    </w:p>
    <w:p>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108.25</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83.62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77.25</w:t>
      </w:r>
      <w:r>
        <w:rPr>
          <w:rFonts w:hint="eastAsia" w:ascii="Times New Roman" w:hAnsi="Times New Roman" w:eastAsia="仿宋_GB2312"/>
          <w:sz w:val="32"/>
          <w:szCs w:val="32"/>
        </w:rPr>
        <w:t>%,主要包括基本工资、津贴补贴、奖金、伙食补助费</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24.63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22.75</w:t>
      </w:r>
      <w:r>
        <w:rPr>
          <w:rFonts w:hint="eastAsia" w:ascii="Times New Roman" w:hAnsi="Times New Roman" w:eastAsia="仿宋_GB2312"/>
          <w:sz w:val="32"/>
          <w:szCs w:val="32"/>
        </w:rPr>
        <w:t>%，主要包括办公费、印刷费、咨询费、手续费</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万元，占XX%,因公出国（境）费支出决算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接待客商</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外出招商引资租车</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楷体" w:hAnsi="楷体" w:eastAsia="楷体" w:cs="楷体"/>
          <w:b/>
          <w:bCs/>
          <w:i/>
          <w:color w:val="auto"/>
          <w:kern w:val="0"/>
          <w:sz w:val="32"/>
          <w:szCs w:val="32"/>
          <w:lang w:val="en-US" w:eastAsia="zh-CN" w:bidi="ar-SA"/>
        </w:rPr>
        <w:t>本单位无政府性基金收入。</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24.63</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，比年初预算数（或者上年决算数）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128.05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新入编</w:t>
      </w:r>
      <w:r>
        <w:rPr>
          <w:rFonts w:hint="eastAsia" w:ascii="Times New Roman" w:hAnsi="Times New Roman" w:eastAsia="仿宋_GB2312"/>
          <w:sz w:val="32"/>
          <w:szCs w:val="32"/>
          <w:lang w:val="en-US" w:eastAsia="zh-CN"/>
        </w:rPr>
        <w:t>2人，商务局划转进入2人</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客商座谈</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道县籍客商新春座谈会</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0.92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干部党校</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和招商引资人员业务培训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干部培训伙食费和业务培训费</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eastAsia="zh-CN"/>
        </w:rPr>
        <w:t>无</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根据预算绩效管理要求，我部门组织对2021 年度一般公共预算项目支出全面开展绩效自评，其中，一级项目0个，二级项目0 个，共涉及资金0 万元，占一般公共预算项目支出总额的0%。</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（2）部门决算中项目绩效自评结果（如有）。</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无</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（3）部门评价项目绩效评价结果。</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4"/>
        <w:jc w:val="both"/>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jc w:val="center"/>
        <w:rPr>
          <w:rFonts w:hint="eastAsia" w:ascii="新宋体" w:hAnsi="新宋体" w:eastAsia="新宋体" w:cs="新宋体"/>
          <w:b/>
          <w:bCs w:val="0"/>
          <w:sz w:val="40"/>
          <w:szCs w:val="40"/>
        </w:rPr>
      </w:pPr>
      <w:r>
        <w:rPr>
          <w:rFonts w:hint="eastAsia" w:ascii="新宋体" w:hAnsi="新宋体" w:eastAsia="新宋体" w:cs="新宋体"/>
          <w:b/>
          <w:bCs w:val="0"/>
          <w:sz w:val="40"/>
          <w:szCs w:val="40"/>
          <w:lang w:val="en-US" w:eastAsia="zh-CN"/>
        </w:rPr>
        <w:t>2023</w:t>
      </w:r>
      <w:r>
        <w:rPr>
          <w:rFonts w:hint="eastAsia" w:ascii="新宋体" w:hAnsi="新宋体" w:eastAsia="新宋体" w:cs="新宋体"/>
          <w:b/>
          <w:bCs w:val="0"/>
          <w:sz w:val="40"/>
          <w:szCs w:val="40"/>
        </w:rPr>
        <w:t>年度</w:t>
      </w:r>
      <w:r>
        <w:rPr>
          <w:rFonts w:hint="eastAsia" w:ascii="新宋体" w:hAnsi="新宋体" w:eastAsia="新宋体" w:cs="新宋体"/>
          <w:b/>
          <w:bCs w:val="0"/>
          <w:sz w:val="40"/>
          <w:szCs w:val="40"/>
          <w:lang w:eastAsia="zh-CN"/>
        </w:rPr>
        <w:t>投资促进事务中心</w:t>
      </w:r>
      <w:r>
        <w:rPr>
          <w:rFonts w:hint="eastAsia" w:ascii="新宋体" w:hAnsi="新宋体" w:eastAsia="新宋体" w:cs="新宋体"/>
          <w:b/>
          <w:bCs w:val="0"/>
          <w:sz w:val="40"/>
          <w:szCs w:val="40"/>
        </w:rPr>
        <w:t>部门整体支出绩效评价报告</w:t>
      </w:r>
    </w:p>
    <w:p>
      <w:pPr>
        <w:keepNext w:val="0"/>
        <w:keepLines w:val="0"/>
        <w:pageBreakBefore w:val="0"/>
        <w:kinsoku/>
        <w:overflowPunct/>
        <w:topLinePunct w:val="0"/>
        <w:autoSpaceDE/>
        <w:autoSpaceDN/>
        <w:bidi w:val="0"/>
        <w:adjustRightInd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p>
    <w:p>
      <w:pPr>
        <w:pStyle w:val="14"/>
        <w:jc w:val="center"/>
        <w:rPr>
          <w:sz w:val="72"/>
          <w:szCs w:val="72"/>
        </w:rPr>
      </w:pPr>
    </w:p>
    <w:p>
      <w:pPr>
        <w:jc w:val="left"/>
        <w:rPr>
          <w:rFonts w:cs="黑体" w:asciiTheme="minorEastAsia" w:hAnsiTheme="minorEastAsia"/>
          <w:color w:val="000000"/>
          <w:kern w:val="0"/>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mRhMmI5NTI3NzJmNzVmZmNkZTZkMWQ2MzljMz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1FC1E9C"/>
    <w:rsid w:val="1D97DEFF"/>
    <w:rsid w:val="1DFF72E5"/>
    <w:rsid w:val="1EFC6F07"/>
    <w:rsid w:val="236D5ACC"/>
    <w:rsid w:val="2AC96FBF"/>
    <w:rsid w:val="2FDF85B8"/>
    <w:rsid w:val="2FFFEE04"/>
    <w:rsid w:val="323B7187"/>
    <w:rsid w:val="34993FC7"/>
    <w:rsid w:val="34DF85B0"/>
    <w:rsid w:val="3B8F36BC"/>
    <w:rsid w:val="491FF225"/>
    <w:rsid w:val="4FFD214C"/>
    <w:rsid w:val="5777D4F5"/>
    <w:rsid w:val="59DD8326"/>
    <w:rsid w:val="5D2F7F19"/>
    <w:rsid w:val="5DEF592A"/>
    <w:rsid w:val="5E751258"/>
    <w:rsid w:val="5FC6BB1E"/>
    <w:rsid w:val="5FF720F1"/>
    <w:rsid w:val="664111FF"/>
    <w:rsid w:val="674768BC"/>
    <w:rsid w:val="67FF5C0B"/>
    <w:rsid w:val="6EA964C2"/>
    <w:rsid w:val="6EFC0924"/>
    <w:rsid w:val="6FB74722"/>
    <w:rsid w:val="6FEF8B7E"/>
    <w:rsid w:val="71A6591B"/>
    <w:rsid w:val="71D96856"/>
    <w:rsid w:val="72CA035F"/>
    <w:rsid w:val="737D59BA"/>
    <w:rsid w:val="77C37683"/>
    <w:rsid w:val="79FF515B"/>
    <w:rsid w:val="7AFE2263"/>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DF8FAF"/>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Hyperlink"/>
    <w:basedOn w:val="10"/>
    <w:qFormat/>
    <w:uiPriority w:val="0"/>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5784</Words>
  <Characters>6585</Characters>
  <Lines>63</Lines>
  <Paragraphs>18</Paragraphs>
  <TotalTime>6</TotalTime>
  <ScaleCrop>false</ScaleCrop>
  <LinksUpToDate>false</LinksUpToDate>
  <CharactersWithSpaces>7639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kylin</cp:lastModifiedBy>
  <cp:lastPrinted>2024-08-08T18:20:00Z</cp:lastPrinted>
  <dcterms:modified xsi:type="dcterms:W3CDTF">2024-08-30T18:01:31Z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4F693BB20B6D4E8284E549E42B66B497_12</vt:lpwstr>
  </property>
</Properties>
</file>