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center"/>
        <w:rPr>
          <w:rFonts w:eastAsia="方正小标宋_GBK"/>
          <w:b/>
          <w:bCs/>
          <w:sz w:val="36"/>
          <w:szCs w:val="36"/>
        </w:rPr>
      </w:pPr>
      <w:r>
        <w:rPr>
          <w:rFonts w:hint="eastAsia" w:eastAsia="方正小标宋_GBK"/>
          <w:b/>
          <w:bCs/>
          <w:sz w:val="36"/>
          <w:szCs w:val="36"/>
        </w:rPr>
        <w:t>20</w:t>
      </w:r>
      <w:r>
        <w:rPr>
          <w:rFonts w:hint="eastAsia" w:eastAsia="方正小标宋_GBK"/>
          <w:b/>
          <w:bCs/>
          <w:sz w:val="36"/>
          <w:szCs w:val="36"/>
          <w:lang w:val="en-US" w:eastAsia="zh-CN"/>
        </w:rPr>
        <w:t>23</w:t>
      </w:r>
      <w:r>
        <w:rPr>
          <w:rFonts w:hint="eastAsia" w:eastAsia="方正小标宋_GBK"/>
          <w:b/>
          <w:bCs/>
          <w:sz w:val="36"/>
          <w:szCs w:val="36"/>
        </w:rPr>
        <w:t>年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道县人力资源和社会保障局</w:t>
      </w:r>
      <w:r>
        <w:rPr>
          <w:rFonts w:eastAsia="方正小标宋_GBK"/>
          <w:b/>
          <w:bCs/>
          <w:sz w:val="36"/>
          <w:szCs w:val="36"/>
        </w:rPr>
        <w:t>绩效</w:t>
      </w:r>
      <w:r>
        <w:rPr>
          <w:rFonts w:hint="eastAsia" w:eastAsia="方正小标宋_GBK"/>
          <w:b/>
          <w:bCs/>
          <w:sz w:val="36"/>
          <w:szCs w:val="36"/>
          <w:lang w:eastAsia="zh-CN"/>
        </w:rPr>
        <w:t>自评</w:t>
      </w:r>
      <w:r>
        <w:rPr>
          <w:rFonts w:eastAsia="方正小标宋_GBK"/>
          <w:b/>
          <w:bCs/>
          <w:sz w:val="36"/>
          <w:szCs w:val="36"/>
        </w:rPr>
        <w:t>报告</w:t>
      </w:r>
    </w:p>
    <w:p>
      <w:pPr>
        <w:adjustRightInd w:val="0"/>
        <w:spacing w:line="600" w:lineRule="exact"/>
        <w:rPr>
          <w:rFonts w:eastAsia="仿宋_GB2312"/>
          <w:sz w:val="32"/>
          <w:szCs w:val="32"/>
        </w:rPr>
      </w:pPr>
    </w:p>
    <w:p>
      <w:pPr>
        <w:tabs>
          <w:tab w:val="left" w:pos="6794"/>
        </w:tabs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</w:rPr>
        <w:t>一、基本情况</w:t>
      </w:r>
      <w:r>
        <w:rPr>
          <w:rFonts w:hint="eastAsia" w:eastAsia="黑体"/>
          <w:sz w:val="32"/>
          <w:szCs w:val="32"/>
          <w:lang w:eastAsia="zh-CN"/>
        </w:rPr>
        <w:tab/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（一）部门基本情况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1、职能职责：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政府工作部门，为正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级</w:t>
      </w:r>
      <w:r>
        <w:rPr>
          <w:rFonts w:hint="eastAsia" w:eastAsia="仿宋_GB2312"/>
          <w:sz w:val="32"/>
          <w:szCs w:val="32"/>
          <w:lang w:val="en-US" w:eastAsia="zh-CN"/>
        </w:rPr>
        <w:t>，主要工作职能职责：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（1）贯彻执行全县人力资源和社会保障事业发展政策、规划,按规定起草相关规范性文件草案并组织实施。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2）牵头推进全县深化职称制度改革,组织实施专业技术人员管理、继续教育和博士后管理等政策,负责高层次专业技术人才选拔和培养工作,贯彻落实吸引留学人员来县工作或定居政策。组织落实技能人才培养、评价、使用和激励制度。完善职业资格制度,健全职业技能多元化评价政策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（3）会同有关部门指导全县事业单位人事制度改革,按照管理权限负责规范事业单位岗位设置、公开招聘、聘用合同等人事综合管理工作，拟订事业单位工作人员和机关工勤人员管理政策。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（4）会同有关部门拟订、贯彻执行全县事业单位人员工资收入分配政策并组织实施,建立全县企事业单位人员工资决定、正常增长和支付保障机制。贯彻执行全省企事业单位人员福利和离退休政策并组织实施。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5）承担县绩效评估与为民办实事考核办公室日常工作,具体组织实施全县所有关单位绩效评估和全县重点民生实事考核。会同有关部门组织贯彻实施国家、省、市表彰奖励制度和拟订县级表彰奖励制度,根据授权承办县级及以上表彰奖励活动相关工作,承担全县评比达标表彰有关工作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（6）完成县委、县政府交办的其他任务。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2、机构设置</w:t>
      </w:r>
    </w:p>
    <w:p>
      <w:pPr>
        <w:numPr>
          <w:ilvl w:val="0"/>
          <w:numId w:val="0"/>
        </w:numPr>
        <w:spacing w:line="520" w:lineRule="exact"/>
        <w:ind w:firstLine="960" w:firstLineChars="3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道县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全额拨款行政单位，内设办公室（综合调研室）、人事教育股、行政审批股、财务审计股、法规股（信访维稳室）、促进就业与失业保险股（加挂“道县就业和农民工工作领导小组办公室”牌子）、人力资源流动管理股、职业能力建设股（教育培训股）、专业技术人员管理股（加挂“道县职称改革工作领导小组”牌子）、事业单位人事管理股、劳动关系股、工资福利与退休人员管理股、工伤保险股（加挂“道县劳动能力鉴定委员会办公室”牌子）、社会养老保险股、社会保险基金监督股等15个股室。</w:t>
      </w:r>
    </w:p>
    <w:p>
      <w:pPr>
        <w:numPr>
          <w:ilvl w:val="0"/>
          <w:numId w:val="1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部门年度整体支出绩效目标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目标1：完成事业单位工作人员60人录用任务。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目标2：强化劳动争议调处、做好劳动保障监察执法、做好根治欠薪工作、劳动关系协调和劳动争议处理工作。</w:t>
      </w:r>
    </w:p>
    <w:p>
      <w:pPr>
        <w:numPr>
          <w:ilvl w:val="0"/>
          <w:numId w:val="0"/>
        </w:num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目标3：做好机关、事业单位的工资福利和工作人员的退休、退职工作。　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一般公共预算支出情况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2023年道县人力资源和社会保障局一般公共预算支出2092.88万元，其中：基本支出1119.48万元，项目支出973.4万元。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（一）基本支出情况</w:t>
      </w:r>
    </w:p>
    <w:p>
      <w:pPr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2023年度财政拨款基本支出1119.48万元，其中:工资福利支713.96万元，包括基本工资315.27万元、津贴补贴74.25万元、奖金17.05万元、绩效工资133.44万元、机关事业单位基本养老保险缴费113.75万元、职工基本医疗保险60.20万元；商品和服务支出111万元，包括办公费7万元、印刷费6万元、咨询费3.6万元、水费2.4万元、电费18万元、邮电费0.8万元、物业管理费10万元、差旅费10万元、维修（护）费6万元、会议费5万元、培训费3万元、公务接待费1.2万元、劳务费1万元、工会经费20万元、福利费6万元、其他交通费6万元、其他商品和服务支出5万元；对个人和家庭的补助294.52万元，包括抚恤金20.62万元、奖励金273.90万元。 </w:t>
      </w:r>
    </w:p>
    <w:p>
      <w:pPr>
        <w:numPr>
          <w:numId w:val="0"/>
        </w:numPr>
        <w:ind w:leftChars="200" w:firstLine="320" w:firstLineChars="1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（二）项目支出情况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一般公共预算财政拨款项目支出</w:t>
      </w:r>
      <w:r>
        <w:rPr>
          <w:rFonts w:hint="eastAsia" w:eastAsia="仿宋_GB2312"/>
          <w:sz w:val="32"/>
          <w:szCs w:val="32"/>
          <w:lang w:val="en-US" w:eastAsia="zh-CN"/>
        </w:rPr>
        <w:t>973.4</w:t>
      </w:r>
      <w:r>
        <w:rPr>
          <w:rFonts w:hint="default" w:eastAsia="仿宋_GB2312"/>
          <w:sz w:val="32"/>
          <w:szCs w:val="32"/>
          <w:lang w:val="en-US" w:eastAsia="zh-CN"/>
        </w:rPr>
        <w:t>万元，</w:t>
      </w:r>
      <w:r>
        <w:rPr>
          <w:rFonts w:hint="eastAsia" w:eastAsia="仿宋_GB2312"/>
          <w:sz w:val="32"/>
          <w:szCs w:val="32"/>
          <w:lang w:val="en-US" w:eastAsia="zh-CN"/>
        </w:rPr>
        <w:t>明细</w:t>
      </w:r>
      <w:r>
        <w:rPr>
          <w:rFonts w:hint="default" w:eastAsia="仿宋_GB2312"/>
          <w:sz w:val="32"/>
          <w:szCs w:val="32"/>
          <w:lang w:val="en-US" w:eastAsia="zh-CN"/>
        </w:rPr>
        <w:t>如下</w:t>
      </w:r>
      <w:r>
        <w:rPr>
          <w:rFonts w:hint="eastAsia" w:eastAsia="仿宋_GB2312"/>
          <w:sz w:val="32"/>
          <w:szCs w:val="32"/>
          <w:lang w:val="en-US" w:eastAsia="zh-CN"/>
        </w:rPr>
        <w:t>：</w:t>
      </w:r>
      <w:bookmarkStart w:id="0" w:name="_GoBack"/>
      <w:bookmarkEnd w:id="0"/>
      <w:r>
        <w:rPr>
          <w:rFonts w:hint="default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、重点民生实事工作经费10万元；2、全县真抓实干工作经费10万元；3、春节慰问专家知识分子费2万元；4、审计整改-就业资金784.8</w:t>
      </w:r>
      <w:r>
        <w:rPr>
          <w:rFonts w:hint="default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  <w:lang w:val="en-US" w:eastAsia="zh-CN"/>
        </w:rPr>
        <w:t>元；5、社保基金监管及仲裁办案专项工作经费15万元；6、事业单位培训费90</w:t>
      </w:r>
      <w:r>
        <w:rPr>
          <w:rFonts w:hint="default" w:eastAsia="仿宋_GB2312"/>
          <w:sz w:val="32"/>
          <w:szCs w:val="32"/>
          <w:lang w:val="en-US" w:eastAsia="zh-CN"/>
        </w:rPr>
        <w:t>万</w:t>
      </w:r>
      <w:r>
        <w:rPr>
          <w:rFonts w:hint="eastAsia" w:eastAsia="仿宋_GB2312"/>
          <w:sz w:val="32"/>
          <w:szCs w:val="32"/>
          <w:lang w:val="en-US" w:eastAsia="zh-CN"/>
        </w:rPr>
        <w:t>元；7、三支一扶人员工作生活补贴43万元；8、社保基金第三方审计费18.6万元。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政府性基金预算支出情况</w:t>
      </w:r>
    </w:p>
    <w:p>
      <w:pPr>
        <w:numPr>
          <w:ilvl w:val="0"/>
          <w:numId w:val="0"/>
        </w:numPr>
        <w:ind w:left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2023年本单位无政府性基金预算支出。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default" w:eastAsia="黑体"/>
          <w:sz w:val="32"/>
          <w:szCs w:val="32"/>
          <w:lang w:val="en-US" w:eastAsia="zh-CN"/>
        </w:rPr>
        <w:t>国有资本经营预算支出情况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2023年本单位无国有资本经营预算支出。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社会保险基金预算支出情况</w:t>
      </w:r>
    </w:p>
    <w:p>
      <w:pPr>
        <w:numPr>
          <w:ilvl w:val="0"/>
          <w:numId w:val="0"/>
        </w:numPr>
        <w:ind w:firstLine="640" w:firstLineChars="20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2023年本单位无社会保险基金预算支出。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部门整体支出绩效情况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2023年</w:t>
      </w:r>
      <w:r>
        <w:rPr>
          <w:rFonts w:hint="eastAsia" w:eastAsia="仿宋_GB2312"/>
          <w:sz w:val="32"/>
          <w:szCs w:val="32"/>
          <w:lang w:eastAsia="zh-CN"/>
        </w:rPr>
        <w:t>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在市局精心指导下，在县委、县政府的正确领导下，我局始终坚持以习近平新时代中国特色社会主义思想为指导，全面贯彻落实党中央、国务院决策部署，认真践行以人民为中心的发展思想，坚持在发展中保障和改善民生。</w:t>
      </w:r>
      <w:r>
        <w:rPr>
          <w:rFonts w:hint="eastAsia" w:eastAsia="仿宋_GB2312"/>
          <w:sz w:val="32"/>
          <w:szCs w:val="32"/>
          <w:lang w:eastAsia="zh-CN"/>
        </w:rPr>
        <w:t>一是招聘选聘和人才引进工作有序开展，坚持“逢进必考”原则，严格报名、笔试、面试、体检、考察等程序，年内公开招聘县直单位工作人员</w:t>
      </w:r>
      <w:r>
        <w:rPr>
          <w:rFonts w:hint="eastAsia" w:eastAsia="仿宋_GB2312"/>
          <w:sz w:val="32"/>
          <w:szCs w:val="32"/>
          <w:lang w:val="en-US" w:eastAsia="zh-CN"/>
        </w:rPr>
        <w:t>71</w:t>
      </w:r>
      <w:r>
        <w:rPr>
          <w:rFonts w:hint="eastAsia" w:eastAsia="仿宋_GB2312"/>
          <w:sz w:val="32"/>
          <w:szCs w:val="32"/>
          <w:lang w:eastAsia="zh-CN"/>
        </w:rPr>
        <w:t>名；二是规范审批职工福利，年内考核正常晋升工资</w:t>
      </w:r>
      <w:r>
        <w:rPr>
          <w:rFonts w:hint="eastAsia" w:eastAsia="仿宋_GB2312"/>
          <w:sz w:val="32"/>
          <w:szCs w:val="32"/>
          <w:lang w:val="en-US" w:eastAsia="zh-CN"/>
        </w:rPr>
        <w:t>1.2</w:t>
      </w:r>
      <w:r>
        <w:rPr>
          <w:rFonts w:hint="eastAsia" w:eastAsia="仿宋_GB2312"/>
          <w:sz w:val="32"/>
          <w:szCs w:val="32"/>
          <w:lang w:eastAsia="zh-CN"/>
        </w:rPr>
        <w:t>万人次，办理退休手续</w:t>
      </w:r>
      <w:r>
        <w:rPr>
          <w:rFonts w:hint="eastAsia" w:eastAsia="仿宋_GB2312"/>
          <w:sz w:val="32"/>
          <w:szCs w:val="32"/>
          <w:lang w:val="en-US" w:eastAsia="zh-CN"/>
        </w:rPr>
        <w:t>527</w:t>
      </w:r>
      <w:r>
        <w:rPr>
          <w:rFonts w:hint="eastAsia" w:eastAsia="仿宋_GB2312"/>
          <w:sz w:val="32"/>
          <w:szCs w:val="32"/>
          <w:lang w:eastAsia="zh-CN"/>
        </w:rPr>
        <w:t>人；三是构建新时代和谐劳动关系，受理劳资纠纷案件</w:t>
      </w:r>
      <w:r>
        <w:rPr>
          <w:rFonts w:hint="eastAsia" w:eastAsia="仿宋_GB2312"/>
          <w:sz w:val="32"/>
          <w:szCs w:val="32"/>
          <w:lang w:val="en-US" w:eastAsia="zh-CN"/>
        </w:rPr>
        <w:t>82起</w:t>
      </w:r>
      <w:r>
        <w:rPr>
          <w:rFonts w:hint="eastAsia" w:eastAsia="仿宋_GB2312"/>
          <w:sz w:val="32"/>
          <w:szCs w:val="32"/>
          <w:lang w:eastAsia="zh-CN"/>
        </w:rPr>
        <w:t>，办结</w:t>
      </w:r>
      <w:r>
        <w:rPr>
          <w:rFonts w:hint="eastAsia" w:eastAsia="仿宋_GB2312"/>
          <w:sz w:val="32"/>
          <w:szCs w:val="32"/>
          <w:lang w:val="en-US" w:eastAsia="zh-CN"/>
        </w:rPr>
        <w:t>82起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left="0" w:leftChars="0"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企业用工难以缓解，劳动维权压力较大，民生诉求处理较难，便民服务有待提升，相关管理制度还有待进一步完善，运转经费困难。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八、</w:t>
      </w:r>
      <w:r>
        <w:rPr>
          <w:rFonts w:hint="eastAsia" w:ascii="黑体" w:eastAsia="黑体"/>
          <w:sz w:val="32"/>
          <w:szCs w:val="32"/>
        </w:rPr>
        <w:t>下一步改</w:t>
      </w:r>
      <w:r>
        <w:rPr>
          <w:rFonts w:hint="eastAsia" w:eastAsia="黑体"/>
          <w:sz w:val="32"/>
          <w:szCs w:val="32"/>
        </w:rPr>
        <w:t>进措施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1、加强领导，改善服务，加强队伍建设，抓好绩效评价管理部门的队伍建设和业务指导，培养部门的绩效管理队伍，建立绩效评价的长期机制。进一步明确工作职责，工作内容，成立有效的工作机制，保障项目的顺利推进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2、明确职责，加强项目管理。一是应针对每一个项目制定工作目标，科学编制和细化预算，做到预算有目标，执行有细则，控制专项支出，提高资金的使用效益；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3、财务部门应加强与各部门的沟通，了解具体的事项，合理安排资金支付，提高财务核算的准确性，加强人才队伍建设，提高业务能力水平，加强社会保障建设。</w:t>
      </w:r>
    </w:p>
    <w:p>
      <w:pPr>
        <w:numPr>
          <w:ilvl w:val="0"/>
          <w:numId w:val="0"/>
        </w:numPr>
        <w:ind w:leftChars="0" w:firstLine="602" w:firstLineChars="200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九、绩效自评结果拟应用和公开情况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firstLine="600" w:firstLine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本年度绩效自评结果为84.5分，按规定时间内将2023年度专项资金绩效自评报告、整体部门支出绩效自评报告在</w:t>
      </w:r>
      <w:r>
        <w:rPr>
          <w:rFonts w:hint="eastAsia" w:ascii="仿宋" w:hAnsi="仿宋" w:eastAsia="仿宋" w:cs="仿宋"/>
          <w:sz w:val="30"/>
          <w:szCs w:val="30"/>
        </w:rPr>
        <w:t>单位预决算公开的网站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公开，并接受社会监督。</w:t>
      </w:r>
    </w:p>
    <w:p>
      <w:pPr>
        <w:numPr>
          <w:ilvl w:val="0"/>
          <w:numId w:val="0"/>
        </w:numPr>
        <w:adjustRightInd w:val="0"/>
        <w:snapToGrid w:val="0"/>
        <w:spacing w:line="600" w:lineRule="exact"/>
        <w:ind w:leftChars="200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道县</w:t>
      </w:r>
      <w:r>
        <w:rPr>
          <w:rFonts w:hint="eastAsia" w:ascii="仿宋" w:hAnsi="仿宋" w:eastAsia="仿宋"/>
          <w:sz w:val="32"/>
          <w:szCs w:val="32"/>
          <w:lang w:eastAsia="zh-CN"/>
        </w:rPr>
        <w:t>人力资源和社会保障局</w:t>
      </w:r>
    </w:p>
    <w:p>
      <w:pPr>
        <w:wordWrap w:val="0"/>
        <w:adjustRightInd w:val="0"/>
        <w:snapToGrid w:val="0"/>
        <w:spacing w:line="600" w:lineRule="exact"/>
        <w:ind w:firstLine="640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2024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25</w:t>
      </w:r>
      <w:r>
        <w:rPr>
          <w:rFonts w:hint="eastAsia" w:eastAsia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283B5"/>
    <w:multiLevelType w:val="singleLevel"/>
    <w:tmpl w:val="09D283B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475B6DD"/>
    <w:multiLevelType w:val="singleLevel"/>
    <w:tmpl w:val="3475B6D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Y5MjFiMGRkNTYyNjBhN2M5ZjQ1NTYzYjgyNDFiOTYifQ=="/>
    <w:docVar w:name="KSO_WPS_MARK_KEY" w:val="a6f4875d-0a71-4d96-bd25-16a09b262a20"/>
  </w:docVars>
  <w:rsids>
    <w:rsidRoot w:val="00E023F5"/>
    <w:rsid w:val="00037B95"/>
    <w:rsid w:val="00151FB2"/>
    <w:rsid w:val="0017128D"/>
    <w:rsid w:val="00273308"/>
    <w:rsid w:val="002A087C"/>
    <w:rsid w:val="00491393"/>
    <w:rsid w:val="004A139B"/>
    <w:rsid w:val="005A30F2"/>
    <w:rsid w:val="005B2827"/>
    <w:rsid w:val="006117C5"/>
    <w:rsid w:val="0061728F"/>
    <w:rsid w:val="0073431B"/>
    <w:rsid w:val="00762D52"/>
    <w:rsid w:val="00783181"/>
    <w:rsid w:val="00836368"/>
    <w:rsid w:val="00877BA1"/>
    <w:rsid w:val="00A76448"/>
    <w:rsid w:val="00B30C5E"/>
    <w:rsid w:val="00B74A87"/>
    <w:rsid w:val="00C25252"/>
    <w:rsid w:val="00CE0BD6"/>
    <w:rsid w:val="00D116AF"/>
    <w:rsid w:val="00D1790A"/>
    <w:rsid w:val="00D90AB0"/>
    <w:rsid w:val="00DF468F"/>
    <w:rsid w:val="00E023F5"/>
    <w:rsid w:val="00E641CA"/>
    <w:rsid w:val="00E96CA1"/>
    <w:rsid w:val="00EA1F7D"/>
    <w:rsid w:val="00F16E04"/>
    <w:rsid w:val="00F94903"/>
    <w:rsid w:val="04392E3D"/>
    <w:rsid w:val="0A434869"/>
    <w:rsid w:val="0F594F68"/>
    <w:rsid w:val="107E2C6E"/>
    <w:rsid w:val="10C051C7"/>
    <w:rsid w:val="12556520"/>
    <w:rsid w:val="1B464B50"/>
    <w:rsid w:val="1DCE59D1"/>
    <w:rsid w:val="21DC01EC"/>
    <w:rsid w:val="24235208"/>
    <w:rsid w:val="247869A2"/>
    <w:rsid w:val="24E82259"/>
    <w:rsid w:val="28340ED0"/>
    <w:rsid w:val="2EA462B9"/>
    <w:rsid w:val="2FD602BF"/>
    <w:rsid w:val="31FF5FAC"/>
    <w:rsid w:val="326F28EB"/>
    <w:rsid w:val="34CA155F"/>
    <w:rsid w:val="36A72925"/>
    <w:rsid w:val="376B33B8"/>
    <w:rsid w:val="3C4E0A06"/>
    <w:rsid w:val="3C7B7749"/>
    <w:rsid w:val="3CD57CF5"/>
    <w:rsid w:val="3D011B4E"/>
    <w:rsid w:val="3F7F4719"/>
    <w:rsid w:val="3F8B6E97"/>
    <w:rsid w:val="44191BBB"/>
    <w:rsid w:val="493E0A51"/>
    <w:rsid w:val="49D725BE"/>
    <w:rsid w:val="4B1530DD"/>
    <w:rsid w:val="4B586AC2"/>
    <w:rsid w:val="4B8E541D"/>
    <w:rsid w:val="55797063"/>
    <w:rsid w:val="55A45CD3"/>
    <w:rsid w:val="59E42F9E"/>
    <w:rsid w:val="5D885990"/>
    <w:rsid w:val="5E1F133F"/>
    <w:rsid w:val="5FFD53C3"/>
    <w:rsid w:val="61FC28BD"/>
    <w:rsid w:val="627C4167"/>
    <w:rsid w:val="6D74379D"/>
    <w:rsid w:val="702C4DDE"/>
    <w:rsid w:val="749B6709"/>
    <w:rsid w:val="7BAF58AB"/>
    <w:rsid w:val="7D9A2B65"/>
    <w:rsid w:val="7E5D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仿宋" w:hAnsi="仿宋" w:eastAsia="仿宋" w:cs="仿宋"/>
      <w:sz w:val="18"/>
      <w:szCs w:val="18"/>
      <w:lang w:val="zh-CN" w:eastAsia="zh-CN" w:bidi="zh-CN"/>
    </w:rPr>
  </w:style>
  <w:style w:type="paragraph" w:styleId="3">
    <w:name w:val="Body Text First Indent"/>
    <w:basedOn w:val="2"/>
    <w:qFormat/>
    <w:uiPriority w:val="99"/>
    <w:pPr>
      <w:keepNext w:val="0"/>
      <w:keepLines w:val="0"/>
      <w:widowControl w:val="0"/>
      <w:suppressLineNumbers w:val="0"/>
      <w:adjustRightInd w:val="0"/>
      <w:snapToGrid w:val="0"/>
      <w:spacing w:before="0" w:beforeAutospacing="0" w:after="0" w:afterAutospacing="0" w:line="579" w:lineRule="atLeast"/>
      <w:ind w:left="0" w:right="0" w:firstLine="420" w:firstLineChars="100"/>
      <w:jc w:val="both"/>
    </w:pPr>
    <w:rPr>
      <w:rFonts w:hint="eastAsia" w:ascii="仿宋" w:hAnsi="仿宋" w:eastAsia="仿宋" w:cs="仿宋"/>
      <w:kern w:val="2"/>
      <w:sz w:val="32"/>
      <w:szCs w:val="32"/>
      <w:lang w:val="en-US" w:eastAsia="zh-CN" w:bidi="ar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FollowedHyperlink"/>
    <w:basedOn w:val="9"/>
    <w:qFormat/>
    <w:uiPriority w:val="0"/>
    <w:rPr>
      <w:color w:val="800080" w:themeColor="followedHyperlink"/>
      <w:u w:val="single"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</w:rPr>
  </w:style>
  <w:style w:type="character" w:customStyle="1" w:styleId="12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5</Pages>
  <Words>2174</Words>
  <Characters>2313</Characters>
  <Lines>5</Lines>
  <Paragraphs>1</Paragraphs>
  <TotalTime>0</TotalTime>
  <ScaleCrop>false</ScaleCrop>
  <LinksUpToDate>false</LinksUpToDate>
  <CharactersWithSpaces>2347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2015-08-13T01:19:00Z</dcterms:created>
  <dc:creator>Lenovo User</dc:creator>
  <cp:lastModifiedBy>素念。</cp:lastModifiedBy>
  <cp:lastPrinted>2024-06-18T07:45:00Z</cp:lastPrinted>
  <dcterms:modified xsi:type="dcterms:W3CDTF">2024-08-29T07:59:52Z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6A5417E1A05C410E8172E01340D0B023</vt:lpwstr>
  </property>
</Properties>
</file>