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color w:val="auto"/>
          <w:sz w:val="56"/>
          <w:szCs w:val="56"/>
        </w:rPr>
      </w:pPr>
      <w:r>
        <w:rPr>
          <w:color w:val="auto"/>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path/>
            <v:fill on="t" focussize="0,0"/>
            <v:stroke on="f" weight="0.5pt" joinstyle="miter"/>
            <v:imagedata o:title=""/>
            <o:lock v:ext="edit"/>
            <v:textbox>
              <w:txbxContent>
                <w:p>
                  <w:pPr>
                    <w:rPr>
                      <w:szCs w:val="30"/>
                    </w:rPr>
                  </w:pPr>
                </w:p>
              </w:txbxContent>
            </v:textbox>
          </v:shape>
        </w:pict>
      </w:r>
    </w:p>
    <w:p>
      <w:pPr>
        <w:pStyle w:val="13"/>
        <w:jc w:val="center"/>
        <w:rPr>
          <w:color w:val="auto"/>
          <w:sz w:val="56"/>
          <w:szCs w:val="56"/>
        </w:rPr>
      </w:pPr>
    </w:p>
    <w:p>
      <w:pPr>
        <w:pStyle w:val="13"/>
        <w:jc w:val="center"/>
        <w:rPr>
          <w:color w:val="auto"/>
          <w:sz w:val="84"/>
          <w:szCs w:val="84"/>
        </w:rPr>
      </w:pPr>
    </w:p>
    <w:p>
      <w:pPr>
        <w:pStyle w:val="13"/>
        <w:jc w:val="center"/>
        <w:rPr>
          <w:color w:val="auto"/>
          <w:sz w:val="84"/>
          <w:szCs w:val="84"/>
        </w:rPr>
      </w:pPr>
    </w:p>
    <w:p>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2023年度</w:t>
      </w:r>
    </w:p>
    <w:p>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道县公安局部门决算</w:t>
      </w:r>
    </w:p>
    <w:p>
      <w:pPr>
        <w:pStyle w:val="13"/>
        <w:jc w:val="center"/>
        <w:rPr>
          <w:rFonts w:ascii="方正小标宋_GBK" w:hAnsi="方正小标宋_GBK" w:eastAsia="方正小标宋_GBK" w:cs="方正小标宋_GBK"/>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spacing w:line="500" w:lineRule="exact"/>
        <w:jc w:val="center"/>
        <w:rPr>
          <w:b/>
          <w:color w:val="auto"/>
          <w:sz w:val="36"/>
          <w:szCs w:val="28"/>
        </w:rPr>
      </w:pPr>
      <w:r>
        <w:rPr>
          <w:rFonts w:hint="eastAsia"/>
          <w:b/>
          <w:color w:val="auto"/>
          <w:sz w:val="36"/>
          <w:szCs w:val="28"/>
        </w:rPr>
        <w:t>目录</w:t>
      </w:r>
    </w:p>
    <w:p>
      <w:pPr>
        <w:pStyle w:val="13"/>
        <w:spacing w:line="460" w:lineRule="exact"/>
        <w:rPr>
          <w:rFonts w:hAnsi="黑体"/>
          <w:bCs/>
          <w:color w:val="auto"/>
          <w:sz w:val="28"/>
          <w:szCs w:val="28"/>
        </w:rPr>
      </w:pPr>
      <w:r>
        <w:rPr>
          <w:rFonts w:hint="eastAsia" w:hAnsi="黑体"/>
          <w:bCs/>
          <w:color w:val="auto"/>
          <w:sz w:val="28"/>
          <w:szCs w:val="28"/>
        </w:rPr>
        <w:t>第一部分 道县公安局概况</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pPr>
        <w:pStyle w:val="13"/>
        <w:spacing w:line="460" w:lineRule="exact"/>
        <w:rPr>
          <w:rFonts w:hAnsi="黑体"/>
          <w:bCs/>
          <w:color w:val="auto"/>
          <w:sz w:val="28"/>
          <w:szCs w:val="28"/>
        </w:rPr>
      </w:pPr>
      <w:r>
        <w:rPr>
          <w:rFonts w:hint="eastAsia" w:hAnsi="黑体"/>
          <w:bCs/>
          <w:color w:val="auto"/>
          <w:sz w:val="28"/>
          <w:szCs w:val="28"/>
        </w:rPr>
        <w:t>第二部分 部门决算表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pPr>
        <w:pStyle w:val="13"/>
        <w:spacing w:line="460" w:lineRule="exact"/>
        <w:rPr>
          <w:rFonts w:hAnsi="黑体"/>
          <w:bCs/>
          <w:color w:val="auto"/>
          <w:sz w:val="28"/>
          <w:szCs w:val="28"/>
        </w:rPr>
      </w:pPr>
      <w:r>
        <w:rPr>
          <w:rFonts w:hint="eastAsia" w:hAnsi="黑体"/>
          <w:bCs/>
          <w:color w:val="auto"/>
          <w:sz w:val="28"/>
          <w:szCs w:val="28"/>
        </w:rPr>
        <w:t>第三部分 部门决算情况说明</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pPr>
        <w:spacing w:line="46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三、支出决算情况说明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四、财政拨款收入支出决算总体情况说明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五、一般公共预算财政拨款支出决算情况说明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六、一般公共预算财政拨款基本支出决算情况说明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七、财政拨款三公经费支出决算情况说明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八、政府性基金预算收入支出决算情况</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九、关于机关运行经费支出说明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十、一般性支出情况说明</w:t>
      </w:r>
    </w:p>
    <w:p>
      <w:pPr>
        <w:autoSpaceDE w:val="0"/>
        <w:autoSpaceDN w:val="0"/>
        <w:adjustRightInd w:val="0"/>
        <w:spacing w:line="460" w:lineRule="exact"/>
        <w:ind w:firstLine="700" w:firstLineChars="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十一、关于政府采购支出说明</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pPr>
        <w:pStyle w:val="13"/>
        <w:spacing w:line="46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w:t>
      </w:r>
      <w:r>
        <w:rPr>
          <w:rFonts w:ascii="Times New Roman" w:hAnsi="Times New Roman" w:eastAsia="仿宋_GB2312" w:cs="Times New Roman"/>
          <w:color w:val="auto"/>
          <w:sz w:val="28"/>
          <w:szCs w:val="28"/>
        </w:rPr>
        <w:t>2023</w:t>
      </w:r>
      <w:r>
        <w:rPr>
          <w:rFonts w:hint="eastAsia" w:ascii="仿宋_GB2312" w:hAnsi="仿宋_GB2312" w:eastAsia="仿宋_GB2312" w:cs="仿宋_GB2312"/>
          <w:color w:val="auto"/>
          <w:sz w:val="28"/>
          <w:szCs w:val="28"/>
        </w:rPr>
        <w:t>年度预算绩效情况的说明</w:t>
      </w:r>
    </w:p>
    <w:p>
      <w:pPr>
        <w:pStyle w:val="13"/>
        <w:spacing w:line="460" w:lineRule="exact"/>
        <w:rPr>
          <w:rFonts w:hAnsi="黑体"/>
          <w:bCs/>
          <w:color w:val="auto"/>
          <w:sz w:val="28"/>
          <w:szCs w:val="28"/>
        </w:rPr>
      </w:pPr>
      <w:r>
        <w:rPr>
          <w:rFonts w:hint="eastAsia" w:hAnsi="黑体"/>
          <w:bCs/>
          <w:color w:val="auto"/>
          <w:sz w:val="28"/>
          <w:szCs w:val="28"/>
        </w:rPr>
        <w:t>第四部分 名词解释</w:t>
      </w:r>
    </w:p>
    <w:p>
      <w:pPr>
        <w:pStyle w:val="13"/>
        <w:spacing w:line="460" w:lineRule="exact"/>
        <w:rPr>
          <w:rFonts w:hAnsi="黑体"/>
          <w:bCs/>
          <w:color w:val="auto"/>
          <w:sz w:val="28"/>
          <w:szCs w:val="28"/>
        </w:rPr>
      </w:pPr>
      <w:r>
        <w:rPr>
          <w:rFonts w:hint="eastAsia" w:hAnsi="黑体"/>
          <w:bCs/>
          <w:color w:val="auto"/>
          <w:sz w:val="28"/>
          <w:szCs w:val="28"/>
        </w:rPr>
        <w:t>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pPr>
        <w:pStyle w:val="13"/>
        <w:jc w:val="center"/>
        <w:rPr>
          <w:rFonts w:ascii="方正小标宋_GBK" w:hAnsi="方正小标宋_GBK" w:eastAsia="方正小标宋_GBK" w:cs="方正小标宋_GBK"/>
          <w:color w:val="auto"/>
          <w:sz w:val="84"/>
          <w:szCs w:val="84"/>
        </w:rPr>
      </w:pPr>
    </w:p>
    <w:p>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道县公安局概况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spacing w:line="400" w:lineRule="exact"/>
        <w:jc w:val="center"/>
        <w:rPr>
          <w:rFonts w:hint="eastAsia"/>
          <w:sz w:val="72"/>
          <w:szCs w:val="72"/>
        </w:rPr>
      </w:pPr>
    </w:p>
    <w:p>
      <w:pPr>
        <w:spacing w:line="400" w:lineRule="exact"/>
        <w:jc w:val="center"/>
        <w:rPr>
          <w:sz w:val="72"/>
          <w:szCs w:val="72"/>
        </w:rPr>
      </w:pPr>
    </w:p>
    <w:p>
      <w:pPr>
        <w:pStyle w:val="14"/>
        <w:numPr>
          <w:ilvl w:val="0"/>
          <w:numId w:val="1"/>
        </w:numPr>
        <w:spacing w:line="420" w:lineRule="exact"/>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420" w:firstLineChars="0"/>
        <w:textAlignment w:val="auto"/>
        <w:rPr>
          <w:rFonts w:ascii="仿宋_GB2312" w:eastAsia="仿宋_GB2312"/>
          <w:sz w:val="32"/>
          <w:szCs w:val="32"/>
        </w:rPr>
      </w:pPr>
      <w:r>
        <w:rPr>
          <w:rFonts w:hint="eastAsia" w:ascii="仿宋_GB2312" w:eastAsia="仿宋_GB2312"/>
          <w:sz w:val="32"/>
          <w:szCs w:val="32"/>
        </w:rPr>
        <w:t>1、贯彻执行党和国家及省有关公安工作的方针政策和法律法规，研究拟定我市公安工作的规范性文件并组织实施。</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2、掌握控制危害国内安全和影响我县社会稳定的情报和动态，分析研究治安形势和刑事犯罪特点，制定预防、打击对策和措施。</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3、组织指导案件的侦破工作；侦破危害国家安全的重大案件以及重大经济犯罪和其他严重刑事犯罪案件；配合跨省（市、县）重特大系列案件的侦破和全市性的集中打击、搜捕、堵截等统一行动。</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4、依法查处危害社会治安秩序的行为和社会丑恶现象；依法管理户籍、居民身份证、枪支弹药、危险物品和特种行业等工作；组织指挥处置重大骚乱、重大群体性闹事、非法游行、非法聚集等影响社会稳定的非法活动和重大治安事故，侦破重大治安案件。</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5、负责做好出入境管理和外国人在市内民留、旅行的有关管理工作；</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6、组织对监督机关、企业、企事业单位和重点建设工程的保卫工作以及群众性治安保卫组织的治安防范工作。</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7、组织实施对公共信息网络和国际互联网的安全监察工作。</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8、指导、监督全县公安机关依法承担的执行刑罚和对看守所、治安拘留所的管事工作。</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9、组织实施对来我县的党和国家领导人，重要外宾以及省领导人和重要会议的安全警卫工作。</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10、组织开展全县公安信息技术、刑事技术和行动技术的研究和建设，为案件的侦破提供技术保障和行动支援。</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11、规划并组织实施全县公安装备现代化建设。</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12、统一领导全县公安消防、警卫部队；对全县武警部队执行公安任务和相关业务建设实施领导和指挥。</w:t>
      </w:r>
    </w:p>
    <w:p>
      <w:pPr>
        <w:pStyle w:val="8"/>
        <w:keepNext w:val="0"/>
        <w:keepLines w:val="0"/>
        <w:pageBreakBefore w:val="0"/>
        <w:kinsoku/>
        <w:wordWrap/>
        <w:overflowPunct/>
        <w:topLinePunct w:val="0"/>
        <w:autoSpaceDE/>
        <w:autoSpaceDN/>
        <w:bidi w:val="0"/>
        <w:adjustRightInd/>
        <w:snapToGrid/>
        <w:spacing w:line="600" w:lineRule="exact"/>
        <w:ind w:firstLine="420" w:firstLineChars="0"/>
        <w:textAlignment w:val="auto"/>
        <w:rPr>
          <w:rFonts w:ascii="仿宋_GB2312" w:hAnsi="宋体" w:eastAsia="仿宋_GB2312"/>
          <w:sz w:val="32"/>
          <w:szCs w:val="32"/>
        </w:rPr>
      </w:pPr>
      <w:r>
        <w:rPr>
          <w:rFonts w:hint="eastAsia" w:ascii="仿宋_GB2312" w:hAnsi="宋体" w:eastAsia="仿宋_GB2312"/>
          <w:sz w:val="32"/>
          <w:szCs w:val="32"/>
        </w:rPr>
        <w:t>13、领导和管理列入县公安局序列的公安机构业务工作和队伍建设工作。</w:t>
      </w:r>
    </w:p>
    <w:p>
      <w:pPr>
        <w:widowControl/>
        <w:spacing w:line="42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二、机构设置及决算单位构成</w:t>
      </w:r>
    </w:p>
    <w:p>
      <w:pPr>
        <w:keepNext w:val="0"/>
        <w:keepLines w:val="0"/>
        <w:pageBreakBefore w:val="0"/>
        <w:kinsoku/>
        <w:wordWrap/>
        <w:overflowPunct/>
        <w:topLinePunct w:val="0"/>
        <w:autoSpaceDE/>
        <w:autoSpaceDN/>
        <w:bidi w:val="0"/>
        <w:adjustRightInd/>
        <w:snapToGrid w:val="0"/>
        <w:spacing w:line="600" w:lineRule="exact"/>
        <w:ind w:firstLine="420" w:firstLineChars="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（一）内设机构设置。道县公安局内设机构包括：机关内设机构6个、直属机构11个、基层派出所23个，所属机构2个，共42个部门，人员编制400（含交警），2023年实有人员325人（不含交警）。车辆共58辆。</w:t>
      </w:r>
    </w:p>
    <w:p>
      <w:pPr>
        <w:keepNext w:val="0"/>
        <w:keepLines w:val="0"/>
        <w:pageBreakBefore w:val="0"/>
        <w:widowControl/>
        <w:kinsoku/>
        <w:wordWrap/>
        <w:overflowPunct/>
        <w:topLinePunct w:val="0"/>
        <w:autoSpaceDE/>
        <w:autoSpaceDN/>
        <w:bidi w:val="0"/>
        <w:adjustRightInd/>
        <w:spacing w:line="600" w:lineRule="exact"/>
        <w:ind w:firstLine="420" w:firstLineChars="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（二）决算单位构成。道县公安局2023年部门决算为本级。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13"/>
        <w:jc w:val="center"/>
        <w:rPr>
          <w:rFonts w:ascii="方正小标宋_GBK" w:hAnsi="方正小标宋_GBK" w:eastAsia="方正小标宋_GBK" w:cs="方正小标宋_GBK"/>
          <w:color w:val="auto"/>
          <w:sz w:val="84"/>
          <w:szCs w:val="84"/>
        </w:rPr>
      </w:pPr>
    </w:p>
    <w:p>
      <w:pPr>
        <w:pStyle w:val="13"/>
        <w:jc w:val="center"/>
        <w:rPr>
          <w:rFonts w:hint="eastAsia" w:ascii="方正小标宋_GBK" w:hAnsi="方正小标宋_GBK" w:eastAsia="方正小标宋_GBK" w:cs="方正小标宋_GBK"/>
          <w:color w:val="auto"/>
          <w:sz w:val="84"/>
          <w:szCs w:val="84"/>
        </w:rPr>
      </w:pPr>
    </w:p>
    <w:p>
      <w:pPr>
        <w:pStyle w:val="13"/>
        <w:jc w:val="center"/>
        <w:rPr>
          <w:rFonts w:hint="eastAsia" w:ascii="方正小标宋_GBK" w:hAnsi="方正小标宋_GBK" w:eastAsia="方正小标宋_GBK" w:cs="方正小标宋_GBK"/>
          <w:color w:val="auto"/>
          <w:sz w:val="84"/>
          <w:szCs w:val="84"/>
        </w:rPr>
      </w:pPr>
    </w:p>
    <w:p>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pPr>
        <w:pStyle w:val="13"/>
        <w:jc w:val="center"/>
        <w:rPr>
          <w:rFonts w:ascii="方正小标宋_GBK" w:hAnsi="方正小标宋_GBK" w:eastAsia="方正小标宋_GBK" w:cs="方正小标宋_GBK"/>
          <w:color w:val="auto"/>
          <w:sz w:val="84"/>
          <w:szCs w:val="84"/>
        </w:rPr>
      </w:pPr>
    </w:p>
    <w:p>
      <w:pPr>
        <w:pStyle w:val="13"/>
        <w:jc w:val="center"/>
        <w:rPr>
          <w:color w:val="auto"/>
          <w:sz w:val="72"/>
          <w:szCs w:val="72"/>
        </w:rPr>
      </w:pPr>
      <w:r>
        <w:rPr>
          <w:rFonts w:hint="eastAsia" w:ascii="方正小标宋_GBK" w:hAnsi="方正小标宋_GBK" w:eastAsia="方正小标宋_GBK" w:cs="方正小标宋_GBK"/>
          <w:color w:val="auto"/>
          <w:sz w:val="84"/>
          <w:szCs w:val="84"/>
        </w:rPr>
        <w:t>部门决算表</w:t>
      </w:r>
    </w:p>
    <w:p>
      <w:pPr>
        <w:jc w:val="center"/>
        <w:rPr>
          <w:sz w:val="72"/>
          <w:szCs w:val="72"/>
        </w:rPr>
      </w:pPr>
    </w:p>
    <w:p>
      <w:pPr>
        <w:jc w:val="center"/>
        <w:rPr>
          <w:sz w:val="72"/>
          <w:szCs w:val="72"/>
        </w:rPr>
      </w:pPr>
    </w:p>
    <w:p>
      <w:pPr>
        <w:jc w:val="center"/>
        <w:rPr>
          <w:sz w:val="72"/>
          <w:szCs w:val="72"/>
        </w:rPr>
      </w:pPr>
    </w:p>
    <w:p>
      <w:pPr>
        <w:spacing w:line="40" w:lineRule="exact"/>
        <w:jc w:val="center"/>
        <w:rPr>
          <w:sz w:val="72"/>
          <w:szCs w:val="72"/>
        </w:rPr>
      </w:pPr>
    </w:p>
    <w:p>
      <w:pPr>
        <w:jc w:val="left"/>
        <w:rPr>
          <w:sz w:val="32"/>
          <w:szCs w:val="32"/>
        </w:rPr>
      </w:pPr>
    </w:p>
    <w:p>
      <w:pPr>
        <w:jc w:val="left"/>
        <w:rPr>
          <w:rFonts w:asciiTheme="minorEastAsia" w:hAnsiTheme="minorEastAsia"/>
          <w:sz w:val="32"/>
          <w:szCs w:val="32"/>
        </w:rPr>
        <w:sectPr>
          <w:pgSz w:w="11906" w:h="16838"/>
          <w:pgMar w:top="1418" w:right="1418" w:bottom="1418" w:left="1418"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38"/>
        <w:gridCol w:w="787"/>
        <w:gridCol w:w="2035"/>
        <w:gridCol w:w="1758"/>
        <w:gridCol w:w="1863"/>
        <w:gridCol w:w="1569"/>
        <w:gridCol w:w="1362"/>
        <w:gridCol w:w="1534"/>
        <w:gridCol w:w="2000"/>
        <w:gridCol w:w="228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252"/>
              <w:gridCol w:w="845"/>
              <w:gridCol w:w="2431"/>
              <w:gridCol w:w="3069"/>
              <w:gridCol w:w="827"/>
              <w:gridCol w:w="1186"/>
              <w:gridCol w:w="1745"/>
              <w:gridCol w:w="1043"/>
            </w:tblGrid>
            <w:tr>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rPr>
                    <w:t>收入支出决算总表</w:t>
                  </w:r>
                </w:p>
              </w:tc>
            </w:tr>
            <w:tr>
              <w:tblPrEx>
                <w:tblCellMar>
                  <w:top w:w="0" w:type="dxa"/>
                  <w:left w:w="108" w:type="dxa"/>
                  <w:bottom w:w="0" w:type="dxa"/>
                  <w:right w:w="108" w:type="dxa"/>
                </w:tblCellMar>
              </w:tblPrEx>
              <w:trPr>
                <w:trHeight w:val="304" w:hRule="atLeast"/>
              </w:trPr>
              <w:tc>
                <w:tcPr>
                  <w:tcW w:w="4252"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845"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431"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3069"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013" w:type="dxa"/>
                  <w:gridSpan w:val="2"/>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788"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公开01表</w:t>
                  </w:r>
                </w:p>
              </w:tc>
            </w:tr>
            <w:tr>
              <w:tblPrEx>
                <w:tblCellMar>
                  <w:top w:w="0" w:type="dxa"/>
                  <w:left w:w="108" w:type="dxa"/>
                  <w:bottom w:w="0" w:type="dxa"/>
                  <w:right w:w="108" w:type="dxa"/>
                </w:tblCellMar>
              </w:tblPrEx>
              <w:trPr>
                <w:trHeight w:val="304" w:hRule="atLeast"/>
              </w:trPr>
              <w:tc>
                <w:tcPr>
                  <w:tcW w:w="4252" w:type="dxa"/>
                  <w:tcBorders>
                    <w:top w:val="nil"/>
                    <w:left w:val="nil"/>
                    <w:bottom w:val="nil"/>
                    <w:right w:val="nil"/>
                  </w:tcBorders>
                  <w:shd w:val="clear" w:color="auto" w:fill="FFFFFF"/>
                  <w:noWrap/>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p>
              </w:tc>
              <w:tc>
                <w:tcPr>
                  <w:tcW w:w="845"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431"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3069" w:type="dxa"/>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013" w:type="dxa"/>
                  <w:gridSpan w:val="2"/>
                  <w:tcBorders>
                    <w:top w:val="nil"/>
                    <w:left w:val="nil"/>
                    <w:bottom w:val="nil"/>
                    <w:right w:val="nil"/>
                  </w:tcBorders>
                  <w:shd w:val="clear" w:color="auto" w:fill="FFFFFF"/>
                  <w:noWrap/>
                  <w:vAlign w:val="center"/>
                </w:tcPr>
                <w:p>
                  <w:pPr>
                    <w:jc w:val="right"/>
                    <w:rPr>
                      <w:rFonts w:ascii="宋体" w:hAnsi="宋体" w:eastAsia="宋体" w:cs="宋体"/>
                      <w:sz w:val="24"/>
                      <w:szCs w:val="24"/>
                    </w:rPr>
                  </w:pPr>
                </w:p>
              </w:tc>
              <w:tc>
                <w:tcPr>
                  <w:tcW w:w="2788"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1043" w:type="dxa"/>
                <w:trHeight w:val="448" w:hRule="atLeast"/>
              </w:trPr>
              <w:tc>
                <w:tcPr>
                  <w:tcW w:w="75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收入</w:t>
                  </w:r>
                </w:p>
              </w:tc>
              <w:tc>
                <w:tcPr>
                  <w:tcW w:w="682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支出</w:t>
                  </w:r>
                </w:p>
              </w:tc>
            </w:tr>
            <w:tr>
              <w:tblPrEx>
                <w:tblCellMar>
                  <w:top w:w="0" w:type="dxa"/>
                  <w:left w:w="108" w:type="dxa"/>
                  <w:bottom w:w="0" w:type="dxa"/>
                  <w:right w:w="108" w:type="dxa"/>
                </w:tblCellMar>
              </w:tblPrEx>
              <w:trPr>
                <w:gridAfter w:val="1"/>
                <w:wAfter w:w="1043"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    目</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行次</w:t>
                  </w:r>
                </w:p>
              </w:tc>
              <w:tc>
                <w:tcPr>
                  <w:tcW w:w="2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决算数</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    目</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行次</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决算数</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栏    次</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1"/>
                      <w:szCs w:val="21"/>
                    </w:rPr>
                  </w:pPr>
                </w:p>
              </w:tc>
              <w:tc>
                <w:tcPr>
                  <w:tcW w:w="2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栏    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1"/>
                      <w:szCs w:val="21"/>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一、一般公共预算财政拨款收入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sz w:val="21"/>
                      <w:szCs w:val="21"/>
                    </w:rPr>
                  </w:pPr>
                  <w:r>
                    <w:rPr>
                      <w:rFonts w:hint="eastAsia" w:ascii="宋体" w:hAnsi="宋体" w:eastAsia="宋体" w:cs="宋体"/>
                      <w:kern w:val="0"/>
                      <w:sz w:val="21"/>
                      <w:szCs w:val="21"/>
                    </w:rPr>
                    <w:t>5783.15</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一、一般公共服务支出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15</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二、政府性基金预算财政拨款收入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sz w:val="21"/>
                      <w:szCs w:val="21"/>
                    </w:rPr>
                  </w:pPr>
                  <w:r>
                    <w:rPr>
                      <w:rFonts w:hint="eastAsia" w:ascii="宋体" w:hAnsi="宋体" w:eastAsia="宋体" w:cs="宋体"/>
                      <w:kern w:val="0"/>
                      <w:sz w:val="21"/>
                      <w:szCs w:val="21"/>
                    </w:rPr>
                    <w:t>5855.5</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二、外交支出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16</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三、国有资本经营预算财政拨款收入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三、国防支出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17</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四、上级补助收入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四、公共安全支出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18</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5014.53</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五、事业收入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五、教育支出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19</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六、经营收入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六、科学技术支出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20</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七、附属单位上缴收入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七、文化旅游体育与传媒支出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21</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八、其他收入</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八、社会保障和就业支出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22</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550.62</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 w:val="21"/>
                      <w:szCs w:val="21"/>
                    </w:rPr>
                    <w:t>9</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九、卫生健康支出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Cs/>
                      <w:sz w:val="21"/>
                      <w:szCs w:val="21"/>
                    </w:rPr>
                  </w:pPr>
                  <w:r>
                    <w:rPr>
                      <w:rFonts w:hint="eastAsia" w:ascii="宋体" w:hAnsi="宋体" w:eastAsia="宋体" w:cs="宋体"/>
                      <w:bCs/>
                      <w:sz w:val="21"/>
                      <w:szCs w:val="21"/>
                    </w:rPr>
                    <w:t>218</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 w:val="21"/>
                      <w:szCs w:val="21"/>
                    </w:rPr>
                    <w:t>10</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十一、城乡社区支出</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24</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Cs/>
                      <w:sz w:val="21"/>
                      <w:szCs w:val="21"/>
                    </w:rPr>
                  </w:pPr>
                  <w:r>
                    <w:rPr>
                      <w:rFonts w:hint="eastAsia" w:ascii="宋体" w:hAnsi="宋体" w:eastAsia="宋体" w:cs="宋体"/>
                      <w:bCs/>
                      <w:sz w:val="21"/>
                      <w:szCs w:val="21"/>
                    </w:rPr>
                    <w:t>5855.5</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本年收入合计</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 w:val="21"/>
                      <w:szCs w:val="21"/>
                    </w:rPr>
                    <w:t>11</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11638.65</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本年支出合计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25</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11638.65</w:t>
                  </w: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使用非财政拨款结余（含专用结余）</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 w:val="21"/>
                      <w:szCs w:val="21"/>
                    </w:rPr>
                    <w:t>12</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结余分配</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26</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年初结转和结余</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 w:val="21"/>
                      <w:szCs w:val="21"/>
                    </w:rPr>
                    <w:t>13</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xml:space="preserve">                年末结转和结余</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27</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p>
              </w:tc>
            </w:tr>
            <w:tr>
              <w:tblPrEx>
                <w:tblCellMar>
                  <w:top w:w="0" w:type="dxa"/>
                  <w:left w:w="108" w:type="dxa"/>
                  <w:bottom w:w="0" w:type="dxa"/>
                  <w:right w:w="108" w:type="dxa"/>
                </w:tblCellMar>
              </w:tblPrEx>
              <w:trPr>
                <w:gridAfter w:val="1"/>
                <w:wAfter w:w="1043"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11638.65</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28</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sz w:val="21"/>
                      <w:szCs w:val="21"/>
                    </w:rPr>
                  </w:pPr>
                  <w:r>
                    <w:rPr>
                      <w:rFonts w:hint="eastAsia" w:ascii="宋体" w:hAnsi="宋体" w:eastAsia="宋体" w:cs="宋体"/>
                      <w:sz w:val="21"/>
                      <w:szCs w:val="21"/>
                    </w:rPr>
                    <w:t>11638.65</w:t>
                  </w:r>
                </w:p>
              </w:tc>
            </w:tr>
            <w:tr>
              <w:tblPrEx>
                <w:tblCellMar>
                  <w:top w:w="0" w:type="dxa"/>
                  <w:left w:w="108" w:type="dxa"/>
                  <w:bottom w:w="0" w:type="dxa"/>
                  <w:right w:w="108" w:type="dxa"/>
                </w:tblCellMar>
              </w:tblPrEx>
              <w:trPr>
                <w:trHeight w:val="565" w:hRule="atLeast"/>
              </w:trPr>
              <w:tc>
                <w:tcPr>
                  <w:tcW w:w="15398"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华文中宋" w:hAnsi="华文中宋" w:eastAsia="华文中宋" w:cs="宋体"/>
                <w:sz w:val="32"/>
                <w:szCs w:val="32"/>
              </w:rPr>
            </w:pPr>
            <w:r>
              <w:rPr>
                <w:rFonts w:hint="eastAsia" w:ascii="华文中宋" w:hAnsi="华文中宋" w:eastAsia="华文中宋"/>
                <w:sz w:val="32"/>
                <w:szCs w:val="32"/>
              </w:rPr>
              <w:t>收入决算表</w:t>
            </w:r>
          </w:p>
        </w:tc>
      </w:tr>
      <w:tr>
        <w:tblPrEx>
          <w:tblCellMar>
            <w:top w:w="0" w:type="dxa"/>
            <w:left w:w="0" w:type="dxa"/>
            <w:bottom w:w="0" w:type="dxa"/>
            <w:right w:w="0" w:type="dxa"/>
          </w:tblCellMar>
        </w:tblPrEx>
        <w:trPr>
          <w:trHeight w:val="285" w:hRule="atLeast"/>
        </w:trPr>
        <w:tc>
          <w:tcPr>
            <w:tcW w:w="2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0"/>
                <w:szCs w:val="20"/>
              </w:rPr>
            </w:pPr>
            <w:r>
              <w:rPr>
                <w:rFonts w:hint="eastAsia"/>
                <w:sz w:val="20"/>
                <w:szCs w:val="20"/>
              </w:rPr>
              <w:t>公开02表</w:t>
            </w:r>
          </w:p>
        </w:tc>
      </w:tr>
      <w:tr>
        <w:tblPrEx>
          <w:tblCellMar>
            <w:top w:w="0" w:type="dxa"/>
            <w:left w:w="0" w:type="dxa"/>
            <w:bottom w:w="0" w:type="dxa"/>
            <w:right w:w="0" w:type="dxa"/>
          </w:tblCellMar>
        </w:tblPrEx>
        <w:trPr>
          <w:trHeight w:val="501" w:hRule="atLeast"/>
        </w:trPr>
        <w:tc>
          <w:tcPr>
            <w:tcW w:w="306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20"/>
                <w:szCs w:val="20"/>
              </w:rPr>
              <w:t>部门：</w:t>
            </w:r>
            <w:r>
              <w:rPr>
                <w:rFonts w:hint="eastAsia" w:ascii="宋体" w:hAnsi="宋体" w:eastAsia="宋体" w:cs="宋体"/>
                <w:kern w:val="0"/>
                <w:sz w:val="20"/>
                <w:szCs w:val="20"/>
                <w:lang w:eastAsia="zh-CN"/>
              </w:rPr>
              <w:t>道县公安局</w:t>
            </w: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0"/>
                <w:szCs w:val="20"/>
              </w:rPr>
            </w:pPr>
            <w:r>
              <w:rPr>
                <w:rFonts w:hint="eastAsia"/>
                <w:sz w:val="20"/>
                <w:szCs w:val="20"/>
              </w:rPr>
              <w:t>　</w:t>
            </w:r>
          </w:p>
        </w:tc>
        <w:tc>
          <w:tcPr>
            <w:tcW w:w="13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0"/>
                <w:szCs w:val="20"/>
              </w:rPr>
            </w:pPr>
            <w:r>
              <w:rPr>
                <w:rFonts w:hint="eastAsia"/>
                <w:sz w:val="20"/>
                <w:szCs w:val="20"/>
              </w:rPr>
              <w:t>单位：万元</w:t>
            </w:r>
          </w:p>
        </w:tc>
      </w:tr>
      <w:tr>
        <w:tblPrEx>
          <w:tblCellMar>
            <w:top w:w="0" w:type="dxa"/>
            <w:left w:w="0" w:type="dxa"/>
            <w:bottom w:w="0" w:type="dxa"/>
            <w:right w:w="0" w:type="dxa"/>
          </w:tblCellMar>
        </w:tblPrEx>
        <w:trPr>
          <w:trHeight w:val="450" w:hRule="atLeast"/>
        </w:trPr>
        <w:tc>
          <w:tcPr>
            <w:tcW w:w="306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    目</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本年收入合计</w:t>
            </w:r>
          </w:p>
        </w:tc>
        <w:tc>
          <w:tcPr>
            <w:tcW w:w="18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财政拨款收入</w:t>
            </w:r>
          </w:p>
        </w:tc>
        <w:tc>
          <w:tcPr>
            <w:tcW w:w="15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上级补助收入</w:t>
            </w:r>
          </w:p>
        </w:tc>
        <w:tc>
          <w:tcPr>
            <w:tcW w:w="13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事业收入</w:t>
            </w:r>
          </w:p>
        </w:tc>
        <w:tc>
          <w:tcPr>
            <w:tcW w:w="15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经营收入</w:t>
            </w:r>
          </w:p>
        </w:tc>
        <w:tc>
          <w:tcPr>
            <w:tcW w:w="20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22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其他收入</w:t>
            </w:r>
          </w:p>
        </w:tc>
      </w:tr>
      <w:tr>
        <w:tblPrEx>
          <w:tblCellMar>
            <w:top w:w="0" w:type="dxa"/>
            <w:left w:w="0" w:type="dxa"/>
            <w:bottom w:w="0" w:type="dxa"/>
            <w:right w:w="0" w:type="dxa"/>
          </w:tblCellMar>
        </w:tblPrEx>
        <w:trPr>
          <w:trHeight w:val="450" w:hRule="atLeast"/>
        </w:trPr>
        <w:tc>
          <w:tcPr>
            <w:tcW w:w="10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20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科目名称</w:t>
            </w: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28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CellMar>
            <w:top w:w="0" w:type="dxa"/>
            <w:left w:w="0" w:type="dxa"/>
            <w:bottom w:w="0" w:type="dxa"/>
            <w:right w:w="0" w:type="dxa"/>
          </w:tblCellMar>
        </w:tblPrEx>
        <w:trPr>
          <w:trHeight w:val="450" w:hRule="atLeast"/>
        </w:trPr>
        <w:tc>
          <w:tcPr>
            <w:tcW w:w="10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03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28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CellMar>
            <w:top w:w="0" w:type="dxa"/>
            <w:left w:w="0" w:type="dxa"/>
            <w:bottom w:w="0" w:type="dxa"/>
            <w:right w:w="0" w:type="dxa"/>
          </w:tblCellMar>
        </w:tblPrEx>
        <w:trPr>
          <w:trHeight w:val="450" w:hRule="atLeast"/>
        </w:trPr>
        <w:tc>
          <w:tcPr>
            <w:tcW w:w="306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栏次</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3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5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0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2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r>
      <w:tr>
        <w:tblPrEx>
          <w:tblCellMar>
            <w:top w:w="0" w:type="dxa"/>
            <w:left w:w="0" w:type="dxa"/>
            <w:bottom w:w="0" w:type="dxa"/>
            <w:right w:w="0" w:type="dxa"/>
          </w:tblCellMar>
        </w:tblPrEx>
        <w:trPr>
          <w:trHeight w:val="450" w:hRule="atLeast"/>
        </w:trPr>
        <w:tc>
          <w:tcPr>
            <w:tcW w:w="306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11638.65</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11638.65</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2101101</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行政单位医疗</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2080801</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死亡抚恤</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2040202</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2120899</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其他国有土地使用权出让收入安排的支出</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5855.5</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5855.5</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2080505</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2040299</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其他公安支出</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2040201</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行政运行</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2040199</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其他武装警察部队支出</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r>
      <w:tr>
        <w:tblPrEx>
          <w:tblCellMar>
            <w:top w:w="0" w:type="dxa"/>
            <w:left w:w="0" w:type="dxa"/>
            <w:bottom w:w="0" w:type="dxa"/>
            <w:right w:w="0" w:type="dxa"/>
          </w:tblCellMar>
        </w:tblPrEx>
        <w:trPr>
          <w:trHeight w:val="450" w:hRule="atLeast"/>
        </w:trPr>
        <w:tc>
          <w:tcPr>
            <w:tcW w:w="10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2040220</w:t>
            </w:r>
          </w:p>
        </w:tc>
        <w:tc>
          <w:tcPr>
            <w:tcW w:w="2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执法办案</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678</w:t>
            </w:r>
          </w:p>
        </w:tc>
        <w:tc>
          <w:tcPr>
            <w:tcW w:w="18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678</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15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pPr w:leftFromText="180" w:rightFromText="180" w:vertAnchor="text" w:horzAnchor="page" w:tblpX="736" w:tblpY="276"/>
        <w:tblOverlap w:val="never"/>
        <w:tblW w:w="15640" w:type="dxa"/>
        <w:tblInd w:w="0" w:type="dxa"/>
        <w:tblLayout w:type="fixed"/>
        <w:tblCellMar>
          <w:top w:w="0" w:type="dxa"/>
          <w:left w:w="108" w:type="dxa"/>
          <w:bottom w:w="0" w:type="dxa"/>
          <w:right w:w="108" w:type="dxa"/>
        </w:tblCellMar>
      </w:tblPr>
      <w:tblGrid>
        <w:gridCol w:w="1236"/>
        <w:gridCol w:w="789"/>
        <w:gridCol w:w="4000"/>
        <w:gridCol w:w="1328"/>
        <w:gridCol w:w="1483"/>
        <w:gridCol w:w="1620"/>
        <w:gridCol w:w="1682"/>
        <w:gridCol w:w="1749"/>
        <w:gridCol w:w="1753"/>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公开03表</w:t>
            </w:r>
          </w:p>
        </w:tc>
      </w:tr>
      <w:tr>
        <w:tblPrEx>
          <w:tblCellMar>
            <w:top w:w="0" w:type="dxa"/>
            <w:left w:w="108" w:type="dxa"/>
            <w:bottom w:w="0" w:type="dxa"/>
            <w:right w:w="108" w:type="dxa"/>
          </w:tblCellMar>
        </w:tblPrEx>
        <w:trPr>
          <w:trHeight w:val="403" w:hRule="atLeast"/>
        </w:trPr>
        <w:tc>
          <w:tcPr>
            <w:tcW w:w="602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r>
              <w:rPr>
                <w:rFonts w:hint="eastAsia" w:ascii="宋体" w:hAnsi="宋体" w:eastAsia="宋体" w:cs="宋体"/>
                <w:kern w:val="0"/>
                <w:sz w:val="24"/>
                <w:szCs w:val="24"/>
              </w:rPr>
              <w:t>　</w:t>
            </w:r>
          </w:p>
        </w:tc>
        <w:tc>
          <w:tcPr>
            <w:tcW w:w="13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499" w:hRule="atLeast"/>
        </w:trPr>
        <w:tc>
          <w:tcPr>
            <w:tcW w:w="60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    目</w:t>
            </w:r>
          </w:p>
        </w:tc>
        <w:tc>
          <w:tcPr>
            <w:tcW w:w="13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本年支出合计</w:t>
            </w:r>
          </w:p>
        </w:tc>
        <w:tc>
          <w:tcPr>
            <w:tcW w:w="14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项目支出</w:t>
            </w:r>
          </w:p>
        </w:tc>
        <w:tc>
          <w:tcPr>
            <w:tcW w:w="16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上缴上级支出</w:t>
            </w:r>
          </w:p>
        </w:tc>
        <w:tc>
          <w:tcPr>
            <w:tcW w:w="174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经营支出</w:t>
            </w:r>
          </w:p>
        </w:tc>
        <w:tc>
          <w:tcPr>
            <w:tcW w:w="17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对附属单位补助支出</w:t>
            </w:r>
          </w:p>
        </w:tc>
      </w:tr>
      <w:tr>
        <w:tblPrEx>
          <w:tblCellMar>
            <w:top w:w="0" w:type="dxa"/>
            <w:left w:w="108" w:type="dxa"/>
            <w:bottom w:w="0" w:type="dxa"/>
            <w:right w:w="108" w:type="dxa"/>
          </w:tblCellMar>
        </w:tblPrEx>
        <w:trPr>
          <w:trHeight w:val="595" w:hRule="atLeast"/>
        </w:trPr>
        <w:tc>
          <w:tcPr>
            <w:tcW w:w="20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功能分类科目编码</w:t>
            </w:r>
          </w:p>
        </w:tc>
        <w:tc>
          <w:tcPr>
            <w:tcW w:w="4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科目名称</w:t>
            </w: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6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12" w:hRule="atLeast"/>
        </w:trPr>
        <w:tc>
          <w:tcPr>
            <w:tcW w:w="20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400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6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7" w:hRule="atLeast"/>
        </w:trPr>
        <w:tc>
          <w:tcPr>
            <w:tcW w:w="60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栏次</w:t>
            </w:r>
          </w:p>
        </w:tc>
        <w:tc>
          <w:tcPr>
            <w:tcW w:w="132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8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7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75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CellMar>
            <w:top w:w="0" w:type="dxa"/>
            <w:left w:w="108" w:type="dxa"/>
            <w:bottom w:w="0" w:type="dxa"/>
            <w:right w:w="108" w:type="dxa"/>
          </w:tblCellMar>
        </w:tblPrEx>
        <w:trPr>
          <w:trHeight w:val="543" w:hRule="atLeast"/>
        </w:trPr>
        <w:tc>
          <w:tcPr>
            <w:tcW w:w="60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132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11638.65</w:t>
            </w:r>
          </w:p>
        </w:tc>
        <w:tc>
          <w:tcPr>
            <w:tcW w:w="14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5105.15</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6533.5</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26"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2101101</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行政单位医疗</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40"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2080801</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死亡抚恤</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44"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2040202</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7"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2120899</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其他国有土地使用权出让收入安排的支出</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5855.5</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5855.5</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60"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2080505</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40"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2040299</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其他公安支出</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95"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2040201</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行政运行</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43"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2040199</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其他武装警察部队支出</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95" w:hRule="atLeast"/>
        </w:trPr>
        <w:tc>
          <w:tcPr>
            <w:tcW w:w="202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2040220</w:t>
            </w:r>
          </w:p>
        </w:tc>
        <w:tc>
          <w:tcPr>
            <w:tcW w:w="4000"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执法办案</w:t>
            </w:r>
          </w:p>
        </w:tc>
        <w:tc>
          <w:tcPr>
            <w:tcW w:w="13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678</w:t>
            </w:r>
          </w:p>
        </w:tc>
        <w:tc>
          <w:tcPr>
            <w:tcW w:w="14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678</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7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注：本表反映部门本年度各项支出情况。</w:t>
            </w:r>
          </w:p>
        </w:tc>
      </w:tr>
    </w:tbl>
    <w:tbl>
      <w:tblPr>
        <w:tblStyle w:val="9"/>
        <w:tblpPr w:leftFromText="180" w:rightFromText="180" w:vertAnchor="text" w:horzAnchor="page" w:tblpX="719" w:tblpY="177"/>
        <w:tblOverlap w:val="never"/>
        <w:tblW w:w="15521" w:type="dxa"/>
        <w:tblInd w:w="0" w:type="dxa"/>
        <w:tblLayout w:type="fixed"/>
        <w:tblCellMar>
          <w:top w:w="0" w:type="dxa"/>
          <w:left w:w="108" w:type="dxa"/>
          <w:bottom w:w="0" w:type="dxa"/>
          <w:right w:w="108" w:type="dxa"/>
        </w:tblCellMar>
      </w:tblPr>
      <w:tblGrid>
        <w:gridCol w:w="3305"/>
        <w:gridCol w:w="781"/>
        <w:gridCol w:w="1259"/>
        <w:gridCol w:w="2965"/>
        <w:gridCol w:w="879"/>
        <w:gridCol w:w="240"/>
        <w:gridCol w:w="1347"/>
        <w:gridCol w:w="1569"/>
        <w:gridCol w:w="1551"/>
        <w:gridCol w:w="1625"/>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公开04表</w:t>
            </w:r>
          </w:p>
        </w:tc>
      </w:tr>
      <w:tr>
        <w:trPr>
          <w:trHeight w:val="300" w:hRule="atLeast"/>
        </w:trPr>
        <w:tc>
          <w:tcPr>
            <w:tcW w:w="3305" w:type="dxa"/>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p>
        </w:tc>
        <w:tc>
          <w:tcPr>
            <w:tcW w:w="7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402" w:hRule="atLeast"/>
        </w:trPr>
        <w:tc>
          <w:tcPr>
            <w:tcW w:w="53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收入</w:t>
            </w:r>
          </w:p>
        </w:tc>
        <w:tc>
          <w:tcPr>
            <w:tcW w:w="101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支出</w:t>
            </w:r>
          </w:p>
        </w:tc>
      </w:tr>
      <w:tr>
        <w:tblPrEx>
          <w:tblCellMar>
            <w:top w:w="0" w:type="dxa"/>
            <w:left w:w="108" w:type="dxa"/>
            <w:bottom w:w="0" w:type="dxa"/>
            <w:right w:w="108" w:type="dxa"/>
          </w:tblCellMar>
        </w:tblPrEx>
        <w:trPr>
          <w:trHeight w:val="630"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行次</w:t>
            </w:r>
          </w:p>
        </w:tc>
        <w:tc>
          <w:tcPr>
            <w:tcW w:w="12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金额</w:t>
            </w:r>
          </w:p>
        </w:tc>
        <w:tc>
          <w:tcPr>
            <w:tcW w:w="2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行次</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一般公共预算财政拨款</w:t>
            </w:r>
          </w:p>
        </w:tc>
        <w:tc>
          <w:tcPr>
            <w:tcW w:w="1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政府性基金预算财政拨款</w:t>
            </w:r>
          </w:p>
        </w:tc>
        <w:tc>
          <w:tcPr>
            <w:tcW w:w="1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国有资本经营预算财政拨款</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5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5783.15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一、一般公共服务支出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二、政府性基金预算财政拨款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5855.5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二、外交支出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三、国有资本经营预算财政拨款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三、国防支出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四、公共安全支出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5014.53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5014.53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五、教育支出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六、科学技术支出</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0"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2965" w:type="dxa"/>
            <w:tcBorders>
              <w:top w:val="nil"/>
              <w:left w:val="nil"/>
              <w:bottom w:val="single" w:color="auto" w:sz="4" w:space="0"/>
              <w:right w:val="single" w:color="auto"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七、文化旅游体育与传媒支出</w:t>
            </w:r>
          </w:p>
        </w:tc>
        <w:tc>
          <w:tcPr>
            <w:tcW w:w="1119"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23</w:t>
            </w:r>
          </w:p>
        </w:tc>
        <w:tc>
          <w:tcPr>
            <w:tcW w:w="13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1"/>
                <w:szCs w:val="21"/>
              </w:rPr>
            </w:pP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2965" w:type="dxa"/>
            <w:tcBorders>
              <w:top w:val="nil"/>
              <w:left w:val="nil"/>
              <w:bottom w:val="single" w:color="auto" w:sz="4" w:space="0"/>
              <w:right w:val="single" w:color="auto"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八、社会保障和就业支出</w:t>
            </w:r>
          </w:p>
        </w:tc>
        <w:tc>
          <w:tcPr>
            <w:tcW w:w="1119" w:type="dxa"/>
            <w:gridSpan w:val="2"/>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24</w:t>
            </w:r>
          </w:p>
        </w:tc>
        <w:tc>
          <w:tcPr>
            <w:tcW w:w="13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1"/>
                <w:szCs w:val="21"/>
              </w:rPr>
            </w:pPr>
            <w:r>
              <w:rPr>
                <w:rFonts w:hint="eastAsia" w:ascii="宋体" w:hAnsi="宋体" w:eastAsia="宋体" w:cs="宋体"/>
                <w:sz w:val="21"/>
                <w:szCs w:val="21"/>
              </w:rPr>
              <w:t>550.62</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550.62</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2965" w:type="dxa"/>
            <w:tcBorders>
              <w:top w:val="nil"/>
              <w:left w:val="nil"/>
              <w:bottom w:val="single" w:color="auto" w:sz="4" w:space="0"/>
              <w:right w:val="single" w:color="auto"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九、卫生健康支出</w:t>
            </w:r>
          </w:p>
        </w:tc>
        <w:tc>
          <w:tcPr>
            <w:tcW w:w="1119" w:type="dxa"/>
            <w:gridSpan w:val="2"/>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13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sz w:val="21"/>
                <w:szCs w:val="21"/>
              </w:rPr>
            </w:pPr>
            <w:r>
              <w:rPr>
                <w:rFonts w:hint="eastAsia" w:ascii="宋体" w:hAnsi="宋体" w:eastAsia="宋体" w:cs="宋体"/>
                <w:bCs/>
                <w:sz w:val="21"/>
                <w:szCs w:val="21"/>
              </w:rPr>
              <w:t>218</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218</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2965" w:type="dxa"/>
            <w:tcBorders>
              <w:top w:val="nil"/>
              <w:left w:val="nil"/>
              <w:bottom w:val="single" w:color="auto" w:sz="4" w:space="0"/>
              <w:right w:val="single" w:color="auto" w:sz="4" w:space="0"/>
            </w:tcBorders>
            <w:shd w:val="clear" w:color="auto" w:fill="F1F1F1"/>
            <w:noWrap/>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十一、城乡社区支出</w:t>
            </w:r>
          </w:p>
        </w:tc>
        <w:tc>
          <w:tcPr>
            <w:tcW w:w="1119" w:type="dxa"/>
            <w:gridSpan w:val="2"/>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26</w:t>
            </w:r>
          </w:p>
        </w:tc>
        <w:tc>
          <w:tcPr>
            <w:tcW w:w="13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sz w:val="21"/>
                <w:szCs w:val="21"/>
              </w:rPr>
            </w:pPr>
            <w:r>
              <w:rPr>
                <w:rFonts w:hint="eastAsia" w:ascii="宋体" w:hAnsi="宋体" w:eastAsia="宋体" w:cs="宋体"/>
                <w:bCs/>
                <w:sz w:val="21"/>
                <w:szCs w:val="21"/>
              </w:rPr>
              <w:t>5855.5</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5855.5</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本年收入合计</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11638.65　</w:t>
            </w:r>
          </w:p>
        </w:tc>
        <w:tc>
          <w:tcPr>
            <w:tcW w:w="2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本年支出合计</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11638.65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5783.15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5855.5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年初财政拨款结转和结余</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年末财政拨款结转和结余</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8</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一般公共预算财政拨款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政府性基金预算财政拨款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国有资本经营预算财政拨款</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2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0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78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11638.65　</w:t>
            </w:r>
          </w:p>
        </w:tc>
        <w:tc>
          <w:tcPr>
            <w:tcW w:w="2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111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13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11638.65　</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5783.15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5855.5　</w:t>
            </w:r>
          </w:p>
        </w:tc>
        <w:tc>
          <w:tcPr>
            <w:tcW w:w="16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部门：</w:t>
      </w:r>
      <w:r>
        <w:rPr>
          <w:rFonts w:hint="eastAsia" w:ascii="Times New Roman" w:hAnsi="Times New Roman" w:eastAsia="仿宋_GB2312" w:cs="Times New Roman"/>
          <w:kern w:val="0"/>
          <w:szCs w:val="21"/>
          <w:lang w:eastAsia="zh-CN"/>
        </w:rPr>
        <w:t>道县公安局</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公开05表</w:t>
      </w:r>
    </w:p>
    <w:p>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5783.15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5105.15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2101101</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218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2080801</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95.61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2040202</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216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2080505</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455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2040299</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其他公安支出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704.39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2040201</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3362.14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2040199</w:t>
            </w:r>
          </w:p>
        </w:tc>
        <w:tc>
          <w:tcPr>
            <w:tcW w:w="3527"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其他武装警察部队支出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54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2040220</w:t>
            </w:r>
          </w:p>
        </w:tc>
        <w:tc>
          <w:tcPr>
            <w:tcW w:w="3527" w:type="dxa"/>
            <w:tcBorders>
              <w:top w:val="nil"/>
              <w:left w:val="nil"/>
              <w:bottom w:val="single" w:color="auto" w:sz="8" w:space="0"/>
              <w:right w:val="single" w:color="auto" w:sz="4" w:space="0"/>
            </w:tcBorders>
            <w:shd w:val="clear" w:color="000000" w:fill="FFFFFF"/>
            <w:vAlign w:val="center"/>
          </w:tcPr>
          <w:p>
            <w:pPr>
              <w:jc w:val="left"/>
              <w:rPr>
                <w:rFonts w:hint="eastAsia" w:ascii="宋体" w:hAnsi="宋体" w:eastAsia="宋体" w:cs="宋体"/>
                <w:sz w:val="21"/>
                <w:szCs w:val="21"/>
              </w:rPr>
            </w:pPr>
            <w:r>
              <w:rPr>
                <w:rFonts w:hint="eastAsia" w:ascii="宋体" w:hAnsi="宋体" w:eastAsia="宋体" w:cs="宋体"/>
                <w:sz w:val="21"/>
                <w:szCs w:val="21"/>
              </w:rPr>
              <w:t>执法办案</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678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sz w:val="21"/>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678</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79"/>
        <w:gridCol w:w="49"/>
        <w:gridCol w:w="190"/>
        <w:gridCol w:w="1366"/>
        <w:gridCol w:w="1296"/>
        <w:gridCol w:w="803"/>
        <w:gridCol w:w="485"/>
        <w:gridCol w:w="1080"/>
        <w:gridCol w:w="864"/>
        <w:gridCol w:w="1506"/>
        <w:gridCol w:w="556"/>
        <w:gridCol w:w="464"/>
        <w:gridCol w:w="1020"/>
        <w:gridCol w:w="583"/>
        <w:gridCol w:w="2062"/>
        <w:gridCol w:w="1180"/>
        <w:gridCol w:w="882"/>
        <w:gridCol w:w="249"/>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kern w:val="0"/>
                <w:szCs w:val="32"/>
              </w:rPr>
            </w:pPr>
            <w:bookmarkStart w:id="2" w:name="RANGE!A1:I34"/>
            <w:r>
              <w:rPr>
                <w:rFonts w:hint="eastAsia" w:ascii="华文中宋" w:hAnsi="华文中宋" w:eastAsia="华文中宋" w:cs="宋体"/>
                <w:kern w:val="0"/>
                <w:szCs w:val="32"/>
              </w:rPr>
              <w:t>一般公共预算财政拨款基本支出决算明细表</w:t>
            </w:r>
            <w:bookmarkEnd w:id="2"/>
          </w:p>
          <w:p>
            <w:pPr>
              <w:widowControl/>
              <w:wordWrap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部门：</w:t>
            </w:r>
            <w:r>
              <w:rPr>
                <w:rFonts w:hint="eastAsia" w:ascii="Times New Roman" w:hAnsi="Times New Roman" w:eastAsia="仿宋_GB2312" w:cs="Times New Roman"/>
                <w:kern w:val="0"/>
                <w:szCs w:val="21"/>
                <w:lang w:eastAsia="zh-CN"/>
              </w:rPr>
              <w:t>道县公安局</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公开06表</w:t>
            </w:r>
          </w:p>
          <w:p>
            <w:pPr>
              <w:widowControl/>
              <w:jc w:val="right"/>
              <w:rPr>
                <w:rFonts w:ascii="华文中宋" w:hAnsi="华文中宋" w:eastAsia="华文中宋" w:cs="宋体"/>
                <w:kern w:val="0"/>
                <w:szCs w:val="32"/>
              </w:rPr>
            </w:pPr>
            <w:r>
              <w:rPr>
                <w:rFonts w:hint="eastAsia" w:ascii="Times New Roman" w:hAnsi="Times New Roman" w:eastAsia="仿宋_GB2312" w:cs="Times New Roman"/>
                <w:kern w:val="0"/>
                <w:szCs w:val="21"/>
              </w:rPr>
              <w:t>单位：万元</w:t>
            </w:r>
          </w:p>
        </w:tc>
      </w:tr>
      <w:tr>
        <w:tblPrEx>
          <w:tblCellMar>
            <w:top w:w="0" w:type="dxa"/>
            <w:left w:w="108" w:type="dxa"/>
            <w:bottom w:w="0" w:type="dxa"/>
            <w:right w:w="108" w:type="dxa"/>
          </w:tblCellMar>
        </w:tblPrEx>
        <w:trPr>
          <w:trHeight w:val="113" w:hRule="atLeast"/>
        </w:trPr>
        <w:tc>
          <w:tcPr>
            <w:tcW w:w="10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 w:val="20"/>
                <w:szCs w:val="20"/>
              </w:rPr>
              <w:t>经济分类科目编码</w:t>
            </w:r>
          </w:p>
        </w:tc>
        <w:tc>
          <w:tcPr>
            <w:tcW w:w="28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科目名称</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决算数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经济分类科目编码</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科目名称</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决算数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经济分类科目编码</w:t>
            </w:r>
          </w:p>
        </w:tc>
        <w:tc>
          <w:tcPr>
            <w:tcW w:w="38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科目名称</w:t>
            </w:r>
          </w:p>
        </w:tc>
        <w:tc>
          <w:tcPr>
            <w:tcW w:w="11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0"/>
              </w:rPr>
            </w:pPr>
            <w:r>
              <w:rPr>
                <w:rFonts w:hint="eastAsia" w:ascii="宋体" w:hAnsi="宋体" w:eastAsia="宋体" w:cs="宋体"/>
                <w:kern w:val="0"/>
                <w:szCs w:val="20"/>
              </w:rPr>
              <w:t>决算数</w:t>
            </w:r>
          </w:p>
        </w:tc>
      </w:tr>
      <w:tr>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工资福利支出</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4035.14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960.39</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债务利息及费用支出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30101</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基本工资</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1291.54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办公费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110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30701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国内债务付息</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30102</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津贴补贴</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1095.23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印刷费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65.66</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30702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国外债务付息</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30103</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奖金</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咨询费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资本性支出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14</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30106</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伙食补助费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手续费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房屋建筑物购建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30107</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绩效工资</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480.74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水费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28.57</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办公设备购置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14</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30108</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机关事业单位基本养老保险缴费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455</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电费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31003</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专用设备购置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30109</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职业年金缴费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45.25</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邮电费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4.37</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31005</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基础设施建设</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30110</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职工基本医疗保险缴费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218</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取暖费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31006</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大型修缮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30111</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公务员医疗补助缴费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30209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物业管理费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44.12</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信息网络及软件购置更新</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30112</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其他社会保障缴费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差旅费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146.35</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31008</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物资储备</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30113</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住房公积金</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279.83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因公出国（境）费用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31009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土地补偿</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30114</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医疗费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维修（护）费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33.93</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31010</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安置补助</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30199</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其他工资福利支出</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169.55</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租赁费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31011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地上附着物和青苗补偿</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对个人和家庭的补助</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95.61</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会议费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6.03</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31012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拆迁补偿</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30301</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离休费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培训费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42.3</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31013</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公务用车购置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30302</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退休费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公务接待费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13.83</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31019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其他交通工具购置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30303</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退职（役）费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30218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专用材料费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31021</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文物和陈列品购置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30304</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抚恤金</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95.61</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被装购置费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31022</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无形资产购置</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30305</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生活补助</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专用燃料费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31099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其他资本性支出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30306</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救济费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劳务费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12.12</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其他支出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30307</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医疗费补助</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委托业务费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39907</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国家赔偿费用支出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30308</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助学金</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工会经费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114.33</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39908</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对民间非营利组织和群众性自治组织补贴</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30309</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奖励金</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30229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福利费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39909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经常性赠与</w:t>
            </w:r>
          </w:p>
          <w:p>
            <w:pPr>
              <w:widowControl/>
              <w:jc w:val="left"/>
              <w:rPr>
                <w:rFonts w:ascii="宋体" w:hAnsi="宋体" w:eastAsia="宋体" w:cs="宋体"/>
                <w:kern w:val="0"/>
                <w:szCs w:val="20"/>
              </w:rPr>
            </w:pPr>
            <w:r>
              <w:rPr>
                <w:rFonts w:hint="eastAsia" w:ascii="宋体" w:hAnsi="宋体" w:eastAsia="宋体" w:cs="宋体"/>
                <w:kern w:val="0"/>
                <w:szCs w:val="20"/>
              </w:rPr>
              <w:t xml:space="preserve">  资本性赠与</w:t>
            </w:r>
          </w:p>
          <w:p>
            <w:pPr>
              <w:widowControl/>
              <w:jc w:val="left"/>
              <w:rPr>
                <w:rFonts w:ascii="宋体" w:hAnsi="宋体" w:eastAsia="宋体" w:cs="宋体"/>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xml:space="preserve">  资本性赠与</w:t>
                  </w:r>
                </w:p>
              </w:tc>
            </w:tr>
          </w:tbl>
          <w:p>
            <w:pPr>
              <w:widowControl/>
              <w:jc w:val="left"/>
              <w:rPr>
                <w:rFonts w:ascii="宋体" w:hAnsi="宋体" w:eastAsia="宋体" w:cs="宋体"/>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xml:space="preserve">  资本性赠与</w:t>
                  </w:r>
                </w:p>
              </w:tc>
            </w:tr>
          </w:tbl>
          <w:p>
            <w:pPr>
              <w:widowControl/>
              <w:jc w:val="left"/>
              <w:rPr>
                <w:rFonts w:ascii="宋体" w:hAnsi="宋体" w:eastAsia="宋体" w:cs="宋体"/>
                <w:kern w:val="0"/>
                <w:szCs w:val="20"/>
              </w:rPr>
            </w:pP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30310</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个人农业生产补贴</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30231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公务用车运行维护费</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106.68</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39910</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资本性赠与</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30311</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代缴社会保险费</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30239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其他交通费用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2.4</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39999</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其他支出</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30399</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其他对个人和家庭的补助</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30240</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税金及附加费用</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18"/>
              </w:rPr>
            </w:pPr>
            <w:r>
              <w:rPr>
                <w:rFonts w:hint="eastAsia" w:ascii="宋体" w:hAnsi="宋体" w:eastAsia="宋体" w:cs="宋体"/>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18"/>
              </w:rPr>
            </w:pPr>
            <w:r>
              <w:rPr>
                <w:rFonts w:hint="eastAsia" w:ascii="宋体" w:hAnsi="宋体" w:eastAsia="宋体" w:cs="宋体"/>
                <w:kern w:val="0"/>
                <w:szCs w:val="18"/>
              </w:rPr>
              <w:t>　</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102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c>
          <w:tcPr>
            <w:tcW w:w="285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30299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xml:space="preserve">  其他商品和服务支出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129.7</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18"/>
              </w:rPr>
            </w:pPr>
            <w:r>
              <w:rPr>
                <w:rFonts w:hint="eastAsia" w:ascii="宋体" w:hAnsi="宋体" w:eastAsia="宋体" w:cs="宋体"/>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18"/>
              </w:rPr>
            </w:pPr>
            <w:r>
              <w:rPr>
                <w:rFonts w:hint="eastAsia" w:ascii="宋体" w:hAnsi="宋体" w:eastAsia="宋体" w:cs="宋体"/>
                <w:kern w:val="0"/>
                <w:szCs w:val="18"/>
              </w:rPr>
              <w:t>　</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0"/>
              </w:rPr>
            </w:pPr>
            <w:r>
              <w:rPr>
                <w:rFonts w:hint="eastAsia" w:ascii="宋体" w:hAnsi="宋体" w:eastAsia="宋体" w:cs="宋体"/>
                <w:kern w:val="0"/>
                <w:szCs w:val="20"/>
              </w:rPr>
              <w:t>　</w:t>
            </w:r>
          </w:p>
        </w:tc>
      </w:tr>
      <w:tr>
        <w:tblPrEx>
          <w:tblCellMar>
            <w:top w:w="0" w:type="dxa"/>
            <w:left w:w="108" w:type="dxa"/>
            <w:bottom w:w="0" w:type="dxa"/>
            <w:right w:w="108" w:type="dxa"/>
          </w:tblCellMar>
        </w:tblPrEx>
        <w:trPr>
          <w:trHeight w:val="284" w:hRule="exact"/>
        </w:trPr>
        <w:tc>
          <w:tcPr>
            <w:tcW w:w="38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人员经费合计</w:t>
            </w:r>
          </w:p>
        </w:tc>
        <w:tc>
          <w:tcPr>
            <w:tcW w:w="12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4130.75</w:t>
            </w:r>
          </w:p>
        </w:tc>
        <w:tc>
          <w:tcPr>
            <w:tcW w:w="93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0"/>
              </w:rPr>
            </w:pPr>
            <w:r>
              <w:rPr>
                <w:rFonts w:hint="eastAsia" w:ascii="宋体" w:hAnsi="宋体" w:eastAsia="宋体" w:cs="宋体"/>
                <w:kern w:val="0"/>
                <w:szCs w:val="20"/>
              </w:rPr>
              <w:t>公用经费合计</w:t>
            </w:r>
          </w:p>
        </w:tc>
        <w:tc>
          <w:tcPr>
            <w:tcW w:w="1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Cs w:val="18"/>
                <w:lang w:val="en-US" w:eastAsia="zh-CN"/>
              </w:rPr>
            </w:pPr>
            <w:r>
              <w:rPr>
                <w:rFonts w:hint="eastAsia" w:ascii="宋体" w:hAnsi="宋体" w:eastAsia="宋体" w:cs="宋体"/>
                <w:kern w:val="0"/>
                <w:szCs w:val="18"/>
              </w:rPr>
              <w:t>　</w:t>
            </w:r>
            <w:r>
              <w:rPr>
                <w:rFonts w:hint="eastAsia" w:ascii="宋体" w:hAnsi="宋体" w:eastAsia="宋体" w:cs="宋体"/>
                <w:kern w:val="0"/>
                <w:szCs w:val="18"/>
                <w:lang w:val="en-US" w:eastAsia="zh-CN"/>
              </w:rPr>
              <w:t>974.4</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49" w:type="dxa"/>
          <w:trHeight w:val="690" w:hRule="atLeast"/>
        </w:trPr>
        <w:tc>
          <w:tcPr>
            <w:tcW w:w="15365"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kern w:val="0"/>
                <w:sz w:val="32"/>
                <w:szCs w:val="32"/>
              </w:rPr>
            </w:pPr>
          </w:p>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rPr>
              <w:t>政府性基金预算财政拨款收入支出决算表</w:t>
            </w:r>
          </w:p>
        </w:tc>
      </w:tr>
      <w:tr>
        <w:tblPrEx>
          <w:tblCellMar>
            <w:top w:w="0" w:type="dxa"/>
            <w:left w:w="108" w:type="dxa"/>
            <w:bottom w:w="0" w:type="dxa"/>
            <w:right w:w="108" w:type="dxa"/>
          </w:tblCellMar>
        </w:tblPrEx>
        <w:trPr>
          <w:gridAfter w:val="1"/>
          <w:wAfter w:w="249" w:type="dxa"/>
          <w:trHeight w:val="345" w:hRule="atLeast"/>
        </w:trPr>
        <w:tc>
          <w:tcPr>
            <w:tcW w:w="979" w:type="dxa"/>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239" w:type="dxa"/>
            <w:gridSpan w:val="2"/>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1366" w:type="dxa"/>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2099" w:type="dxa"/>
            <w:gridSpan w:val="2"/>
            <w:tcBorders>
              <w:top w:val="nil"/>
              <w:left w:val="nil"/>
              <w:bottom w:val="nil"/>
              <w:right w:val="nil"/>
            </w:tcBorders>
            <w:shd w:val="clear" w:color="auto" w:fill="FFFFFF"/>
            <w:vAlign w:val="center"/>
          </w:tcPr>
          <w:p>
            <w:pPr>
              <w:rPr>
                <w:rFonts w:ascii="宋体" w:hAnsi="宋体" w:eastAsia="宋体" w:cs="宋体"/>
                <w:sz w:val="20"/>
                <w:szCs w:val="20"/>
              </w:rPr>
            </w:pPr>
          </w:p>
        </w:tc>
        <w:tc>
          <w:tcPr>
            <w:tcW w:w="2429" w:type="dxa"/>
            <w:gridSpan w:val="3"/>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gridSpan w:val="2"/>
            <w:tcBorders>
              <w:top w:val="nil"/>
              <w:left w:val="nil"/>
              <w:bottom w:val="nil"/>
              <w:right w:val="nil"/>
            </w:tcBorders>
            <w:shd w:val="clear" w:color="auto" w:fill="FFFFFF"/>
            <w:vAlign w:val="center"/>
          </w:tcPr>
          <w:p>
            <w:pPr>
              <w:rPr>
                <w:rFonts w:ascii="宋体" w:hAnsi="宋体" w:eastAsia="宋体" w:cs="宋体"/>
                <w:sz w:val="20"/>
                <w:szCs w:val="20"/>
              </w:rPr>
            </w:pPr>
          </w:p>
        </w:tc>
        <w:tc>
          <w:tcPr>
            <w:tcW w:w="2067" w:type="dxa"/>
            <w:gridSpan w:val="3"/>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公开07表</w:t>
            </w:r>
          </w:p>
        </w:tc>
      </w:tr>
      <w:tr>
        <w:tblPrEx>
          <w:tblCellMar>
            <w:top w:w="0" w:type="dxa"/>
            <w:left w:w="108" w:type="dxa"/>
            <w:bottom w:w="0" w:type="dxa"/>
            <w:right w:w="108" w:type="dxa"/>
          </w:tblCellMar>
        </w:tblPrEx>
        <w:trPr>
          <w:gridAfter w:val="1"/>
          <w:wAfter w:w="249" w:type="dxa"/>
          <w:trHeight w:val="690" w:hRule="atLeast"/>
        </w:trPr>
        <w:tc>
          <w:tcPr>
            <w:tcW w:w="2584" w:type="dxa"/>
            <w:gridSpan w:val="4"/>
            <w:tcBorders>
              <w:top w:val="nil"/>
              <w:left w:val="nil"/>
              <w:bottom w:val="nil"/>
              <w:right w:val="nil"/>
            </w:tcBorders>
            <w:shd w:val="clear" w:color="auto" w:fill="FFFFFF"/>
            <w:noWrap/>
            <w:vAlign w:val="center"/>
          </w:tcPr>
          <w:p>
            <w:pPr>
              <w:jc w:val="left"/>
              <w:rPr>
                <w:rFonts w:hint="eastAsia" w:ascii="宋体" w:hAnsi="宋体" w:eastAsia="宋体" w:cs="宋体"/>
                <w:sz w:val="20"/>
                <w:szCs w:val="20"/>
                <w:lang w:eastAsia="zh-CN"/>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p>
        </w:tc>
        <w:tc>
          <w:tcPr>
            <w:tcW w:w="2099" w:type="dxa"/>
            <w:gridSpan w:val="2"/>
            <w:tcBorders>
              <w:top w:val="nil"/>
              <w:left w:val="nil"/>
              <w:bottom w:val="nil"/>
              <w:right w:val="nil"/>
            </w:tcBorders>
            <w:shd w:val="clear" w:color="auto" w:fill="FFFFFF"/>
            <w:vAlign w:val="center"/>
          </w:tcPr>
          <w:p>
            <w:pPr>
              <w:rPr>
                <w:rFonts w:ascii="宋体" w:hAnsi="宋体" w:eastAsia="宋体" w:cs="宋体"/>
                <w:sz w:val="20"/>
                <w:szCs w:val="20"/>
              </w:rPr>
            </w:pPr>
          </w:p>
        </w:tc>
        <w:tc>
          <w:tcPr>
            <w:tcW w:w="2429" w:type="dxa"/>
            <w:gridSpan w:val="3"/>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gridSpan w:val="2"/>
            <w:tcBorders>
              <w:top w:val="nil"/>
              <w:left w:val="nil"/>
              <w:bottom w:val="nil"/>
              <w:right w:val="nil"/>
            </w:tcBorders>
            <w:shd w:val="clear" w:color="auto" w:fill="FFFFFF"/>
            <w:vAlign w:val="center"/>
          </w:tcPr>
          <w:p>
            <w:pPr>
              <w:rPr>
                <w:rFonts w:ascii="宋体" w:hAnsi="宋体" w:eastAsia="宋体" w:cs="宋体"/>
                <w:sz w:val="20"/>
                <w:szCs w:val="20"/>
              </w:rPr>
            </w:pPr>
          </w:p>
        </w:tc>
        <w:tc>
          <w:tcPr>
            <w:tcW w:w="2067" w:type="dxa"/>
            <w:gridSpan w:val="3"/>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2062"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249" w:type="dxa"/>
          <w:trHeight w:val="45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 xml:space="preserve">项 </w:t>
            </w:r>
            <w:r>
              <w:rPr>
                <w:rStyle w:val="16"/>
                <w:rFonts w:hint="default"/>
                <w:color w:val="auto"/>
                <w:sz w:val="21"/>
                <w:szCs w:val="21"/>
              </w:rPr>
              <w:t xml:space="preserve">   </w:t>
            </w:r>
            <w:r>
              <w:rPr>
                <w:rStyle w:val="17"/>
                <w:rFonts w:hint="default"/>
                <w:color w:val="auto"/>
                <w:sz w:val="21"/>
                <w:szCs w:val="21"/>
              </w:rPr>
              <w:t>目</w:t>
            </w:r>
          </w:p>
        </w:tc>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年初结转和结余</w:t>
            </w:r>
          </w:p>
        </w:tc>
        <w:tc>
          <w:tcPr>
            <w:tcW w:w="24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本年收入</w:t>
            </w:r>
          </w:p>
        </w:tc>
        <w:tc>
          <w:tcPr>
            <w:tcW w:w="6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本年支出</w:t>
            </w: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年末结转和结余</w:t>
            </w:r>
          </w:p>
        </w:tc>
      </w:tr>
      <w:tr>
        <w:tblPrEx>
          <w:tblCellMar>
            <w:top w:w="0" w:type="dxa"/>
            <w:left w:w="108" w:type="dxa"/>
            <w:bottom w:w="0" w:type="dxa"/>
            <w:right w:w="108" w:type="dxa"/>
          </w:tblCellMar>
        </w:tblPrEx>
        <w:trPr>
          <w:gridAfter w:val="1"/>
          <w:wAfter w:w="249" w:type="dxa"/>
          <w:trHeight w:val="609" w:hRule="atLeast"/>
        </w:trPr>
        <w:tc>
          <w:tcPr>
            <w:tcW w:w="12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科目代码</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科目名称</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小计</w:t>
            </w:r>
          </w:p>
        </w:tc>
        <w:tc>
          <w:tcPr>
            <w:tcW w:w="20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基本支出</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项目支出</w:t>
            </w: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409" w:hRule="atLeast"/>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栏次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3</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6</w:t>
            </w:r>
          </w:p>
        </w:tc>
      </w:tr>
      <w:tr>
        <w:tblPrEx>
          <w:tblCellMar>
            <w:top w:w="0" w:type="dxa"/>
            <w:left w:w="108" w:type="dxa"/>
            <w:bottom w:w="0" w:type="dxa"/>
            <w:right w:w="108" w:type="dxa"/>
          </w:tblCellMar>
        </w:tblPrEx>
        <w:trPr>
          <w:gridAfter w:val="1"/>
          <w:wAfter w:w="249"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合计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2120899</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其他国有土地使用权出让收入安排的支出</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5855.5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5855.5</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5855.5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gridAfter w:val="1"/>
          <w:wAfter w:w="249" w:type="dxa"/>
          <w:trHeight w:val="725" w:hRule="atLeast"/>
        </w:trPr>
        <w:tc>
          <w:tcPr>
            <w:tcW w:w="15365"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注：本表反映部门本年度政府性基金预算财政拨款收入、支出及结转和结余情况。</w:t>
            </w:r>
          </w:p>
          <w:p>
            <w:pPr>
              <w:widowControl/>
              <w:jc w:val="center"/>
              <w:textAlignment w:val="center"/>
              <w:rPr>
                <w:rFonts w:ascii="宋体" w:hAnsi="宋体" w:eastAsia="宋体" w:cs="宋体"/>
                <w:kern w:val="0"/>
                <w:sz w:val="21"/>
                <w:szCs w:val="21"/>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公开08表</w:t>
            </w:r>
          </w:p>
        </w:tc>
      </w:tr>
      <w:tr>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sz w:val="20"/>
                <w:szCs w:val="20"/>
                <w:lang w:eastAsia="zh-CN"/>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p>
        </w:tc>
        <w:tc>
          <w:tcPr>
            <w:tcW w:w="3315"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 xml:space="preserve">项    </w:t>
            </w:r>
            <w:r>
              <w:rPr>
                <w:rStyle w:val="18"/>
                <w:rFonts w:hint="default"/>
                <w:color w:val="auto"/>
                <w:sz w:val="21"/>
                <w:szCs w:val="21"/>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基本支出</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注：本表反映部门本年度国有资本经营预算财政拨款支出情况。</w:t>
            </w:r>
          </w:p>
          <w:p>
            <w:pPr>
              <w:widowControl/>
              <w:jc w:val="left"/>
              <w:textAlignment w:val="center"/>
              <w:rPr>
                <w:rFonts w:ascii="宋体" w:hAnsi="宋体" w:eastAsia="宋体" w:cs="宋体"/>
                <w:kern w:val="0"/>
                <w:sz w:val="24"/>
                <w:szCs w:val="24"/>
              </w:rPr>
            </w:pPr>
          </w:p>
          <w:p>
            <w:pPr>
              <w:widowControl/>
              <w:jc w:val="left"/>
              <w:textAlignment w:val="center"/>
              <w:rPr>
                <w:rFonts w:ascii="宋体" w:hAnsi="宋体" w:eastAsia="宋体" w:cs="宋体"/>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kern w:val="0"/>
                <w:sz w:val="32"/>
                <w:szCs w:val="32"/>
              </w:rPr>
            </w:pPr>
          </w:p>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公开09表</w:t>
            </w:r>
          </w:p>
        </w:tc>
      </w:tr>
      <w:tr>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kern w:val="0"/>
                <w:sz w:val="20"/>
                <w:szCs w:val="20"/>
              </w:rPr>
              <w:t>部门：</w:t>
            </w:r>
            <w:r>
              <w:rPr>
                <w:rFonts w:hint="eastAsia" w:ascii="宋体" w:hAnsi="宋体" w:eastAsia="宋体" w:cs="宋体"/>
                <w:kern w:val="0"/>
                <w:sz w:val="20"/>
                <w:szCs w:val="20"/>
                <w:lang w:eastAsia="zh-CN"/>
              </w:rPr>
              <w:t>道县公安局</w:t>
            </w: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公务用车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313.59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299.76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61.02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238.73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13.83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299.76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61.02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238.73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1"/>
                <w:szCs w:val="21"/>
              </w:rPr>
            </w:pPr>
            <w:r>
              <w:rPr>
                <w:rFonts w:hint="eastAsia" w:ascii="宋体" w:hAnsi="宋体" w:eastAsia="宋体" w:cs="宋体"/>
                <w:sz w:val="21"/>
                <w:szCs w:val="21"/>
              </w:rPr>
              <w:t>13.83</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widowControl/>
        <w:rPr>
          <w:sz w:val="72"/>
          <w:szCs w:val="72"/>
        </w:rPr>
        <w:sectPr>
          <w:headerReference r:id="rId3" w:type="default"/>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3"/>
        <w:rPr>
          <w:color w:val="auto"/>
          <w:sz w:val="72"/>
          <w:szCs w:val="72"/>
        </w:rPr>
      </w:pPr>
    </w:p>
    <w:p>
      <w:pPr>
        <w:pStyle w:val="13"/>
        <w:rPr>
          <w:color w:val="auto"/>
          <w:sz w:val="72"/>
          <w:szCs w:val="72"/>
        </w:rPr>
      </w:pPr>
    </w:p>
    <w:p>
      <w:pPr>
        <w:pStyle w:val="13"/>
        <w:rPr>
          <w:color w:val="auto"/>
          <w:sz w:val="72"/>
          <w:szCs w:val="72"/>
        </w:rPr>
      </w:pPr>
    </w:p>
    <w:p>
      <w:pPr>
        <w:pStyle w:val="13"/>
        <w:rPr>
          <w:color w:val="auto"/>
          <w:sz w:val="72"/>
          <w:szCs w:val="72"/>
        </w:rPr>
      </w:pPr>
    </w:p>
    <w:p>
      <w:pPr>
        <w:pStyle w:val="13"/>
        <w:jc w:val="center"/>
        <w:rPr>
          <w:color w:val="auto"/>
          <w:sz w:val="72"/>
          <w:szCs w:val="72"/>
        </w:r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pPr>
        <w:pStyle w:val="13"/>
        <w:jc w:val="center"/>
        <w:rPr>
          <w:rFonts w:ascii="方正小标宋_GBK" w:hAnsi="方正小标宋_GBK" w:eastAsia="方正小标宋_GBK" w:cs="方正小标宋_GBK"/>
          <w:color w:val="auto"/>
          <w:sz w:val="70"/>
          <w:szCs w:val="70"/>
        </w:rPr>
      </w:pPr>
    </w:p>
    <w:p>
      <w:pPr>
        <w:pStyle w:val="13"/>
        <w:jc w:val="center"/>
        <w:rPr>
          <w:rFonts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2023年度部门决算情况说明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Ansi="黑体"/>
          <w:bCs/>
          <w:color w:val="auto"/>
          <w:sz w:val="32"/>
          <w:szCs w:val="32"/>
        </w:rPr>
      </w:pPr>
      <w:r>
        <w:rPr>
          <w:rFonts w:hint="eastAsia" w:hAnsi="黑体"/>
          <w:bCs/>
          <w:color w:val="auto"/>
          <w:sz w:val="32"/>
          <w:szCs w:val="32"/>
        </w:rPr>
        <w:t>一、收入支出决算总体情况说明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2023年度收、支总计11638.65万元。与上年相比，增加4174.98万元，增长55%，主要是因为2022</w:t>
      </w:r>
      <w:r>
        <w:rPr>
          <w:rFonts w:hint="eastAsia" w:ascii="仿宋_GB2312" w:hAnsi="仿宋_GB2312" w:eastAsia="仿宋_GB2312" w:cs="仿宋_GB2312"/>
          <w:color w:val="auto"/>
          <w:spacing w:val="-12"/>
          <w:sz w:val="32"/>
          <w:szCs w:val="32"/>
        </w:rPr>
        <w:t>年未把上级转移支付资金约</w:t>
      </w:r>
      <w:r>
        <w:rPr>
          <w:rFonts w:hint="eastAsia" w:ascii="仿宋_GB2312" w:hAnsi="仿宋_GB2312" w:eastAsia="仿宋_GB2312" w:cs="仿宋_GB2312"/>
          <w:color w:val="auto"/>
          <w:spacing w:val="-45"/>
          <w:sz w:val="32"/>
          <w:szCs w:val="32"/>
        </w:rPr>
        <w:t xml:space="preserve"> </w:t>
      </w:r>
      <w:r>
        <w:rPr>
          <w:rFonts w:hint="eastAsia" w:ascii="仿宋_GB2312" w:hAnsi="仿宋_GB2312" w:eastAsia="仿宋_GB2312" w:cs="仿宋_GB2312"/>
          <w:color w:val="auto"/>
          <w:spacing w:val="-12"/>
          <w:sz w:val="32"/>
          <w:szCs w:val="32"/>
        </w:rPr>
        <w:t>1000</w:t>
      </w:r>
      <w:r>
        <w:rPr>
          <w:rFonts w:hint="eastAsia" w:ascii="仿宋_GB2312" w:hAnsi="仿宋_GB2312" w:eastAsia="仿宋_GB2312" w:cs="仿宋_GB2312"/>
          <w:color w:val="auto"/>
          <w:spacing w:val="-57"/>
          <w:sz w:val="32"/>
          <w:szCs w:val="32"/>
        </w:rPr>
        <w:t xml:space="preserve"> </w:t>
      </w:r>
      <w:r>
        <w:rPr>
          <w:rFonts w:hint="eastAsia" w:ascii="仿宋_GB2312" w:hAnsi="仿宋_GB2312" w:eastAsia="仿宋_GB2312" w:cs="仿宋_GB2312"/>
          <w:color w:val="auto"/>
          <w:spacing w:val="-12"/>
          <w:sz w:val="32"/>
          <w:szCs w:val="32"/>
        </w:rPr>
        <w:t>万元纳入决算， 并未</w:t>
      </w:r>
      <w:r>
        <w:rPr>
          <w:rFonts w:hint="eastAsia" w:ascii="仿宋_GB2312" w:hAnsi="仿宋_GB2312" w:eastAsia="仿宋_GB2312" w:cs="仿宋_GB2312"/>
          <w:color w:val="auto"/>
          <w:spacing w:val="-13"/>
          <w:sz w:val="32"/>
          <w:szCs w:val="32"/>
        </w:rPr>
        <w:t>把截止</w:t>
      </w:r>
      <w:r>
        <w:rPr>
          <w:rFonts w:hint="eastAsia" w:ascii="仿宋_GB2312" w:hAnsi="仿宋_GB2312" w:eastAsia="仿宋_GB2312" w:cs="仿宋_GB2312"/>
          <w:color w:val="auto"/>
          <w:spacing w:val="-45"/>
          <w:sz w:val="32"/>
          <w:szCs w:val="32"/>
        </w:rPr>
        <w:t xml:space="preserve"> </w:t>
      </w:r>
      <w:r>
        <w:rPr>
          <w:rFonts w:hint="eastAsia" w:ascii="仿宋_GB2312" w:hAnsi="仿宋_GB2312" w:eastAsia="仿宋_GB2312" w:cs="仿宋_GB2312"/>
          <w:color w:val="auto"/>
          <w:spacing w:val="-13"/>
          <w:sz w:val="32"/>
          <w:szCs w:val="32"/>
        </w:rPr>
        <w:t>12</w:t>
      </w:r>
      <w:r>
        <w:rPr>
          <w:rFonts w:hint="eastAsia" w:ascii="仿宋_GB2312" w:hAnsi="仿宋_GB2312" w:eastAsia="仿宋_GB2312" w:cs="仿宋_GB2312"/>
          <w:color w:val="auto"/>
          <w:spacing w:val="-44"/>
          <w:sz w:val="32"/>
          <w:szCs w:val="32"/>
        </w:rPr>
        <w:t xml:space="preserve"> </w:t>
      </w:r>
      <w:r>
        <w:rPr>
          <w:rFonts w:hint="eastAsia" w:ascii="仿宋_GB2312" w:hAnsi="仿宋_GB2312" w:eastAsia="仿宋_GB2312" w:cs="仿宋_GB2312"/>
          <w:color w:val="auto"/>
          <w:spacing w:val="-13"/>
          <w:sz w:val="32"/>
          <w:szCs w:val="32"/>
        </w:rPr>
        <w:t>月</w:t>
      </w:r>
      <w:r>
        <w:rPr>
          <w:rFonts w:hint="eastAsia" w:ascii="仿宋_GB2312" w:hAnsi="仿宋_GB2312" w:eastAsia="仿宋_GB2312" w:cs="仿宋_GB2312"/>
          <w:color w:val="auto"/>
          <w:spacing w:val="-62"/>
          <w:sz w:val="32"/>
          <w:szCs w:val="32"/>
        </w:rPr>
        <w:t xml:space="preserve"> </w:t>
      </w:r>
      <w:r>
        <w:rPr>
          <w:rFonts w:hint="eastAsia" w:ascii="仿宋_GB2312" w:hAnsi="仿宋_GB2312" w:eastAsia="仿宋_GB2312" w:cs="仿宋_GB2312"/>
          <w:color w:val="auto"/>
          <w:spacing w:val="-13"/>
          <w:sz w:val="32"/>
          <w:szCs w:val="32"/>
        </w:rPr>
        <w:t>31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7"/>
          <w:sz w:val="32"/>
          <w:szCs w:val="32"/>
        </w:rPr>
        <w:t>日的未下拨的</w:t>
      </w:r>
      <w:r>
        <w:rPr>
          <w:rFonts w:hint="eastAsia" w:ascii="仿宋_GB2312" w:hAnsi="仿宋_GB2312" w:eastAsia="仿宋_GB2312" w:cs="仿宋_GB2312"/>
          <w:color w:val="auto"/>
          <w:spacing w:val="-65"/>
          <w:sz w:val="32"/>
          <w:szCs w:val="32"/>
        </w:rPr>
        <w:t xml:space="preserve"> </w:t>
      </w:r>
      <w:r>
        <w:rPr>
          <w:rFonts w:hint="eastAsia" w:ascii="仿宋_GB2312" w:hAnsi="仿宋_GB2312" w:eastAsia="仿宋_GB2312" w:cs="仿宋_GB2312"/>
          <w:color w:val="auto"/>
          <w:spacing w:val="-7"/>
          <w:sz w:val="32"/>
          <w:szCs w:val="32"/>
        </w:rPr>
        <w:t>2022</w:t>
      </w:r>
      <w:r>
        <w:rPr>
          <w:rFonts w:hint="eastAsia" w:ascii="仿宋_GB2312" w:hAnsi="仿宋_GB2312" w:eastAsia="仿宋_GB2312" w:cs="仿宋_GB2312"/>
          <w:color w:val="auto"/>
          <w:spacing w:val="-52"/>
          <w:sz w:val="32"/>
          <w:szCs w:val="32"/>
        </w:rPr>
        <w:t xml:space="preserve"> </w:t>
      </w:r>
      <w:r>
        <w:rPr>
          <w:rFonts w:hint="eastAsia" w:ascii="仿宋_GB2312" w:hAnsi="仿宋_GB2312" w:eastAsia="仿宋_GB2312" w:cs="仿宋_GB2312"/>
          <w:color w:val="auto"/>
          <w:spacing w:val="-7"/>
          <w:sz w:val="32"/>
          <w:szCs w:val="32"/>
        </w:rPr>
        <w:t>年底下半年公用经费数据纳入决</w:t>
      </w:r>
      <w:r>
        <w:rPr>
          <w:rFonts w:hint="eastAsia" w:ascii="仿宋_GB2312" w:hAnsi="仿宋_GB2312" w:eastAsia="仿宋_GB2312" w:cs="仿宋_GB2312"/>
          <w:color w:val="auto"/>
          <w:spacing w:val="-8"/>
          <w:sz w:val="32"/>
          <w:szCs w:val="32"/>
        </w:rPr>
        <w:t>算，而2023年度按照实际下拨指标纳入决算，导致2023年度的决算数据与上年相比增加。</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二、收入决算情况说明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ascii="Times New Roman" w:hAnsi="Times New Roman" w:eastAsia="仿宋_GB2312"/>
          <w:color w:val="auto"/>
          <w:sz w:val="28"/>
          <w:szCs w:val="28"/>
        </w:rPr>
      </w:pPr>
      <w:r>
        <w:rPr>
          <w:rFonts w:hint="eastAsia" w:ascii="仿宋_GB2312" w:hAnsi="仿宋_GB2312" w:eastAsia="仿宋_GB2312" w:cs="仿宋_GB2312"/>
          <w:color w:val="auto"/>
          <w:spacing w:val="-8"/>
          <w:sz w:val="32"/>
          <w:szCs w:val="32"/>
        </w:rPr>
        <w:t>2023年度收入合计11638.65万元，其中：财政拨款收入11638.65万元，占100%。</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三、支出决算情况说明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2023年度支出合计11638.65万元，其中：基本支出5105.15万元，占43.86%；项目支出6533.5万元，占56.14%。</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四、财政拨款收入支出决算总体情况说明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auto"/>
          <w:spacing w:val="-8"/>
          <w:sz w:val="32"/>
          <w:szCs w:val="32"/>
        </w:rPr>
      </w:pPr>
      <w:r>
        <w:rPr>
          <w:rFonts w:hint="eastAsia" w:ascii="Times New Roman" w:hAnsi="Times New Roman" w:eastAsia="仿宋_GB2312"/>
          <w:color w:val="auto"/>
          <w:sz w:val="28"/>
          <w:szCs w:val="28"/>
        </w:rPr>
        <w:t xml:space="preserve">   </w:t>
      </w:r>
      <w:r>
        <w:rPr>
          <w:rFonts w:hint="eastAsia" w:ascii="仿宋_GB2312" w:hAnsi="仿宋_GB2312" w:eastAsia="仿宋_GB2312" w:cs="仿宋_GB2312"/>
          <w:color w:val="auto"/>
          <w:spacing w:val="-8"/>
          <w:sz w:val="32"/>
          <w:szCs w:val="32"/>
        </w:rPr>
        <w:t xml:space="preserve"> 2023年度收、支总计11638.65万元。与上年相比，增加4174.98万元，增长55%，主要是因为2022年未把上级转移支付资金约 1000 万元纳入决算， 并未把截止 12 月 31 日的未下拨的 2022 年底下半年公用经费数据纳入决算，而2023年度按照实际下拨指标纳入决算，导致2023年度的决算数据与上年相比增加。</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五、一般公共预算财政拨款支出决算情况说明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420" w:firstLineChars="0"/>
        <w:jc w:val="both"/>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（一）一般公共预算财政拨款支出决算总体情况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财政拨款支出5783.15万元，占本年支出合计的49.69%，与上年相比，财政拨款支出减少1680.52万元，减少22.5%，主要是因为2022年度的支出全部在一般公共预算财政拨款支出，而2023年度有一半以上在政府基金预算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420" w:firstLineChars="0"/>
        <w:jc w:val="both"/>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（二）一般公共预算财政拨款支出决算结构情况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2023年度财政拨款支出5783.15万元，主要用于以下方面：公共安全支出（类）5014.53万，占86.7%；社会保障和就业支出550.61万元，占9.5%;卫生健康支出218万元，占3.8%。</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420" w:firstLineChars="0"/>
        <w:jc w:val="both"/>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（三）一般公共预算财政拨款支出决算具体情况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2023年度财政拨款支出年初预算数为10563.32万元，支出决算数为5783.15万元，完成年初预算的54%，其中：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1、公共安全（类）武装警察部队支出（款）其他武装警察部队支出（项）。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年初预算为0万元，支出决算为54万元，完成年初预算的100%，决算数大于年初预算数的主要原因是：年初预算未将此项纳入本年预算。</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2、公共安全（类）公安（款）行政运行（项）。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年初预算为3942.75万元，支出决算为3362.14万元，完成年初预算的85.27%，决算数小于年初预算数的主要原因是：人员调整，导致各类工资、福利数减少。</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公共安全（类）公安（款）一般行政事务管理（项）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年初预算为889.6万元，支出决算为216万元，完成年初预算的24.28%，决算数小于年初预算数的主要原因是：因调整决算口径问题，部分一般事务管理支出在政府性基金预算收入支出中体现。</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4、</w:t>
      </w:r>
      <w:r>
        <w:rPr>
          <w:rFonts w:hint="eastAsia" w:ascii="仿宋_GB2312" w:hAnsi="仿宋_GB2312" w:eastAsia="仿宋_GB2312" w:cs="仿宋_GB2312"/>
          <w:color w:val="auto"/>
          <w:spacing w:val="-8"/>
          <w:sz w:val="32"/>
          <w:szCs w:val="32"/>
        </w:rPr>
        <w:t>公共安全（类）公安（款）执法办案（项）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年初预算为4360万元，支出决算为678万元，完成年初预算的15.55%，决算数小于年初预算数的主要原因是：因调整决算口径问题，部分执法办案支出在政府性基金预算收入支出中体现。</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5、公共安全（类）公安（款）其它公安支出（项）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年初预算为756.5万元，支出决算为704.39万元，完成年初预算的93.11%，决算数小于年初预算数的主要原因是：因业务调整，据实开支。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6、社会保障就业支出（类）养老保险（款）机关事业单位基本养老保险缴费支出（项）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年初预算为397.98万元，支出决算为455万元，完成年初预算的114.32%，决算数大于年初预算数的主要原因是：保险基数调整，据实开支。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7、社会保障就业支出（类）抚恤（款）一次性抚恤（项）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年初预算为0万元，支出决算为95.61万元，完成年初预算的100%，决算数大于年初预算数的主要原因是：根据单位实际人数，据实开支。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8、</w:t>
      </w:r>
      <w:r>
        <w:rPr>
          <w:rFonts w:hint="eastAsia" w:ascii="仿宋_GB2312" w:hAnsi="仿宋_GB2312" w:eastAsia="仿宋_GB2312" w:cs="仿宋_GB2312"/>
          <w:color w:val="auto"/>
          <w:spacing w:val="-8"/>
          <w:sz w:val="32"/>
          <w:szCs w:val="32"/>
        </w:rPr>
        <w:t>卫生健康支出（类）医疗（款）行政单位医疗（项）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年初预算为216.4万元，支出决算为218万元，完成年初预算的100.7%，决算数大于年初预算数的主要原因是：根据单位实际人数，据实开支。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六、一般公共预算财政拨款基本支出决算情况说明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2023年度财政拨款基本支出5105.15万元，其中：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11"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rPr>
        <w:t>人员经费</w:t>
      </w:r>
      <w:r>
        <w:rPr>
          <w:rFonts w:hint="eastAsia" w:ascii="仿宋_GB2312" w:hAnsi="仿宋_GB2312" w:eastAsia="仿宋_GB2312" w:cs="仿宋_GB2312"/>
          <w:color w:val="auto"/>
          <w:spacing w:val="-8"/>
          <w:sz w:val="32"/>
          <w:szCs w:val="32"/>
        </w:rPr>
        <w:t>4130.75万元，占基本支出的80.9%,主要包括基本工资1291.54万元，津补贴1095.23万元，绩效工资480.73万元，医疗保险单位部分218万元，养老保险及职业年金单位部分500.2万，住房公积金279.82万元，对个人和家庭的补助95.61万元，其它工资福利支出169.55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11"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rPr>
        <w:t>公用经费</w:t>
      </w:r>
      <w:r>
        <w:rPr>
          <w:rFonts w:hint="eastAsia" w:ascii="仿宋_GB2312" w:hAnsi="仿宋_GB2312" w:eastAsia="仿宋_GB2312" w:cs="仿宋_GB2312"/>
          <w:color w:val="auto"/>
          <w:spacing w:val="-8"/>
          <w:sz w:val="32"/>
          <w:szCs w:val="32"/>
        </w:rPr>
        <w:t>974.39万元，占基本支出的19.1%，主要包括办公 费、印刷费、咨询费、水费、电费、邮电费、物业管理费、差旅费、维修（护） 费、会议费、培训费、公务接待费、劳务费、委托业务费、工会经费、福利费、公务用车运行维护费、其他商品和服务支出。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七、财政拨款三公经费支出决算情况说明</w:t>
      </w:r>
    </w:p>
    <w:p>
      <w:pPr>
        <w:pStyle w:val="13"/>
        <w:spacing w:line="520" w:lineRule="exact"/>
        <w:ind w:firstLine="643" w:firstLineChars="200"/>
        <w:jc w:val="both"/>
        <w:rPr>
          <w:rFonts w:ascii="楷体" w:hAnsi="楷体" w:eastAsia="楷体" w:cs="楷体"/>
          <w:b/>
          <w:color w:val="auto"/>
          <w:sz w:val="32"/>
          <w:szCs w:val="32"/>
        </w:rPr>
      </w:pPr>
      <w:r>
        <w:rPr>
          <w:rFonts w:hint="eastAsia" w:ascii="楷体" w:hAnsi="楷体" w:eastAsia="楷体" w:cs="楷体"/>
          <w:b/>
          <w:color w:val="auto"/>
          <w:sz w:val="32"/>
          <w:szCs w:val="32"/>
        </w:rPr>
        <w:t>（一）“三公”经费财政拨款支出决算总体情况说明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“三公”经费财政拨款支出预算为313.59万元，支出决算为313.59万元，完成预算的100%，决算数与预算数基本持平。其中：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因公出国（境）费支出预算为 0万元，支出决算为0万元，决算数与预算数基本持平。</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公务接待费支出预算为13.83万元，支出决算为13.83万元，决算数与预算数基本持平。</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公务用车购置费支出预算为61.02万元，支出决算为61.02万元，决算数与预算数基本持平。</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ascii="Times New Roman" w:hAnsi="Times New Roman" w:eastAsia="仿宋_GB2312"/>
          <w:color w:val="auto"/>
          <w:sz w:val="28"/>
          <w:szCs w:val="28"/>
        </w:rPr>
      </w:pPr>
      <w:r>
        <w:rPr>
          <w:rFonts w:hint="eastAsia" w:ascii="仿宋_GB2312" w:hAnsi="仿宋_GB2312" w:eastAsia="仿宋_GB2312" w:cs="仿宋_GB2312"/>
          <w:color w:val="auto"/>
          <w:spacing w:val="-8"/>
          <w:sz w:val="32"/>
          <w:szCs w:val="32"/>
        </w:rPr>
        <w:t>公务用车运行维护费支出预算为238.74万元，支出决算为238.74万元，决算数与预算数基本持平。</w:t>
      </w:r>
    </w:p>
    <w:p>
      <w:pPr>
        <w:pStyle w:val="13"/>
        <w:spacing w:line="520" w:lineRule="exact"/>
        <w:ind w:firstLine="643" w:firstLineChars="200"/>
        <w:jc w:val="both"/>
        <w:rPr>
          <w:rFonts w:hint="eastAsia" w:ascii="楷体" w:hAnsi="楷体" w:eastAsia="楷体" w:cs="楷体"/>
          <w:b/>
          <w:color w:val="auto"/>
          <w:sz w:val="32"/>
          <w:szCs w:val="32"/>
        </w:rPr>
      </w:pPr>
      <w:r>
        <w:rPr>
          <w:rFonts w:hint="eastAsia" w:ascii="楷体" w:hAnsi="楷体" w:eastAsia="楷体" w:cs="楷体"/>
          <w:b/>
          <w:color w:val="auto"/>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2023年度“三公”经费财政拨款支出决算中，公务接待费支出决算13.83万元，占4.4%,因公出国（境）费支出决算0万元，占0%,公务用车购置费及运行维护费支出决算299.76万元，占95.6%。其中：</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1、因公出国（境）费支出决算为0万元，全年安排因公出国（境）团组 个，累计0人次</w:t>
      </w:r>
      <w:r>
        <w:rPr>
          <w:rFonts w:hint="eastAsia" w:ascii="仿宋_GB2312" w:hAnsi="仿宋_GB2312" w:eastAsia="仿宋_GB2312" w:cs="仿宋_GB2312"/>
          <w:b/>
          <w:bCs/>
          <w:i/>
          <w:color w:val="auto"/>
          <w:sz w:val="32"/>
          <w:szCs w:val="32"/>
        </w:rPr>
        <w:t xml:space="preserve"> ,</w:t>
      </w:r>
      <w:r>
        <w:rPr>
          <w:rFonts w:hint="eastAsia" w:ascii="仿宋_GB2312" w:hAnsi="仿宋_GB2312" w:eastAsia="仿宋_GB2312" w:cs="仿宋_GB2312"/>
          <w:color w:val="auto"/>
          <w:sz w:val="32"/>
          <w:szCs w:val="32"/>
        </w:rPr>
        <w:t>开支内容包括：</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2、公务接待费支出决算为13.83万元，全年共接待来访团组2个、来宾1015人次，主要是日常办公业务发生的接待支出。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kern w:val="0"/>
          <w:sz w:val="32"/>
          <w:szCs w:val="32"/>
        </w:rPr>
      </w:pPr>
      <w:r>
        <w:rPr>
          <w:rFonts w:hint="eastAsia" w:ascii="仿宋_GB2312" w:hAnsi="仿宋_GB2312" w:eastAsia="仿宋_GB2312" w:cs="仿宋_GB2312"/>
          <w:sz w:val="32"/>
          <w:szCs w:val="32"/>
        </w:rPr>
        <w:t>3、公务用车购置费及运行维护费支出决算为299.76万元，其中：公务用车购置费61.02万元，本单位更新执法勤务用车6辆。公务用车运行维护费238.74万元，主要是公务用车运行及维护支出，截止2023年12月31日，我单位开支财政拨款的公务用车保有量为58辆。</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八、政府性基金预算收入支出决算情况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2023年度政府性基金预算财政拨款收入5855.5万元；年初结转和结余0万元；支出5855.5万元，其中基本支出 万元，项目支出5855.5万元；年末结转和结余0万元。具体情况如下：</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1、</w:t>
      </w:r>
      <w:r>
        <w:rPr>
          <w:rFonts w:hint="eastAsia" w:ascii="仿宋_GB2312" w:hAnsi="仿宋_GB2312" w:eastAsia="仿宋_GB2312" w:cs="仿宋_GB2312"/>
          <w:color w:val="auto"/>
          <w:spacing w:val="-8"/>
          <w:sz w:val="32"/>
          <w:szCs w:val="32"/>
        </w:rPr>
        <w:t>城乡社区支出（类）其它国有土地使用权出让收入安排的支出中共5855.5万元，其中：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巡辅警经费2532.5万元；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跨区域专项经费300万元；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2023年盛大金禧专项办案经费30万元；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2023年涉毒特殊人员收治39万元；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2023年转移支付装备专项经费365万元；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三所合一建设经费800万元；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驻长维稳经费10万元；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2023年未成年人送教经费52万元；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平安电子监控服务费1128万；</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男性家族排查系统99万；</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非税收入返还500万元。</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ascii="Times New Roman" w:hAnsi="Times New Roman" w:eastAsia="仿宋_GB2312"/>
          <w:color w:val="auto"/>
          <w:sz w:val="28"/>
          <w:szCs w:val="28"/>
        </w:rPr>
      </w:pPr>
      <w:r>
        <w:rPr>
          <w:rFonts w:hint="eastAsia" w:ascii="仿宋_GB2312" w:hAnsi="仿宋_GB2312" w:eastAsia="仿宋_GB2312" w:cs="仿宋_GB2312"/>
          <w:color w:val="auto"/>
          <w:spacing w:val="-8"/>
          <w:sz w:val="32"/>
          <w:szCs w:val="32"/>
          <w:highlight w:val="none"/>
        </w:rPr>
        <w:t>年初预算为784万元，支出决算为5855.5万元，完成年初预算的746%，决算数大于年初预算数的主要原因是：年初预算时大部分项目列入一般公</w:t>
      </w:r>
      <w:r>
        <w:rPr>
          <w:rFonts w:hint="eastAsia" w:ascii="仿宋_GB2312" w:hAnsi="仿宋_GB2312" w:eastAsia="仿宋_GB2312" w:cs="仿宋_GB2312"/>
          <w:color w:val="auto"/>
          <w:spacing w:val="-8"/>
          <w:sz w:val="32"/>
          <w:szCs w:val="32"/>
        </w:rPr>
        <w:t>共预算财政拨款，后面实际拨款时从其它国有土地使用权出让收入安排的支出中拨款。</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九、关于机关运行经费支出说明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本部门2023年度机关运行经费支出974.39万元，比年初预算数减少181.21万元，降低18.5%。主要原因是：根据厉行节约原则，本单位的一些日常运转开支较上年相对减少。</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十、一般性支出情况说明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2023年本部门开支会议费6.03万元，用于召开全市“快反135”机制运行暨公安监所规范化监所会议，人数160人，内容为全市“快反135”机制运行暨公安监所规范化监所会议；开支培训费42.3万元，用于新警培训及警衔培训培训、业务技术培训等，人数 100 人， 内容为 2023 年度新警培训及民警晋升警衔培训、业务技术培训 ；未举办节庆、晚会、论坛、赛事活动。</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本部门2023年度政府采购支出总额1501.08万元，其中：政府采购货物支出365万元、政府采购工程支出1136万元、政府采购服务支出0万元。授予中小企业合同金额365万元，占政府采购支出总额的24.3%，其中：授予小微企业合同金额200万元，占授予中小企业合同金额的54.79%。货物采购授予中小企业合同金额占货物支出金额的54.79%，工程采购授予中小企业合同金额占工程支出金额的0%，服务采购授予中小企业合同金额占服务支出金额的100%。</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截至2023年12月31日，部门（单位）共有车辆58辆，其中，执法执勤用车56辆、特种专业技术用车 2 辆；单位价值100万元以上设备（不含车辆）1台（套）。</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黑体"/>
          <w:bCs/>
          <w:color w:val="auto"/>
          <w:sz w:val="32"/>
          <w:szCs w:val="32"/>
        </w:rPr>
      </w:pPr>
      <w:r>
        <w:rPr>
          <w:rFonts w:hint="eastAsia" w:hAnsi="黑体"/>
          <w:bCs/>
          <w:color w:val="auto"/>
          <w:sz w:val="32"/>
          <w:szCs w:val="32"/>
        </w:rPr>
        <w:t>十三、关于2023年度预算绩效情况的说明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本部门预算绩效管理开展情况、绩效目标和绩效评价报告等见附件。</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jc w:val="both"/>
        <w:textAlignment w:val="auto"/>
        <w:rPr>
          <w:rFonts w:hint="eastAsia" w:ascii="仿宋_GB2312" w:hAnsi="仿宋_GB2312" w:eastAsia="仿宋_GB2312" w:cs="仿宋_GB2312"/>
          <w:color w:val="auto"/>
          <w:spacing w:val="-8"/>
          <w:sz w:val="32"/>
          <w:szCs w:val="32"/>
        </w:rPr>
        <w:sectPr>
          <w:footerReference r:id="rId4" w:type="default"/>
          <w:pgSz w:w="11906" w:h="16839"/>
          <w:pgMar w:top="1431" w:right="1072" w:bottom="1167" w:left="1160" w:header="0" w:footer="990" w:gutter="0"/>
          <w:cols w:space="720" w:num="1"/>
        </w:sectPr>
      </w:pPr>
    </w:p>
    <w:p>
      <w:pPr>
        <w:pStyle w:val="13"/>
        <w:jc w:val="both"/>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both"/>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pPr>
        <w:jc w:val="center"/>
        <w:rPr>
          <w:rFonts w:ascii="方正小标宋_GBK" w:hAnsi="方正小标宋_GBK" w:eastAsia="方正小标宋_GBK" w:cs="方正小标宋_GBK"/>
          <w:kern w:val="0"/>
          <w:sz w:val="70"/>
          <w:szCs w:val="70"/>
        </w:rPr>
      </w:pPr>
    </w:p>
    <w:p>
      <w:pPr>
        <w:jc w:val="center"/>
        <w:rPr>
          <w:rFonts w:ascii="方正小标宋_GBK" w:hAnsi="方正小标宋_GBK" w:eastAsia="方正小标宋_GBK" w:cs="方正小标宋_GBK"/>
          <w:kern w:val="0"/>
          <w:sz w:val="70"/>
          <w:szCs w:val="70"/>
        </w:rPr>
      </w:pPr>
      <w:r>
        <w:rPr>
          <w:rFonts w:hint="eastAsia" w:ascii="方正小标宋_GBK" w:hAnsi="方正小标宋_GBK" w:eastAsia="方正小标宋_GBK" w:cs="方正小标宋_GBK"/>
          <w:kern w:val="0"/>
          <w:sz w:val="70"/>
          <w:szCs w:val="70"/>
        </w:rPr>
        <w:t>名词解释</w:t>
      </w:r>
    </w:p>
    <w:p>
      <w:pPr>
        <w:widowControl/>
        <w:jc w:val="left"/>
        <w:rPr>
          <w:rFonts w:hint="eastAsia" w:ascii="方正小标宋_GBK" w:hAnsi="方正小标宋_GBK" w:eastAsia="方正小标宋_GBK" w:cs="方正小标宋_GBK"/>
          <w:kern w:val="0"/>
          <w:sz w:val="70"/>
          <w:szCs w:val="70"/>
        </w:rPr>
      </w:pPr>
      <w:r>
        <w:rPr>
          <w:rFonts w:hint="eastAsia" w:ascii="方正小标宋_GBK" w:hAnsi="方正小标宋_GBK" w:eastAsia="方正小标宋_GBK" w:cs="方正小标宋_GBK"/>
          <w:kern w:val="0"/>
          <w:sz w:val="70"/>
          <w:szCs w:val="70"/>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1．财政拨款收入：指单位本年度从同级财政部门取得的各类财政拨款。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 ”经费：指单位用一般公共预算财政拨款安排的因公出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5．对附属单位补助支出：指事业单位用财政拨款收入之外的收入对附属单位补助发生的支出。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6．事业收入：指事业单位开展专业业务活动及其辅助活动取得的收入，事业单位收到的财政专户实际核拨的教育收费等资金在此反映。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8．附属单位上缴收入：指事业单位附属独立核算单位按照有关规定上缴的收入。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9．其他收入：指单位取得的除上述“财政拨款收入 ”、“事业收入”、“经营收入”等以外的各项收入。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10．使用非财政拨款结余：指事业单位使用非财政拨款结余（原事业基金）弥补当年收支差额的数额。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11．年初结转和结余：指单位上年结转本年使用的基本支出结转、项目支出结转和结余和经营结余。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12．结余分配：指事业单位按规定对非财政拨款结余资金提取的专用基金、缴纳的所得税和转入非财政拨款结余等。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13．年末结转和结余资金：指本年度或以前年度预算安排、因客观 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14．基本支出：指为保障机构正常运转、完成日常工作任务而发生的支出，包括人员经费和公用经费。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15．项目支出：指在为完成特定的工作任务和事业发展目标所发生的支出。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16．上缴上级支出：指事业单位按照财政部门和主管部门的规定上缴上级单位的支出。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18．公共安全支出（类）公安（款）行政运行（项） ：反映行政单位（包括实行公务员管理的事业单位）的基本 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19．公共安全支出（类）公安（款）其他公安支出（项） ：反映除上述项目以外其他用于公安方面的支出。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20．社会保障和就业支出（类）抚恤（款）死亡抚恤（项） ：反映 按规定用于烈士和牺牲、病故人员家属的一次性和定期 抚恤金、丧葬补助费以及烈士褒扬金。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21．城乡社区支出（类） 城乡社区环境卫生（款） 城乡社区环境卫 生（项） ：反映城乡社区道路清扫、垃圾清运与处理、公厕建设与维护、园林绿化等方面的支出。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footerReference r:id="rId5" w:type="default"/>
          <w:pgSz w:w="11906" w:h="16839"/>
          <w:pgMar w:top="1418" w:right="1418" w:bottom="1418" w:left="1418" w:header="0" w:footer="992" w:gutter="0"/>
          <w:cols w:space="720" w:num="1"/>
        </w:sect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p>
    <w:p>
      <w:pPr>
        <w:pStyle w:val="13"/>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第五部分</w:t>
      </w:r>
    </w:p>
    <w:p>
      <w:pPr>
        <w:pStyle w:val="13"/>
        <w:jc w:val="center"/>
        <w:rPr>
          <w:rFonts w:ascii="方正小标宋_GBK" w:hAnsi="方正小标宋_GBK" w:eastAsia="方正小标宋_GBK" w:cs="方正小标宋_GBK"/>
          <w:color w:val="auto"/>
          <w:sz w:val="70"/>
          <w:szCs w:val="70"/>
        </w:rPr>
      </w:pPr>
    </w:p>
    <w:p>
      <w:pPr>
        <w:pStyle w:val="13"/>
        <w:jc w:val="center"/>
        <w:rPr>
          <w:color w:val="auto"/>
          <w:sz w:val="72"/>
          <w:szCs w:val="72"/>
        </w:rPr>
      </w:pPr>
      <w:r>
        <w:rPr>
          <w:rFonts w:hint="eastAsia" w:ascii="方正小标宋_GBK" w:hAnsi="方正小标宋_GBK" w:eastAsia="方正小标宋_GBK" w:cs="方正小标宋_GBK"/>
          <w:color w:val="auto"/>
          <w:sz w:val="70"/>
          <w:szCs w:val="70"/>
        </w:rPr>
        <w:t>附 件</w:t>
      </w:r>
    </w:p>
    <w:p>
      <w:pPr>
        <w:rPr>
          <w:sz w:val="72"/>
          <w:szCs w:val="72"/>
        </w:rPr>
      </w:pPr>
      <w:r>
        <w:rPr>
          <w:sz w:val="72"/>
          <w:szCs w:val="72"/>
        </w:rPr>
        <w:br w:type="page"/>
      </w:r>
    </w:p>
    <w:p>
      <w:pPr>
        <w:pStyle w:val="13"/>
        <w:spacing w:line="600" w:lineRule="exact"/>
        <w:ind w:firstLine="560" w:firstLineChars="200"/>
        <w:rPr>
          <w:rFonts w:hint="eastAsia" w:ascii="仿宋_GB2312" w:hAnsi="Times New Roman" w:eastAsia="仿宋_GB2312"/>
          <w:color w:val="auto"/>
          <w:sz w:val="28"/>
          <w:szCs w:val="28"/>
        </w:rPr>
      </w:pPr>
      <w:r>
        <w:rPr>
          <w:rFonts w:hint="eastAsia" w:ascii="仿宋_GB2312" w:hAnsi="楷体" w:eastAsia="仿宋_GB2312" w:cs="楷体"/>
          <w:b/>
          <w:bCs/>
          <w:color w:val="auto"/>
          <w:sz w:val="28"/>
          <w:szCs w:val="28"/>
        </w:rPr>
        <w:t>一、</w:t>
      </w:r>
      <w:r>
        <w:rPr>
          <w:rFonts w:hint="eastAsia" w:ascii="仿宋_GB2312" w:hAnsi="Times New Roman" w:eastAsia="仿宋_GB2312"/>
          <w:color w:val="auto"/>
          <w:sz w:val="28"/>
          <w:szCs w:val="28"/>
        </w:rPr>
        <w:t>2023年度部门(单位)整体支出绩效自评报告。</w:t>
      </w:r>
    </w:p>
    <w:p>
      <w:pPr>
        <w:pStyle w:val="13"/>
        <w:ind w:firstLine="1120" w:firstLineChars="400"/>
        <w:rPr>
          <w:color w:val="auto"/>
          <w:sz w:val="72"/>
          <w:szCs w:val="72"/>
        </w:rPr>
      </w:pPr>
      <w:r>
        <w:rPr>
          <w:rFonts w:hint="eastAsia" w:ascii="仿宋_GB2312" w:eastAsia="仿宋_GB2312" w:hAnsiTheme="minorEastAsia"/>
          <w:color w:val="auto"/>
          <w:sz w:val="28"/>
          <w:szCs w:val="28"/>
        </w:rPr>
        <w:t>………</w:t>
      </w:r>
      <w:bookmarkStart w:id="3" w:name="_GoBack"/>
      <w:bookmarkEnd w:id="3"/>
    </w:p>
    <w:p>
      <w:pPr>
        <w:pStyle w:val="13"/>
        <w:jc w:val="center"/>
        <w:rPr>
          <w:color w:val="auto"/>
          <w:sz w:val="72"/>
          <w:szCs w:val="72"/>
        </w:rPr>
      </w:pPr>
    </w:p>
    <w:p>
      <w:pPr>
        <w:jc w:val="left"/>
        <w:rPr>
          <w:rFonts w:cs="黑体" w:asciiTheme="minorEastAsia" w:hAnsiTheme="minorEastAsia"/>
          <w:kern w:val="0"/>
          <w:sz w:val="32"/>
          <w:szCs w:val="32"/>
        </w:rPr>
      </w:pPr>
    </w:p>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黑体" w:hAnsi="黑体" w:eastAsia="黑体" w:cs="黑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lNzNiZGQxMzAyMTZjMTQzYjU4YWE0MDIwOWNmM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94FBB"/>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B6CC5"/>
    <w:rsid w:val="007C4539"/>
    <w:rsid w:val="007F3657"/>
    <w:rsid w:val="00812ED5"/>
    <w:rsid w:val="008277D9"/>
    <w:rsid w:val="0084478C"/>
    <w:rsid w:val="0086638C"/>
    <w:rsid w:val="008A3E8D"/>
    <w:rsid w:val="009237C4"/>
    <w:rsid w:val="00944C48"/>
    <w:rsid w:val="00950252"/>
    <w:rsid w:val="00966BE8"/>
    <w:rsid w:val="00967F5D"/>
    <w:rsid w:val="009A0F95"/>
    <w:rsid w:val="009B2F13"/>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961E1"/>
    <w:rsid w:val="00FB462F"/>
    <w:rsid w:val="00FE16FA"/>
    <w:rsid w:val="00FE328A"/>
    <w:rsid w:val="00FE6269"/>
    <w:rsid w:val="00FF5CD6"/>
    <w:rsid w:val="0385224B"/>
    <w:rsid w:val="04C9685E"/>
    <w:rsid w:val="04CB5262"/>
    <w:rsid w:val="068A3C77"/>
    <w:rsid w:val="071C4AA9"/>
    <w:rsid w:val="09DB6AA5"/>
    <w:rsid w:val="0BD65A35"/>
    <w:rsid w:val="0E2663C5"/>
    <w:rsid w:val="0F096081"/>
    <w:rsid w:val="0F415D08"/>
    <w:rsid w:val="0F9D4A1B"/>
    <w:rsid w:val="106A2B50"/>
    <w:rsid w:val="10C21220"/>
    <w:rsid w:val="117F087D"/>
    <w:rsid w:val="13452913"/>
    <w:rsid w:val="15905558"/>
    <w:rsid w:val="15C110A8"/>
    <w:rsid w:val="15D05D4D"/>
    <w:rsid w:val="16203AEC"/>
    <w:rsid w:val="169F326D"/>
    <w:rsid w:val="17ED6AA3"/>
    <w:rsid w:val="183D63F1"/>
    <w:rsid w:val="18652EA9"/>
    <w:rsid w:val="18A42F7B"/>
    <w:rsid w:val="1C1242AF"/>
    <w:rsid w:val="1CCF2F3C"/>
    <w:rsid w:val="1D464944"/>
    <w:rsid w:val="1D97DEFF"/>
    <w:rsid w:val="1DFF72E5"/>
    <w:rsid w:val="1E390DD4"/>
    <w:rsid w:val="1EFC6F07"/>
    <w:rsid w:val="204038CD"/>
    <w:rsid w:val="20E06B7C"/>
    <w:rsid w:val="213B1987"/>
    <w:rsid w:val="21F87E52"/>
    <w:rsid w:val="22944999"/>
    <w:rsid w:val="238C7576"/>
    <w:rsid w:val="24744206"/>
    <w:rsid w:val="24CE594B"/>
    <w:rsid w:val="25076D7F"/>
    <w:rsid w:val="2575609C"/>
    <w:rsid w:val="25EB6089"/>
    <w:rsid w:val="26683EE6"/>
    <w:rsid w:val="273121C1"/>
    <w:rsid w:val="2A461CFB"/>
    <w:rsid w:val="2B300E7C"/>
    <w:rsid w:val="2C755010"/>
    <w:rsid w:val="2D8D5A83"/>
    <w:rsid w:val="2DBF0527"/>
    <w:rsid w:val="2FDF85B8"/>
    <w:rsid w:val="2FFFEE04"/>
    <w:rsid w:val="30444908"/>
    <w:rsid w:val="31CC4FC0"/>
    <w:rsid w:val="32334655"/>
    <w:rsid w:val="33D703E6"/>
    <w:rsid w:val="34DF85B0"/>
    <w:rsid w:val="3539483F"/>
    <w:rsid w:val="354C1E81"/>
    <w:rsid w:val="35F70F7A"/>
    <w:rsid w:val="3710594F"/>
    <w:rsid w:val="37D36112"/>
    <w:rsid w:val="39013955"/>
    <w:rsid w:val="39F733D8"/>
    <w:rsid w:val="3A3B008C"/>
    <w:rsid w:val="3B3B31B7"/>
    <w:rsid w:val="3B8F36BC"/>
    <w:rsid w:val="3C335C3C"/>
    <w:rsid w:val="3DBB57DA"/>
    <w:rsid w:val="45771F3A"/>
    <w:rsid w:val="45923B14"/>
    <w:rsid w:val="459576A7"/>
    <w:rsid w:val="469D55FA"/>
    <w:rsid w:val="475E2707"/>
    <w:rsid w:val="47653712"/>
    <w:rsid w:val="47BC742D"/>
    <w:rsid w:val="491FF225"/>
    <w:rsid w:val="4BD04775"/>
    <w:rsid w:val="4F542133"/>
    <w:rsid w:val="4FC767EE"/>
    <w:rsid w:val="4FF64F2D"/>
    <w:rsid w:val="4FFD214C"/>
    <w:rsid w:val="509C1C58"/>
    <w:rsid w:val="533662E6"/>
    <w:rsid w:val="55BE01E0"/>
    <w:rsid w:val="5777D4F5"/>
    <w:rsid w:val="591944D1"/>
    <w:rsid w:val="593D188F"/>
    <w:rsid w:val="59685028"/>
    <w:rsid w:val="59DD8326"/>
    <w:rsid w:val="59DF2329"/>
    <w:rsid w:val="5A653A92"/>
    <w:rsid w:val="5D99194B"/>
    <w:rsid w:val="5DEF592A"/>
    <w:rsid w:val="5EB17168"/>
    <w:rsid w:val="5FC6BB1E"/>
    <w:rsid w:val="5FF720F1"/>
    <w:rsid w:val="624E2705"/>
    <w:rsid w:val="62CF187B"/>
    <w:rsid w:val="63BD3EBA"/>
    <w:rsid w:val="642F381E"/>
    <w:rsid w:val="64ED74EB"/>
    <w:rsid w:val="66B44077"/>
    <w:rsid w:val="67FF2CF3"/>
    <w:rsid w:val="67FF5C0B"/>
    <w:rsid w:val="691B590A"/>
    <w:rsid w:val="69BF10C2"/>
    <w:rsid w:val="6C3E473F"/>
    <w:rsid w:val="6CCB3AEB"/>
    <w:rsid w:val="6EFC0924"/>
    <w:rsid w:val="6FB74722"/>
    <w:rsid w:val="6FEF8B7E"/>
    <w:rsid w:val="71A6591B"/>
    <w:rsid w:val="71ED62B2"/>
    <w:rsid w:val="721202CA"/>
    <w:rsid w:val="737D59BA"/>
    <w:rsid w:val="73F41B79"/>
    <w:rsid w:val="740873FF"/>
    <w:rsid w:val="74312D94"/>
    <w:rsid w:val="749D3FBF"/>
    <w:rsid w:val="765C5E04"/>
    <w:rsid w:val="772C33D8"/>
    <w:rsid w:val="774C7F09"/>
    <w:rsid w:val="77A12B06"/>
    <w:rsid w:val="77C37683"/>
    <w:rsid w:val="781A1483"/>
    <w:rsid w:val="786A3F03"/>
    <w:rsid w:val="79FF515B"/>
    <w:rsid w:val="7D4F10B0"/>
    <w:rsid w:val="7E9D2D4A"/>
    <w:rsid w:val="7E9E1962"/>
    <w:rsid w:val="7E9F11B4"/>
    <w:rsid w:val="7F37EC1E"/>
    <w:rsid w:val="7F7DCD9D"/>
    <w:rsid w:val="7F816EE7"/>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semiHidden/>
    <w:qFormat/>
    <w:uiPriority w:val="0"/>
    <w:pPr>
      <w:snapToGrid w:val="0"/>
      <w:jc w:val="left"/>
    </w:pPr>
    <w:rPr>
      <w:sz w:val="18"/>
      <w:szCs w:val="18"/>
    </w:rPr>
  </w:style>
  <w:style w:type="paragraph" w:styleId="7">
    <w:name w:val="Body Text First Indent 2"/>
    <w:basedOn w:val="2"/>
    <w:unhideWhenUsed/>
    <w:qFormat/>
    <w:uiPriority w:val="99"/>
    <w:pPr>
      <w:ind w:firstLine="420" w:firstLineChars="200"/>
    </w:pPr>
  </w:style>
  <w:style w:type="paragraph" w:styleId="8">
    <w:name w:val="Normal (Web)"/>
    <w:basedOn w:val="1"/>
    <w:qFormat/>
    <w:uiPriority w:val="0"/>
    <w:pPr>
      <w:jc w:val="left"/>
    </w:pPr>
    <w:rPr>
      <w:rFonts w:cs="Times New Roman"/>
      <w:kern w:val="0"/>
      <w:sz w:val="24"/>
      <w:szCs w:val="24"/>
    </w:r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3"/>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1857</Words>
  <Characters>10589</Characters>
  <Lines>88</Lines>
  <Paragraphs>24</Paragraphs>
  <TotalTime>2</TotalTime>
  <ScaleCrop>false</ScaleCrop>
  <LinksUpToDate>false</LinksUpToDate>
  <CharactersWithSpaces>12422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2024-08-28T09:07:00Z</cp:lastPrinted>
  <dcterms:modified xsi:type="dcterms:W3CDTF">2024-08-30T01:25:12Z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6BD034D4AFE64B9B8F775A83BBE3C210_13</vt:lpwstr>
  </property>
</Properties>
</file>