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20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bookmarkStart w:id="200" w:name="_GoBack"/>
      <w:bookmarkEnd w:id="200"/>
    </w:p>
    <w:p>
      <w:pPr>
        <w:spacing w:line="560" w:lineRule="exact"/>
        <w:ind w:firstLine="420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60" w:lineRule="exact"/>
        <w:ind w:firstLine="420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60" w:lineRule="exact"/>
        <w:ind w:firstLine="420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60" w:lineRule="exact"/>
        <w:ind w:firstLine="420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2025年</w:t>
      </w:r>
      <w:bookmarkStart w:id="0" w:name="AGENCY_NAME_TITLE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中国共产党道县委员会政法委员会</w:t>
      </w:r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部门预算公开</w:t>
      </w:r>
    </w:p>
    <w:p>
      <w:pPr>
        <w:widowControl/>
        <w:spacing w:line="560" w:lineRule="exact"/>
        <w:jc w:val="center"/>
        <w:rPr>
          <w:rFonts w:eastAsia="黑体"/>
          <w:b/>
          <w:kern w:val="0"/>
          <w:sz w:val="36"/>
          <w:szCs w:val="36"/>
        </w:rPr>
      </w:pPr>
      <w:r>
        <w:rPr>
          <w:rFonts w:eastAsia="黑体"/>
          <w:b/>
          <w:kern w:val="0"/>
          <w:sz w:val="36"/>
          <w:szCs w:val="36"/>
        </w:rPr>
        <w:t xml:space="preserve">目 </w:t>
      </w:r>
      <w:r>
        <w:rPr>
          <w:rFonts w:hint="eastAsia" w:eastAsia="黑体"/>
          <w:b/>
          <w:kern w:val="0"/>
          <w:sz w:val="36"/>
          <w:szCs w:val="36"/>
        </w:rPr>
        <w:t xml:space="preserve">  </w:t>
      </w:r>
      <w:r>
        <w:rPr>
          <w:rFonts w:eastAsia="黑体"/>
          <w:b/>
          <w:kern w:val="0"/>
          <w:sz w:val="36"/>
          <w:szCs w:val="36"/>
        </w:rPr>
        <w:t>录</w:t>
      </w:r>
    </w:p>
    <w:p>
      <w:pPr>
        <w:widowControl/>
        <w:spacing w:line="560" w:lineRule="exact"/>
        <w:ind w:firstLine="630" w:firstLineChars="196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2025年</w:t>
      </w:r>
      <w:r>
        <w:rPr>
          <w:rFonts w:hint="eastAsia" w:ascii="黑体" w:hAnsi="黑体" w:eastAsia="黑体" w:cs="黑体"/>
          <w:b/>
          <w:sz w:val="32"/>
          <w:szCs w:val="32"/>
        </w:rPr>
        <w:t>部门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预算公开说明</w:t>
      </w:r>
    </w:p>
    <w:p>
      <w:pPr>
        <w:widowControl/>
        <w:spacing w:line="560" w:lineRule="exact"/>
        <w:ind w:firstLine="630" w:firstLineChars="196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一、</w:t>
      </w: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widowControl/>
        <w:spacing w:line="560" w:lineRule="exact"/>
        <w:ind w:firstLine="630" w:firstLineChars="196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二、</w:t>
      </w:r>
      <w:r>
        <w:rPr>
          <w:rFonts w:hint="eastAsia" w:eastAsia="黑体"/>
          <w:b/>
          <w:bCs/>
          <w:kern w:val="0"/>
          <w:sz w:val="32"/>
          <w:szCs w:val="32"/>
        </w:rPr>
        <w:t>部门预算单位构成</w:t>
      </w:r>
    </w:p>
    <w:p>
      <w:pPr>
        <w:widowControl/>
        <w:spacing w:line="560" w:lineRule="exact"/>
        <w:ind w:firstLine="630" w:firstLineChars="196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三、部门收支总体情况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（一）收入预算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（二）支出预算</w:t>
      </w:r>
    </w:p>
    <w:p>
      <w:pPr>
        <w:widowControl/>
        <w:spacing w:line="560" w:lineRule="exac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四</w:t>
      </w:r>
      <w:r>
        <w:rPr>
          <w:rFonts w:eastAsia="黑体"/>
          <w:b/>
          <w:sz w:val="32"/>
          <w:szCs w:val="32"/>
        </w:rPr>
        <w:t>、一般公共预算拨款支出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（一）基本支出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（二）项目支出</w:t>
      </w:r>
    </w:p>
    <w:p>
      <w:pPr>
        <w:widowControl/>
        <w:spacing w:line="560" w:lineRule="exac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五</w:t>
      </w:r>
      <w:r>
        <w:rPr>
          <w:rFonts w:eastAsia="黑体"/>
          <w:b/>
          <w:sz w:val="32"/>
          <w:szCs w:val="32"/>
        </w:rPr>
        <w:t>、政府性基金预算支出</w:t>
      </w:r>
    </w:p>
    <w:p>
      <w:pPr>
        <w:widowControl/>
        <w:spacing w:line="560" w:lineRule="exac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六</w:t>
      </w:r>
      <w:r>
        <w:rPr>
          <w:rFonts w:eastAsia="黑体"/>
          <w:b/>
          <w:sz w:val="32"/>
          <w:szCs w:val="32"/>
        </w:rPr>
        <w:t>、</w:t>
      </w:r>
      <w:r>
        <w:rPr>
          <w:rFonts w:hint="eastAsia" w:eastAsia="黑体"/>
          <w:b/>
          <w:sz w:val="32"/>
          <w:szCs w:val="32"/>
        </w:rPr>
        <w:t>国有资本经营预算支出</w:t>
      </w:r>
    </w:p>
    <w:p>
      <w:pPr>
        <w:widowControl/>
        <w:spacing w:line="560" w:lineRule="exac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七</w:t>
      </w:r>
      <w:r>
        <w:rPr>
          <w:rFonts w:eastAsia="黑体"/>
          <w:b/>
          <w:sz w:val="32"/>
          <w:szCs w:val="32"/>
        </w:rPr>
        <w:t>、其他重要事项的情况说明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（一）机关运行经费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（二）“三公”经费预算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（三）一般性支出情况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（四）政府采购情况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（五）国有资产占用使用及新增资产配置情况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（六）预算绩效目标说明</w:t>
      </w:r>
    </w:p>
    <w:p>
      <w:pPr>
        <w:widowControl/>
        <w:spacing w:line="560" w:lineRule="exac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八</w:t>
      </w:r>
      <w:r>
        <w:rPr>
          <w:rFonts w:eastAsia="黑体"/>
          <w:b/>
          <w:sz w:val="32"/>
          <w:szCs w:val="32"/>
        </w:rPr>
        <w:t>、名词解释</w:t>
      </w:r>
    </w:p>
    <w:p>
      <w:pPr>
        <w:widowControl/>
        <w:spacing w:line="560" w:lineRule="exact"/>
        <w:ind w:firstLine="66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第二部分 2025年部门预算表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9、一般公共预算基本支出表--人员经费(工资福利支出)(按政府预算经济分类)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10、一般公共预算基本支出表--人员经费(工资福利支出)(按部门预算经济分类)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11、一般公共预算基本支出表--人员经费(对个人和家庭的补助)(按政府预算经济分类)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12、一般公共预算基本支出表--人员经费(对个人和家庭的补助)（按部门预算经济分类）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13、一般公共预算基本支出表--公用经费(商品和服务支出)（按政府预算经济分类）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14、一般公共预算基本支出表--公用经费(商品和服务支出)(按部门预算经济分类)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15、一般公共预算“三公”经费支出表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16、政府性基金预算支出表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17、政府性基金预算支出分类汇总表（按政府预算经济分类）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18、政府性基金预算支出分类汇总表（按部门预算经济分类）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19、国有资本经营预算支出表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20、财政专户管理资金预算支出表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21、专项资金预算汇总表</w:t>
      </w:r>
    </w:p>
    <w:p>
      <w:pPr>
        <w:pStyle w:val="2"/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注：以上部门预算报表中，空表表示本部门无相关收支情况。</w:t>
      </w:r>
    </w:p>
    <w:p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第一部分 2025年部门预算公开说明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b/>
          <w:bCs/>
          <w:color w:val="000000"/>
          <w:kern w:val="0"/>
          <w:sz w:val="30"/>
          <w:szCs w:val="30"/>
        </w:rPr>
      </w:pPr>
    </w:p>
    <w:p>
      <w:pPr>
        <w:widowControl/>
        <w:numPr>
          <w:ilvl w:val="0"/>
          <w:numId w:val="1"/>
        </w:numPr>
        <w:spacing w:line="560" w:lineRule="exact"/>
        <w:ind w:firstLine="643" w:firstLineChars="200"/>
        <w:rPr>
          <w:rFonts w:eastAsia="黑体"/>
          <w:b/>
          <w:bCs/>
          <w:kern w:val="0"/>
          <w:sz w:val="32"/>
          <w:szCs w:val="32"/>
        </w:rPr>
      </w:pP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1" w:name="AGENCY_NAME_TITLE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中国共产党道县委员会政法委员会</w:t>
      </w:r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的主要职责是：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根据道办发[2019]38号《中共道县县委办公室关于印发&lt;中共道县县委政法委员会职能配置、内设机构和人员编制方案&gt;的通知》的规定，道县县委政法委是县委工作机关，为正科级，作为县委领导和管理政法工作的职能部门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道县县委政法委内设办公室、政工室（宣传教育室）、研究室、维稳指导室、基层社会治理室（扫黑除恶督导室）、政治安全室、执法监督室7个职能股室，核定行政编制11人，机关后勤服务编制1人，实有在职人员10人，在职机关工人2人，退休人员15人。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直属管理机构道县网格事务中心（道县社会治安综合治理中心），为副科级全额拨款事业单位，核定编制12人，现有在职人员11人。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直属管理机构道县政法信息中心，为正股级全额拨款事业单位，核定编制3人，现有在职人员2人。</w:t>
      </w:r>
    </w:p>
    <w:p>
      <w:pPr>
        <w:spacing w:line="560" w:lineRule="exac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二、部门预算单位构成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2" w:name="DEPT_COMPOSE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中国共产党道县委员会政法委员会部门只有本级，没有其他二级预算单位，因此，纳入2025年部门预算编制范围的只有中国共产党道县委员会政法委员会本级。</w:t>
      </w:r>
      <w:bookmarkEnd w:id="2"/>
    </w:p>
    <w:p>
      <w:pPr>
        <w:widowControl/>
        <w:spacing w:line="570" w:lineRule="atLeas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三、部门收支总体情况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2025年本单位收入预算收入860.23万元，支出预算934.69万元。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（一）收入预算: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2025年年初预算数860.23万元，其中，一般公共预算拨款817.89万元，政府性基金预算拨款0万元，国有资本经营预算拨款0万元，纳入专户管理的非税收入0万元，社会保障和就业支出27.43万元，卫生健康支出14.91万元。收入较去年934.69万元减少74.46万元，主要是人员经费249.23万元，较上年增加16.74万元；公用经费69.5万元；项目支出541.5万元，较去年减少68.7万元，其中：新增执法监督工作费用20万元，肇事肇祸精神病人及重点监管人员意外责任险增加3.4万元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 xml:space="preserve"> (二）支出预算: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2025年年初预算数860.23万元。一般公共服务817.89万元，其中工资福利支出249.23万元，商品和服务支出69.5万元，项目支出541.5万元。</w:t>
      </w:r>
    </w:p>
    <w:p>
      <w:pPr>
        <w:widowControl/>
        <w:spacing w:line="570" w:lineRule="atLeas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四、一般公共预算拨款支出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3" w:name="END_PAY_XMMC_25_AMT"/>
      <w:bookmarkEnd w:id="3"/>
      <w:bookmarkStart w:id="4" w:name="END_PAY_XMMC_04_AMT"/>
      <w:bookmarkEnd w:id="4"/>
      <w:bookmarkStart w:id="5" w:name="END_PAY_XMMC_21_AMT"/>
      <w:bookmarkEnd w:id="5"/>
      <w:bookmarkStart w:id="6" w:name="START_PAY_XMMC_10_AMT"/>
      <w:bookmarkEnd w:id="6"/>
      <w:bookmarkStart w:id="7" w:name="DIS_MARK_PAY_XMMC_18_AMT"/>
      <w:bookmarkEnd w:id="7"/>
      <w:bookmarkStart w:id="8" w:name="END_PAY_YBGGFWXMZC"/>
      <w:bookmarkEnd w:id="8"/>
      <w:bookmarkStart w:id="9" w:name="START_PAY_XMMC_30_AMT"/>
      <w:bookmarkEnd w:id="9"/>
      <w:bookmarkStart w:id="10" w:name="DIS_MARK_PAY_XMMC_22_AMT"/>
      <w:bookmarkEnd w:id="10"/>
      <w:bookmarkStart w:id="11" w:name="DIS_MARK_PAY_XMMC_11_AMT"/>
      <w:bookmarkEnd w:id="11"/>
      <w:bookmarkStart w:id="12" w:name="DIS_MARK_PAY_XMMC_16_AMT"/>
      <w:bookmarkEnd w:id="12"/>
      <w:bookmarkStart w:id="13" w:name="DIS_MARK_PAY_XMMC_07_AMT"/>
      <w:bookmarkEnd w:id="13"/>
      <w:bookmarkStart w:id="14" w:name="DIS_MARK_PAY_ZWFXZC_AMT_2"/>
      <w:bookmarkEnd w:id="14"/>
      <w:bookmarkStart w:id="15" w:name="START_PAY_XMMC_13_AMT"/>
      <w:bookmarkEnd w:id="15"/>
      <w:bookmarkStart w:id="16" w:name="START_PAY_XMMC_11_AMT"/>
      <w:bookmarkEnd w:id="16"/>
      <w:bookmarkStart w:id="17" w:name="DIS_MARK_PAY_XMMC_14_AMT"/>
      <w:bookmarkEnd w:id="17"/>
      <w:bookmarkStart w:id="18" w:name="DIS_MARK_PAY_XMMC_26_AMT"/>
      <w:bookmarkEnd w:id="18"/>
      <w:bookmarkStart w:id="19" w:name="DIS_MARK_PAY_XMMC_12_AMT"/>
      <w:bookmarkEnd w:id="19"/>
      <w:bookmarkStart w:id="20" w:name="DIS_MARK_PAY_XMMC_15_AMT"/>
      <w:bookmarkEnd w:id="20"/>
      <w:bookmarkStart w:id="21" w:name="START_PAY_XMMC_12_AMT"/>
      <w:bookmarkEnd w:id="21"/>
      <w:bookmarkStart w:id="22" w:name="DIS_MARK_PAY_XMMC_09_AMT"/>
      <w:bookmarkEnd w:id="22"/>
      <w:bookmarkStart w:id="23" w:name="END_PAY_XMMC_01_AMT"/>
      <w:bookmarkEnd w:id="23"/>
      <w:bookmarkStart w:id="24" w:name="START_PAY_XMMC_24_AMT"/>
      <w:bookmarkEnd w:id="24"/>
      <w:bookmarkStart w:id="25" w:name="START_PAY_QTZC_AMT_2"/>
      <w:bookmarkEnd w:id="25"/>
      <w:bookmarkStart w:id="26" w:name="START_PAY_XMMC_09_AMT"/>
      <w:bookmarkEnd w:id="26"/>
      <w:bookmarkStart w:id="27" w:name="DIS_MARK_PAY_XMMC_21_AMT"/>
      <w:bookmarkEnd w:id="27"/>
      <w:bookmarkStart w:id="28" w:name="END_PAY_XMMC_05_AMT"/>
      <w:bookmarkEnd w:id="28"/>
      <w:bookmarkStart w:id="29" w:name="END_PAY_XMMC_11_AMT"/>
      <w:bookmarkEnd w:id="29"/>
      <w:bookmarkStart w:id="30" w:name="END_PAY_XMMC_27_AMT"/>
      <w:bookmarkEnd w:id="30"/>
      <w:bookmarkStart w:id="31" w:name="START_PAY_XMMC_17_AMT"/>
      <w:bookmarkEnd w:id="31"/>
      <w:bookmarkStart w:id="32" w:name="END_PAY_XMMC_09_AMT"/>
      <w:bookmarkEnd w:id="32"/>
      <w:bookmarkStart w:id="33" w:name="DIS_MARK_PAY_XMMC_13_AMT"/>
      <w:bookmarkEnd w:id="33"/>
      <w:bookmarkStart w:id="34" w:name="END_PAY_XMMC_22_AMT"/>
      <w:bookmarkEnd w:id="34"/>
      <w:bookmarkStart w:id="35" w:name="END_PAY_XMMC_17_AMT"/>
      <w:bookmarkEnd w:id="35"/>
      <w:bookmarkStart w:id="36" w:name="START_PAY_XMMC_18_AMT"/>
      <w:bookmarkEnd w:id="36"/>
      <w:bookmarkStart w:id="37" w:name="START_PAY_XMMC_20_AMT"/>
      <w:bookmarkEnd w:id="37"/>
      <w:bookmarkStart w:id="38" w:name="DIS_MARK_PAY_XMMC_10_AMT"/>
      <w:bookmarkEnd w:id="38"/>
      <w:bookmarkStart w:id="39" w:name="START_PAY_XMMC_19_AMT"/>
      <w:bookmarkEnd w:id="39"/>
      <w:bookmarkStart w:id="40" w:name="DIS_MARK_PAY_XMMC_25_AMT"/>
      <w:bookmarkEnd w:id="40"/>
      <w:bookmarkStart w:id="41" w:name="END_PAY_XMMC_29_AMT"/>
      <w:bookmarkEnd w:id="41"/>
      <w:bookmarkStart w:id="42" w:name="START_PAY_XMMC_28_AMT"/>
      <w:bookmarkEnd w:id="42"/>
      <w:bookmarkStart w:id="43" w:name="DIS_MARK_PAY_XMMC_06_AMT"/>
      <w:bookmarkEnd w:id="43"/>
      <w:bookmarkStart w:id="44" w:name="END_PAY_LYWZCBZC_AMT_2"/>
      <w:bookmarkEnd w:id="44"/>
      <w:bookmarkStart w:id="45" w:name="START_PAY_XMMC_29_AMT"/>
      <w:bookmarkEnd w:id="45"/>
      <w:bookmarkStart w:id="46" w:name="END_PAY_XMMC_18_AMT"/>
      <w:bookmarkEnd w:id="46"/>
      <w:bookmarkStart w:id="47" w:name="START_PAY_XMMC_16_AMT"/>
      <w:bookmarkEnd w:id="47"/>
      <w:bookmarkStart w:id="48" w:name="END_PAY_XMMC_06_AMT"/>
      <w:bookmarkEnd w:id="48"/>
      <w:bookmarkStart w:id="49" w:name="END_PAY_XMMC_13_AMT"/>
      <w:bookmarkEnd w:id="49"/>
      <w:bookmarkStart w:id="50" w:name="DIS_MARK_PAY_XMMC_08_AMT"/>
      <w:bookmarkEnd w:id="50"/>
      <w:bookmarkStart w:id="51" w:name="START_PAY_XMMC_26_AMT"/>
      <w:bookmarkEnd w:id="51"/>
      <w:bookmarkStart w:id="52" w:name="DIS_MARK_PAY_XMMC_27_AMT"/>
      <w:bookmarkEnd w:id="52"/>
      <w:bookmarkStart w:id="53" w:name="START_PAY_LYWZCBZC_AMT_2"/>
      <w:bookmarkEnd w:id="53"/>
      <w:bookmarkStart w:id="54" w:name="DIS_MARK_PAY_ZHFZJYJGLZC_AMT_2"/>
      <w:bookmarkEnd w:id="54"/>
      <w:bookmarkStart w:id="55" w:name="DIS_MARK_PAY_XMMC_23_AMT"/>
      <w:bookmarkEnd w:id="55"/>
      <w:bookmarkStart w:id="56" w:name="DIS_MARK_PAY_YBFZC_AMT_2"/>
      <w:bookmarkEnd w:id="56"/>
      <w:bookmarkStart w:id="57" w:name="DIS_MARK_PAY_XMMC_28_AMT"/>
      <w:bookmarkEnd w:id="57"/>
      <w:bookmarkStart w:id="58" w:name="END_PAY_XMMC_30_AMT"/>
      <w:bookmarkEnd w:id="58"/>
      <w:bookmarkStart w:id="59" w:name="END_PAY_YZQTDQZC_AMT_2"/>
      <w:bookmarkEnd w:id="59"/>
      <w:bookmarkStart w:id="60" w:name="END_PAY_ZFBZZC_AMT_2"/>
      <w:bookmarkEnd w:id="60"/>
      <w:bookmarkStart w:id="61" w:name="START_PAY_XMMC_23_AMT"/>
      <w:bookmarkEnd w:id="61"/>
      <w:bookmarkStart w:id="62" w:name="START_PAY_XMMC_22_AMT"/>
      <w:bookmarkEnd w:id="62"/>
      <w:bookmarkStart w:id="63" w:name="START_PAY_ZHFZJYJGLZC_AMT_2"/>
      <w:bookmarkEnd w:id="63"/>
      <w:bookmarkStart w:id="64" w:name="END_PAY_XMMC_15_AMT"/>
      <w:bookmarkEnd w:id="64"/>
      <w:bookmarkStart w:id="65" w:name="DIS_MARK_PAY_QTZC_AMT_2"/>
      <w:bookmarkEnd w:id="65"/>
      <w:bookmarkStart w:id="66" w:name="END_PAY_ZWFXZC_AMT_2"/>
      <w:bookmarkEnd w:id="66"/>
      <w:bookmarkStart w:id="67" w:name="START_PAY_XMMC_08_AMT"/>
      <w:bookmarkEnd w:id="67"/>
      <w:bookmarkStart w:id="68" w:name="END_PAY_ZWFXFZC_AMT_2"/>
      <w:bookmarkEnd w:id="68"/>
      <w:bookmarkStart w:id="69" w:name="START_PAY_XMMC_02_AMT"/>
      <w:bookmarkEnd w:id="69"/>
      <w:bookmarkStart w:id="70" w:name="DIS_MARK_PAY_XMMC_04_AMT"/>
      <w:bookmarkEnd w:id="70"/>
      <w:bookmarkStart w:id="71" w:name="END_PAY_XMMC_14_AMT"/>
      <w:bookmarkEnd w:id="71"/>
      <w:bookmarkStart w:id="72" w:name="DIS_MARK_PAY_XMMC_05_AMT"/>
      <w:bookmarkEnd w:id="72"/>
      <w:bookmarkStart w:id="73" w:name="START_PAY_XMMC_07_AMT"/>
      <w:bookmarkEnd w:id="73"/>
      <w:bookmarkStart w:id="74" w:name="START_PAY_ZRZYHYQXZC_AMT_2"/>
      <w:bookmarkEnd w:id="74"/>
      <w:bookmarkStart w:id="75" w:name="END_PAY_XMMC_16_AMT"/>
      <w:bookmarkEnd w:id="75"/>
      <w:bookmarkStart w:id="76" w:name="START_PAY_XMMC_04_AMT"/>
      <w:bookmarkEnd w:id="76"/>
      <w:bookmarkStart w:id="77" w:name="DIS_MARK_PAY_XMMC_20_AMT"/>
      <w:bookmarkEnd w:id="77"/>
      <w:bookmarkStart w:id="78" w:name="START_PAY_YBFZC_AMT_2"/>
      <w:bookmarkEnd w:id="78"/>
      <w:bookmarkStart w:id="79" w:name="START_PAY_ZFBZZC_AMT_2"/>
      <w:bookmarkEnd w:id="79"/>
      <w:bookmarkStart w:id="80" w:name="END_PAY_XMMC_28_AMT"/>
      <w:bookmarkEnd w:id="80"/>
      <w:bookmarkStart w:id="81" w:name="END_PAY_ZHFZJYJGLZC_AMT_2"/>
      <w:bookmarkEnd w:id="81"/>
      <w:bookmarkStart w:id="82" w:name="START_PAY_XMMC_21_AMT"/>
      <w:bookmarkEnd w:id="82"/>
      <w:bookmarkStart w:id="83" w:name="DIS_MARK_PAY_XMMC_03_AMT"/>
      <w:bookmarkEnd w:id="83"/>
      <w:bookmarkStart w:id="84" w:name="START_PAY_XMMC_27_AMT"/>
      <w:bookmarkEnd w:id="84"/>
      <w:bookmarkStart w:id="85" w:name="END_PAY_XMMC_19_AMT"/>
      <w:bookmarkEnd w:id="85"/>
      <w:bookmarkStart w:id="86" w:name="END_PAY_XMMC_12_AMT"/>
      <w:bookmarkEnd w:id="86"/>
      <w:bookmarkStart w:id="87" w:name="END_PAY_XMMC_02_AMT"/>
      <w:bookmarkEnd w:id="87"/>
      <w:bookmarkStart w:id="88" w:name="DIS_MARK_PAY_XMMC_02_AMT"/>
      <w:bookmarkEnd w:id="88"/>
      <w:bookmarkStart w:id="89" w:name="END_PAY_XMMC_10_AMT"/>
      <w:bookmarkEnd w:id="89"/>
      <w:bookmarkStart w:id="90" w:name="DIS_MARK_PAY_ZYXZC_AMT_2"/>
      <w:bookmarkEnd w:id="90"/>
      <w:bookmarkStart w:id="91" w:name="END_PAY_XMMC_26_AMT"/>
      <w:bookmarkEnd w:id="91"/>
      <w:bookmarkStart w:id="92" w:name="START_PAY_ZWFXZC_AMT_2"/>
      <w:bookmarkEnd w:id="92"/>
      <w:bookmarkStart w:id="93" w:name="START_PAY_ZWHBZC_AMT_2"/>
      <w:bookmarkEnd w:id="93"/>
      <w:bookmarkStart w:id="94" w:name="DIS_MARK_PAY_ZRZYHYQXZC_AMT_2"/>
      <w:bookmarkEnd w:id="94"/>
      <w:bookmarkStart w:id="95" w:name="END_PAY_YBFZC_AMT_2"/>
      <w:bookmarkEnd w:id="95"/>
      <w:bookmarkStart w:id="96" w:name="START_PAY_ZYXZC_AMT_2"/>
      <w:bookmarkEnd w:id="96"/>
      <w:bookmarkStart w:id="97" w:name="END_PAY_XMMC_08_AMT"/>
      <w:bookmarkEnd w:id="97"/>
      <w:bookmarkStart w:id="98" w:name="DIS_MARK_PAY_XMMC_01_AMT"/>
      <w:bookmarkEnd w:id="98"/>
      <w:bookmarkStart w:id="99" w:name="START_PAY_XMMC_06_AMT"/>
      <w:bookmarkEnd w:id="99"/>
      <w:bookmarkStart w:id="100" w:name="DIS_MARK_PAY_XMMC_29_AMT"/>
      <w:bookmarkEnd w:id="100"/>
      <w:bookmarkStart w:id="101" w:name="DIS_MARK_PAY_XMMC_24_AMT"/>
      <w:bookmarkEnd w:id="101"/>
      <w:bookmarkStart w:id="102" w:name="END_PAY_XMMC_23_AMT"/>
      <w:bookmarkEnd w:id="102"/>
      <w:bookmarkStart w:id="103" w:name="START_PAY_XMMC_25_AMT"/>
      <w:bookmarkEnd w:id="103"/>
      <w:bookmarkStart w:id="104" w:name="DIS_MARK_PAY_ZWFXFZC_AMT_2"/>
      <w:bookmarkEnd w:id="104"/>
      <w:bookmarkStart w:id="105" w:name="END_PAY_ZRZYHYQXZC_AMT_2"/>
      <w:bookmarkEnd w:id="105"/>
      <w:bookmarkStart w:id="106" w:name="END_PAY_ZYXZC_AMT_2"/>
      <w:bookmarkEnd w:id="106"/>
      <w:bookmarkStart w:id="107" w:name="DIS_MARK_PAY_XMMC_19_AMT"/>
      <w:bookmarkEnd w:id="107"/>
      <w:bookmarkStart w:id="108" w:name="START_PAY_XMMC_01_AMT"/>
      <w:bookmarkEnd w:id="108"/>
      <w:bookmarkStart w:id="109" w:name="END_PAY_XMMC_24_AMT"/>
      <w:bookmarkEnd w:id="109"/>
      <w:bookmarkStart w:id="110" w:name="DIS_MARK_PAY_ZWHBZC_AMT_2"/>
      <w:bookmarkEnd w:id="110"/>
      <w:bookmarkStart w:id="111" w:name="END_PAY_XMMC_20_AMT"/>
      <w:bookmarkEnd w:id="111"/>
      <w:bookmarkStart w:id="112" w:name="START_PAY_XMMC_03_AMT"/>
      <w:bookmarkEnd w:id="112"/>
      <w:bookmarkStart w:id="113" w:name="END_PAY_XMMC_07_AMT"/>
      <w:bookmarkEnd w:id="113"/>
      <w:bookmarkStart w:id="114" w:name="DIS_MARK_PAY_ZFBZZC_AMT_2"/>
      <w:bookmarkEnd w:id="114"/>
      <w:bookmarkStart w:id="115" w:name="END_PAY_XMMC_03_AMT"/>
      <w:bookmarkEnd w:id="115"/>
      <w:bookmarkStart w:id="116" w:name="START_PAY_XMMC_15_AMT"/>
      <w:bookmarkEnd w:id="116"/>
      <w:bookmarkStart w:id="117" w:name="START_PAY_ZWFXFZC_AMT_2"/>
      <w:bookmarkEnd w:id="117"/>
      <w:bookmarkStart w:id="118" w:name="START_PAY_XMMC_14_AMT"/>
      <w:bookmarkEnd w:id="118"/>
      <w:bookmarkStart w:id="119" w:name="DIS_MARK_PAY_XMMC_17_AMT"/>
      <w:bookmarkEnd w:id="119"/>
      <w:bookmarkStart w:id="120" w:name="DIS_MARK_PAY_LYWZCBZC_AMT_2"/>
      <w:bookmarkEnd w:id="120"/>
      <w:bookmarkStart w:id="121" w:name="END_PAY_ZWHBZC_AMT_2"/>
      <w:bookmarkEnd w:id="121"/>
      <w:bookmarkStart w:id="122" w:name="START_PAY_XMMC_05_AMT"/>
      <w:bookmarkEnd w:id="122"/>
      <w:bookmarkStart w:id="123" w:name="END_PAY_QTZC_AMT_2"/>
      <w:bookmarkEnd w:id="123"/>
      <w:bookmarkStart w:id="124" w:name="DIS_MARK_PAY_XMMC_30_AMT"/>
      <w:bookmarkEnd w:id="12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2025年道县县委政法委一般公共预算拨款收入860.23万元，具体安排情况如下：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2025年年初预算数为318.73万元，其中：人员经费支出249.23万元；一般商品和服务支出69.5万元。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2025年年初预算数为541.50万元，其中具体为：城区街道网格人员380.2万元，综治民调工作经费10万元、智慧道州及综治视频网运转维护经费18.9万元，常态化扫黑除恶工作经费15万元、肇事肇祸严重精神病人及重点监管人员意外责任险15.6万元、执法监督工作经费20万元、非正常死亡及应急处突资金50万元、利剑护蕾专项工作经费10万元等。</w:t>
      </w:r>
    </w:p>
    <w:p>
      <w:pPr>
        <w:widowControl/>
        <w:spacing w:line="570" w:lineRule="atLeas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五、政府性基金预算支出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2025年本部门</w:t>
      </w:r>
      <w:bookmarkStart w:id="125" w:name="START_PAY_ZFXJJZC_AMT"/>
      <w:bookmarkEnd w:id="125"/>
      <w:bookmarkStart w:id="126" w:name="START_PAY_ZFXJJZC"/>
      <w:bookmarkEnd w:id="126"/>
      <w:bookmarkStart w:id="127" w:name="DIS_MARK_PAY_ZFXJJZC_AMT"/>
      <w:bookmarkEnd w:id="127"/>
      <w:bookmarkStart w:id="128" w:name="END_PAY_ZFXJJZC_AMT"/>
      <w:bookmarkEnd w:id="128"/>
      <w:bookmarkStart w:id="129" w:name="DIS_MARK_PAY_ZFXJJ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无政府性基金安排的支出。</w:t>
      </w:r>
      <w:bookmarkEnd w:id="129"/>
      <w:bookmarkStart w:id="130" w:name="END_PAY_ZFXJJZC"/>
      <w:bookmarkEnd w:id="130"/>
    </w:p>
    <w:p>
      <w:pPr>
        <w:widowControl/>
        <w:spacing w:line="570" w:lineRule="atLeas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六、国有资本经营预算支出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2025年本部门</w:t>
      </w:r>
      <w:bookmarkStart w:id="131" w:name="START_PAY_GYZBJYYSZC_AMT_ALL"/>
      <w:bookmarkEnd w:id="131"/>
      <w:bookmarkStart w:id="132" w:name="START_PAY_GYZBJYYSZC"/>
      <w:bookmarkEnd w:id="132"/>
      <w:bookmarkStart w:id="133" w:name="END_PAY_GYZBJYYSZC_AMT_ALL"/>
      <w:bookmarkEnd w:id="133"/>
      <w:bookmarkStart w:id="134" w:name="DIS_MARK_PAY_GYZBJYYSZC_AMT_ALL"/>
      <w:bookmarkEnd w:id="134"/>
      <w:bookmarkStart w:id="135" w:name="DIS_MARK_PAY_GYZBJYYS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无国有资本经营预算安排的支出。</w:t>
      </w:r>
      <w:bookmarkEnd w:id="135"/>
      <w:bookmarkStart w:id="136" w:name="END_PAY_GYZBJYYSZC"/>
      <w:bookmarkEnd w:id="136"/>
    </w:p>
    <w:p>
      <w:pPr>
        <w:widowControl/>
        <w:spacing w:line="570" w:lineRule="atLeas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七、其他重要事项的情况说明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（一）机关运行经费：</w:t>
      </w:r>
      <w:bookmarkStart w:id="137" w:name="END_NO_JGYXJF"/>
      <w:bookmarkEnd w:id="137"/>
      <w:bookmarkStart w:id="138" w:name="DIS_MARK_IS_ZERO_03_2"/>
      <w:bookmarkEnd w:id="138"/>
      <w:bookmarkStart w:id="139" w:name="START_IS_ZERO_03_2"/>
      <w:bookmarkEnd w:id="139"/>
      <w:bookmarkStart w:id="140" w:name="START_NO_JGYXJF"/>
      <w:bookmarkEnd w:id="140"/>
      <w:bookmarkStart w:id="141" w:name="END_YES_JGYXJF"/>
      <w:bookmarkEnd w:id="141"/>
      <w:bookmarkStart w:id="142" w:name="END_PUNCTUATION_MARK2"/>
      <w:bookmarkEnd w:id="142"/>
      <w:bookmarkStart w:id="143" w:name="DIS_MARK_PUNCTUATION_MARK2"/>
      <w:bookmarkEnd w:id="143"/>
      <w:bookmarkStart w:id="144" w:name="DIS_MARK_YES_JGYXJF"/>
      <w:bookmarkEnd w:id="144"/>
      <w:bookmarkStart w:id="145" w:name="END_JGYXJF_FUNDS_AMT1"/>
      <w:bookmarkEnd w:id="145"/>
      <w:bookmarkStart w:id="146" w:name="START_YES_JGYXJF"/>
      <w:bookmarkEnd w:id="146"/>
      <w:bookmarkStart w:id="147" w:name="END_IS_ZERO_03_2"/>
      <w:bookmarkEnd w:id="147"/>
      <w:bookmarkStart w:id="148" w:name="YES_NO_JGYXJF"/>
      <w:bookmarkEnd w:id="148"/>
      <w:bookmarkStart w:id="149" w:name="START_PUNCTUATION_MARK2"/>
      <w:bookmarkEnd w:id="149"/>
      <w:bookmarkStart w:id="150" w:name="END_IS_ZERO_03_1"/>
      <w:bookmarkEnd w:id="1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2025年道县县委政法委本级机关运行经费当年一般公共预算拨款69.5万元，比上年度增加12万元，因为新增4名工作人员。</w:t>
      </w:r>
    </w:p>
    <w:p>
      <w:pPr>
        <w:widowControl/>
        <w:spacing w:line="560" w:lineRule="exact"/>
        <w:ind w:firstLine="66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（二）“三公”经费预算：</w:t>
      </w:r>
      <w:bookmarkStart w:id="151" w:name="DIS_MARK_IS_ZERO_06_2"/>
      <w:bookmarkEnd w:id="151"/>
      <w:bookmarkStart w:id="152" w:name="START_IS_ZERO_06_2"/>
      <w:bookmarkEnd w:id="152"/>
      <w:bookmarkStart w:id="153" w:name="END_IS_ZERO_06_1"/>
      <w:bookmarkEnd w:id="153"/>
      <w:bookmarkStart w:id="154" w:name="END_IS_ZERO_06_2"/>
      <w:bookmarkEnd w:id="15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2025年“三公”经费预算数为0万元，其中，公务接待费0万元，公务用车购置及运行费0万元，因公出国（境）费0万元。2025年“三公”经费预算较202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年减少了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2025年无公务接待。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2025年本部门会议费预算2万元</w:t>
      </w:r>
      <w:bookmarkStart w:id="155" w:name="START_MEET_FUNDS_AMT"/>
      <w:bookmarkEnd w:id="155"/>
      <w:bookmarkStart w:id="156" w:name="DIS_MARK_MEET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，拟召开</w:t>
      </w:r>
      <w:bookmarkStart w:id="157" w:name="MEET_FUNDS_COUNT"/>
      <w:bookmarkEnd w:id="15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会议，人数120人，内容为</w:t>
      </w:r>
      <w:bookmarkEnd w:id="156"/>
      <w:bookmarkStart w:id="158" w:name="END_MEET_FUNDS_AMT"/>
      <w:bookmarkEnd w:id="158"/>
      <w:bookmarkStart w:id="159" w:name="MEET_FUNDS_HYNR"/>
      <w:bookmarkEnd w:id="15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Start w:id="160" w:name="START_TRAIN_FUNDS"/>
      <w:bookmarkEnd w:id="160"/>
      <w:bookmarkStart w:id="161" w:name="DIS_MARK_TRAIN_FUND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培训费预算2万元</w:t>
      </w:r>
      <w:bookmarkStart w:id="162" w:name="START_TRAIN_FUNDS_AMT"/>
      <w:bookmarkEnd w:id="162"/>
      <w:bookmarkStart w:id="163" w:name="DIS_MARK_TRAIN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，拟开展</w:t>
      </w:r>
      <w:bookmarkStart w:id="164" w:name="TRAIN_FUNDS_COUNT"/>
      <w:bookmarkEnd w:id="16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培训，人数</w:t>
      </w:r>
      <w:bookmarkStart w:id="165" w:name="TRAIN_FUNDS_R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bookmarkEnd w:id="16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20人，内容为</w:t>
      </w:r>
      <w:bookmarkEnd w:id="163"/>
      <w:bookmarkStart w:id="166" w:name="TRAIN_FUNDS_PXNR"/>
      <w:bookmarkEnd w:id="166"/>
      <w:bookmarkStart w:id="167" w:name="END_TRAIN_FUNDS_AMT"/>
      <w:bookmarkEnd w:id="16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End w:id="161"/>
      <w:bookmarkStart w:id="168" w:name="END_YES"/>
      <w:bookmarkEnd w:id="168"/>
      <w:bookmarkStart w:id="169" w:name="START_NO"/>
      <w:bookmarkEnd w:id="169"/>
      <w:bookmarkStart w:id="170" w:name="START_YES"/>
      <w:bookmarkEnd w:id="170"/>
      <w:bookmarkStart w:id="171" w:name="END_TRAIN_FUNDS"/>
      <w:bookmarkEnd w:id="171"/>
      <w:bookmarkStart w:id="172" w:name="YES_NO"/>
      <w:bookmarkEnd w:id="172"/>
      <w:bookmarkStart w:id="173" w:name="DIS_MARK_YES"/>
      <w:bookmarkEnd w:id="173"/>
      <w:bookmarkStart w:id="174" w:name="DIS_MARK_NO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未举办节庆、晚会、论坛、赛事活动。</w:t>
      </w:r>
      <w:bookmarkEnd w:id="174"/>
      <w:bookmarkStart w:id="175" w:name="START_YES_HD_DETAIL"/>
      <w:bookmarkEnd w:id="175"/>
      <w:bookmarkStart w:id="176" w:name="END_NO"/>
      <w:bookmarkEnd w:id="176"/>
      <w:bookmarkStart w:id="177" w:name="DIS_MARK_YES_HD_DETAIL"/>
      <w:bookmarkEnd w:id="177"/>
      <w:bookmarkStart w:id="178" w:name="END_YES_HD_DETAIL"/>
      <w:bookmarkEnd w:id="178"/>
      <w:bookmarkStart w:id="179" w:name="YES_NO_HD_DETAIL"/>
      <w:bookmarkEnd w:id="179"/>
      <w:bookmarkStart w:id="180" w:name="HD_DETAIL"/>
      <w:bookmarkEnd w:id="180"/>
      <w:bookmarkStart w:id="181" w:name="DIS_MARK_PUNCTUATION_MARK1"/>
      <w:bookmarkEnd w:id="181"/>
      <w:bookmarkStart w:id="182" w:name="END_PUNCTUATION_MARK1"/>
      <w:bookmarkEnd w:id="182"/>
      <w:bookmarkStart w:id="183" w:name="START_PUNCTUATION_MARK1"/>
      <w:bookmarkEnd w:id="183"/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2025年道县县委政法委采购预算35万元，主要是购买电脑、打（复）印机、空调、办公桌椅等办公设备，印制综治民调和扫黑除恶工作的宣传资料、宣传牌等。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截至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年12月底，本部门共有公务用车</w:t>
      </w:r>
      <w:bookmarkStart w:id="184" w:name="GYZC_TOTAL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8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185" w:name="GYZC_TOTAL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8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186" w:name="GYZC_TOTAL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8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187" w:name="GYZC_TOTAL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8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188" w:name="GYZC_TOTAL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8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189" w:name="GYZC_TOTAL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8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辆；单位价值50万元以上通用设备</w:t>
      </w:r>
      <w:bookmarkStart w:id="190" w:name="GYZC_TOTAL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191" w:name="GYZC_TOTAL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台。2025年拟新增配置公务用车</w:t>
      </w:r>
      <w:bookmarkStart w:id="192" w:name="GYZC_NEW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193" w:name="GYZC_NEW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194" w:name="GYZC_NEW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195" w:name="GYZC_NEW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196" w:name="GYZC_NEW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197" w:name="GYZC_NEW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辆；新增配备单位价值50万元以上通用设备</w:t>
      </w:r>
      <w:bookmarkStart w:id="198" w:name="GYZC_NEW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199" w:name="GYZC_NEW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19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</w:t>
      </w:r>
    </w:p>
    <w:p>
      <w:pPr>
        <w:widowControl/>
        <w:ind w:firstLine="66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按照财政部门预算绩效管理工作部署，2025年我单位所有支出实行绩效目标管理。纳入2025年部门整体支出绩效目标的金额为860.23万元，其中，基本支出381.73万元，项目支出541.50万元。</w:t>
      </w:r>
    </w:p>
    <w:p>
      <w:pPr>
        <w:widowControl/>
        <w:spacing w:line="570" w:lineRule="atLeas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八、名词解释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．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．“三公”经费：纳入省（市/县）财政预算管理的“三公”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numPr>
          <w:ilvl w:val="0"/>
          <w:numId w:val="2"/>
        </w:numPr>
        <w:ind w:firstLine="0"/>
        <w:jc w:val="center"/>
        <w:rPr>
          <w:rFonts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2025年部门预算表（见附件）</w:t>
      </w:r>
    </w:p>
    <w:p>
      <w:pPr>
        <w:pStyle w:val="2"/>
        <w:ind w:firstLine="0"/>
        <w:rPr>
          <w:rFonts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</w:p>
    <w:p>
      <w:pPr>
        <w:pStyle w:val="2"/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附件：道县政法委2025年度预算公开表</w:t>
      </w: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E22A7D-C4B9-4F17-934F-5E66EF9B13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030ABA2-8EA3-4F7E-8768-F3B7F39D1F2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22C321C-1927-47BC-ADB1-CEAAE6BB975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BBDD87"/>
    <w:multiLevelType w:val="singleLevel"/>
    <w:tmpl w:val="17BBDD87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1F1B26C5"/>
    <w:multiLevelType w:val="singleLevel"/>
    <w:tmpl w:val="1F1B26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2MWNhMWM1MTFhMTMyYTdhNmEyODhhNzJiMGI4YjgifQ=="/>
    <w:docVar w:name="KSO_WPS_MARK_KEY" w:val="aaa3ef5f-0246-4ee5-8526-d13b92aca1e5"/>
  </w:docVars>
  <w:rsids>
    <w:rsidRoot w:val="005C46A4"/>
    <w:rsid w:val="00174F2E"/>
    <w:rsid w:val="001D2FFC"/>
    <w:rsid w:val="005C46A4"/>
    <w:rsid w:val="00A9302D"/>
    <w:rsid w:val="04A9521D"/>
    <w:rsid w:val="0A3D3248"/>
    <w:rsid w:val="1685182A"/>
    <w:rsid w:val="256D554B"/>
    <w:rsid w:val="319E34C7"/>
    <w:rsid w:val="408D04DE"/>
    <w:rsid w:val="4CC1141A"/>
    <w:rsid w:val="55F44D12"/>
    <w:rsid w:val="66947B09"/>
    <w:rsid w:val="66A432BC"/>
    <w:rsid w:val="7B76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2757</Words>
  <Characters>3022</Characters>
  <Lines>3</Lines>
  <Paragraphs>6</Paragraphs>
  <TotalTime>30</TotalTime>
  <ScaleCrop>false</ScaleCrop>
  <LinksUpToDate>false</LinksUpToDate>
  <CharactersWithSpaces>3033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2024-05-30T02:57:00Z</dcterms:created>
  <dc:creator>Administrator</dc:creator>
  <cp:lastModifiedBy>张半仙</cp:lastModifiedBy>
  <dcterms:modified xsi:type="dcterms:W3CDTF">2025-04-24T14:44:30Z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9FA582B59744401E9345B23A251D497A_12</vt:lpwstr>
  </property>
</Properties>
</file>