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A4EAE">
      <w:pPr>
        <w:keepNext w:val="0"/>
        <w:keepLines w:val="0"/>
        <w:pageBreakBefore w:val="0"/>
        <w:kinsoku/>
        <w:wordWrap/>
        <w:topLinePunct w:val="0"/>
        <w:bidi w:val="0"/>
        <w:snapToGrid/>
        <w:spacing w:beforeAutospacing="0" w:after="0" w:afterAutospacing="0" w:line="660" w:lineRule="exact"/>
        <w:jc w:val="center"/>
        <w:rPr>
          <w:rFonts w:hint="default" w:ascii="Times New Roman" w:hAnsi="Times New Roman" w:eastAsia="方正小标宋简体" w:cs="Times New Roman"/>
          <w:bCs/>
          <w:color w:val="000000"/>
          <w:kern w:val="0"/>
          <w:sz w:val="44"/>
          <w:szCs w:val="44"/>
          <w:lang w:eastAsia="zh-CN"/>
        </w:rPr>
      </w:pPr>
      <w:r>
        <w:rPr>
          <w:rFonts w:hint="default" w:ascii="Times New Roman" w:hAnsi="Times New Roman" w:cs="Times New Roman"/>
          <w:b/>
          <w:bCs/>
          <w:sz w:val="44"/>
          <w:szCs w:val="4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15240</wp:posOffset>
                </wp:positionV>
                <wp:extent cx="2078355" cy="825500"/>
                <wp:effectExtent l="4445" t="4445" r="12700" b="8255"/>
                <wp:wrapNone/>
                <wp:docPr id="2" name="文本框 2"/>
                <wp:cNvGraphicFramePr/>
                <a:graphic xmlns:a="http://schemas.openxmlformats.org/drawingml/2006/main">
                  <a:graphicData uri="http://schemas.microsoft.com/office/word/2010/wordprocessingShape">
                    <wps:wsp>
                      <wps:cNvSpPr txBox="1"/>
                      <wps:spPr>
                        <a:xfrm>
                          <a:off x="994410" y="1340485"/>
                          <a:ext cx="2078355" cy="82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FF1D59">
                            <w:pPr>
                              <w:spacing w:line="560" w:lineRule="exact"/>
                              <w:jc w:val="center"/>
                              <w:rPr>
                                <w:rFonts w:hint="eastAsia" w:ascii="宋体" w:hAnsi="宋体" w:eastAsia="宋体" w:cs="宋体"/>
                                <w:b/>
                                <w:spacing w:val="-8"/>
                                <w:sz w:val="32"/>
                                <w:szCs w:val="32"/>
                              </w:rPr>
                            </w:pPr>
                            <w:r>
                              <w:rPr>
                                <w:rFonts w:hint="eastAsia" w:ascii="宋体" w:hAnsi="宋体" w:eastAsia="宋体" w:cs="宋体"/>
                                <w:b/>
                                <w:spacing w:val="-8"/>
                                <w:sz w:val="32"/>
                                <w:szCs w:val="32"/>
                              </w:rPr>
                              <w:t>县 十 八 届 人 大</w:t>
                            </w:r>
                          </w:p>
                          <w:p w14:paraId="3CEE36A8">
                            <w:pPr>
                              <w:spacing w:line="560" w:lineRule="exact"/>
                              <w:jc w:val="center"/>
                              <w:rPr>
                                <w:rFonts w:hint="eastAsia" w:ascii="宋体" w:hAnsi="宋体" w:eastAsia="宋体" w:cs="宋体"/>
                                <w:b/>
                                <w:spacing w:val="-6"/>
                                <w:sz w:val="32"/>
                                <w:szCs w:val="32"/>
                              </w:rPr>
                            </w:pPr>
                            <w:r>
                              <w:rPr>
                                <w:rFonts w:hint="eastAsia" w:ascii="宋体" w:hAnsi="宋体" w:cs="宋体"/>
                                <w:b/>
                                <w:spacing w:val="-6"/>
                                <w:sz w:val="32"/>
                                <w:szCs w:val="32"/>
                                <w:lang w:eastAsia="zh-CN"/>
                              </w:rPr>
                              <w:t>五</w:t>
                            </w:r>
                            <w:r>
                              <w:rPr>
                                <w:rFonts w:hint="eastAsia" w:ascii="宋体" w:hAnsi="宋体" w:eastAsia="宋体" w:cs="宋体"/>
                                <w:b/>
                                <w:spacing w:val="-6"/>
                                <w:sz w:val="32"/>
                                <w:szCs w:val="32"/>
                              </w:rPr>
                              <w:t>次会议</w:t>
                            </w:r>
                            <w:r>
                              <w:rPr>
                                <w:rFonts w:hint="eastAsia" w:ascii="宋体" w:hAnsi="宋体" w:eastAsia="宋体" w:cs="宋体"/>
                                <w:b/>
                                <w:spacing w:val="-6"/>
                                <w:sz w:val="32"/>
                                <w:szCs w:val="32"/>
                                <w:lang w:val="en-US" w:eastAsia="zh-CN"/>
                              </w:rPr>
                              <w:t>文件</w:t>
                            </w:r>
                            <w:r>
                              <w:rPr>
                                <w:rFonts w:hint="eastAsia" w:ascii="宋体" w:hAnsi="宋体" w:eastAsia="宋体" w:cs="宋体"/>
                                <w:b/>
                                <w:spacing w:val="-6"/>
                                <w:sz w:val="32"/>
                                <w:szCs w:val="32"/>
                              </w:rPr>
                              <w:t>（</w:t>
                            </w:r>
                            <w:r>
                              <w:rPr>
                                <w:rFonts w:hint="eastAsia" w:ascii="宋体" w:hAnsi="宋体" w:eastAsia="宋体" w:cs="宋体"/>
                                <w:b/>
                                <w:spacing w:val="-6"/>
                                <w:sz w:val="32"/>
                                <w:szCs w:val="32"/>
                                <w:lang w:val="en-US" w:eastAsia="zh-CN"/>
                              </w:rPr>
                              <w:t xml:space="preserve"> </w:t>
                            </w:r>
                            <w:r>
                              <w:rPr>
                                <w:rFonts w:hint="eastAsia" w:ascii="宋体" w:hAnsi="宋体" w:eastAsia="宋体" w:cs="宋体"/>
                                <w:b/>
                                <w:spacing w:val="-6"/>
                                <w:sz w:val="32"/>
                                <w:szCs w:val="32"/>
                              </w:rPr>
                              <w:t>）</w:t>
                            </w:r>
                          </w:p>
                          <w:p w14:paraId="7128BA22"/>
                        </w:txbxContent>
                      </wps:txbx>
                      <wps:bodyPr wrap="square" upright="1"/>
                    </wps:wsp>
                  </a:graphicData>
                </a:graphic>
              </wp:anchor>
            </w:drawing>
          </mc:Choice>
          <mc:Fallback>
            <w:pict>
              <v:shape id="_x0000_s1026" o:spid="_x0000_s1026" o:spt="202" type="#_x0000_t202" style="position:absolute;left:0pt;margin-left:-1.05pt;margin-top:1.2pt;height:65pt;width:163.65pt;z-index:251659264;mso-width-relative:page;mso-height-relative:page;" fillcolor="#FFFFFF" filled="t" stroked="t" coordsize="21600,21600" o:gfxdata="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7Ju6DXAAAACAEAAA8AAAAAAAAAAQAgAAAAIgAAAGRycy9kb3ducmV2LnhtbFBLAQIUABQAAAAI&#10;AIdO4kBiFF5CJwIAAF0EAAAOAAAAAAAAAAEAIAAAACYBAABkcnMvZTJvRG9jLnhtbFBLBQYAAAAA&#10;BgAGAFkBAAC/BQAAAAA=&#10;">
                <v:fill on="t" focussize="0,0"/>
                <v:stroke color="#000000" joinstyle="miter"/>
                <v:imagedata o:title=""/>
                <o:lock v:ext="edit" aspectratio="f"/>
                <v:textbox>
                  <w:txbxContent>
                    <w:p w14:paraId="75FF1D59">
                      <w:pPr>
                        <w:spacing w:line="560" w:lineRule="exact"/>
                        <w:jc w:val="center"/>
                        <w:rPr>
                          <w:rFonts w:hint="eastAsia" w:ascii="宋体" w:hAnsi="宋体" w:eastAsia="宋体" w:cs="宋体"/>
                          <w:b/>
                          <w:spacing w:val="-8"/>
                          <w:sz w:val="32"/>
                          <w:szCs w:val="32"/>
                        </w:rPr>
                      </w:pPr>
                      <w:r>
                        <w:rPr>
                          <w:rFonts w:hint="eastAsia" w:ascii="宋体" w:hAnsi="宋体" w:eastAsia="宋体" w:cs="宋体"/>
                          <w:b/>
                          <w:spacing w:val="-8"/>
                          <w:sz w:val="32"/>
                          <w:szCs w:val="32"/>
                        </w:rPr>
                        <w:t>县 十 八 届 人 大</w:t>
                      </w:r>
                    </w:p>
                    <w:p w14:paraId="3CEE36A8">
                      <w:pPr>
                        <w:spacing w:line="560" w:lineRule="exact"/>
                        <w:jc w:val="center"/>
                        <w:rPr>
                          <w:rFonts w:hint="eastAsia" w:ascii="宋体" w:hAnsi="宋体" w:eastAsia="宋体" w:cs="宋体"/>
                          <w:b/>
                          <w:spacing w:val="-6"/>
                          <w:sz w:val="32"/>
                          <w:szCs w:val="32"/>
                        </w:rPr>
                      </w:pPr>
                      <w:r>
                        <w:rPr>
                          <w:rFonts w:hint="eastAsia" w:ascii="宋体" w:hAnsi="宋体" w:cs="宋体"/>
                          <w:b/>
                          <w:spacing w:val="-6"/>
                          <w:sz w:val="32"/>
                          <w:szCs w:val="32"/>
                          <w:lang w:eastAsia="zh-CN"/>
                        </w:rPr>
                        <w:t>五</w:t>
                      </w:r>
                      <w:r>
                        <w:rPr>
                          <w:rFonts w:hint="eastAsia" w:ascii="宋体" w:hAnsi="宋体" w:eastAsia="宋体" w:cs="宋体"/>
                          <w:b/>
                          <w:spacing w:val="-6"/>
                          <w:sz w:val="32"/>
                          <w:szCs w:val="32"/>
                        </w:rPr>
                        <w:t>次会议</w:t>
                      </w:r>
                      <w:r>
                        <w:rPr>
                          <w:rFonts w:hint="eastAsia" w:ascii="宋体" w:hAnsi="宋体" w:eastAsia="宋体" w:cs="宋体"/>
                          <w:b/>
                          <w:spacing w:val="-6"/>
                          <w:sz w:val="32"/>
                          <w:szCs w:val="32"/>
                          <w:lang w:val="en-US" w:eastAsia="zh-CN"/>
                        </w:rPr>
                        <w:t>文件</w:t>
                      </w:r>
                      <w:r>
                        <w:rPr>
                          <w:rFonts w:hint="eastAsia" w:ascii="宋体" w:hAnsi="宋体" w:eastAsia="宋体" w:cs="宋体"/>
                          <w:b/>
                          <w:spacing w:val="-6"/>
                          <w:sz w:val="32"/>
                          <w:szCs w:val="32"/>
                        </w:rPr>
                        <w:t>（</w:t>
                      </w:r>
                      <w:r>
                        <w:rPr>
                          <w:rFonts w:hint="eastAsia" w:ascii="宋体" w:hAnsi="宋体" w:eastAsia="宋体" w:cs="宋体"/>
                          <w:b/>
                          <w:spacing w:val="-6"/>
                          <w:sz w:val="32"/>
                          <w:szCs w:val="32"/>
                          <w:lang w:val="en-US" w:eastAsia="zh-CN"/>
                        </w:rPr>
                        <w:t xml:space="preserve"> </w:t>
                      </w:r>
                      <w:r>
                        <w:rPr>
                          <w:rFonts w:hint="eastAsia" w:ascii="宋体" w:hAnsi="宋体" w:eastAsia="宋体" w:cs="宋体"/>
                          <w:b/>
                          <w:spacing w:val="-6"/>
                          <w:sz w:val="32"/>
                          <w:szCs w:val="32"/>
                        </w:rPr>
                        <w:t>）</w:t>
                      </w:r>
                    </w:p>
                    <w:p w14:paraId="7128BA22"/>
                  </w:txbxContent>
                </v:textbox>
              </v:shape>
            </w:pict>
          </mc:Fallback>
        </mc:AlternateContent>
      </w:r>
    </w:p>
    <w:p w14:paraId="620444D9">
      <w:pPr>
        <w:keepNext w:val="0"/>
        <w:keepLines w:val="0"/>
        <w:pageBreakBefore w:val="0"/>
        <w:kinsoku/>
        <w:wordWrap/>
        <w:topLinePunct w:val="0"/>
        <w:bidi w:val="0"/>
        <w:snapToGrid/>
        <w:spacing w:beforeAutospacing="0" w:after="0" w:afterAutospacing="0" w:line="660" w:lineRule="exact"/>
        <w:jc w:val="center"/>
        <w:rPr>
          <w:rFonts w:hint="default" w:ascii="Times New Roman" w:hAnsi="Times New Roman" w:eastAsia="方正小标宋简体" w:cs="Times New Roman"/>
          <w:bCs/>
          <w:color w:val="000000"/>
          <w:kern w:val="0"/>
          <w:sz w:val="44"/>
          <w:szCs w:val="44"/>
          <w:lang w:eastAsia="zh-CN"/>
        </w:rPr>
      </w:pPr>
    </w:p>
    <w:p w14:paraId="3CD82023">
      <w:pPr>
        <w:keepNext w:val="0"/>
        <w:keepLines w:val="0"/>
        <w:pageBreakBefore w:val="0"/>
        <w:kinsoku/>
        <w:wordWrap/>
        <w:topLinePunct w:val="0"/>
        <w:bidi w:val="0"/>
        <w:snapToGrid/>
        <w:spacing w:beforeAutospacing="0" w:after="0" w:afterAutospacing="0" w:line="660" w:lineRule="exact"/>
        <w:jc w:val="center"/>
        <w:rPr>
          <w:rFonts w:hint="default" w:ascii="Times New Roman" w:hAnsi="Times New Roman" w:eastAsia="方正小标宋简体" w:cs="Times New Roman"/>
          <w:bCs/>
          <w:color w:val="auto"/>
          <w:kern w:val="0"/>
          <w:sz w:val="44"/>
          <w:szCs w:val="44"/>
          <w:lang w:eastAsia="zh-CN"/>
        </w:rPr>
      </w:pPr>
    </w:p>
    <w:p w14:paraId="559F75A6">
      <w:pPr>
        <w:keepNext w:val="0"/>
        <w:keepLines w:val="0"/>
        <w:pageBreakBefore w:val="0"/>
        <w:kinsoku/>
        <w:wordWrap/>
        <w:topLinePunct w:val="0"/>
        <w:bidi w:val="0"/>
        <w:snapToGrid/>
        <w:spacing w:beforeAutospacing="0" w:after="0" w:afterAutospacing="0" w:line="660" w:lineRule="exact"/>
        <w:jc w:val="center"/>
        <w:rPr>
          <w:rFonts w:hint="default" w:ascii="Times New Roman" w:hAnsi="Times New Roman" w:eastAsia="方正小标宋简体" w:cs="Times New Roman"/>
          <w:bCs/>
          <w:color w:val="auto"/>
          <w:kern w:val="0"/>
          <w:sz w:val="44"/>
          <w:szCs w:val="44"/>
          <w:lang w:eastAsia="zh-CN"/>
        </w:rPr>
      </w:pPr>
    </w:p>
    <w:p w14:paraId="389CAF81">
      <w:pPr>
        <w:keepNext w:val="0"/>
        <w:keepLines w:val="0"/>
        <w:pageBreakBefore w:val="0"/>
        <w:kinsoku/>
        <w:wordWrap/>
        <w:topLinePunct w:val="0"/>
        <w:bidi w:val="0"/>
        <w:snapToGrid/>
        <w:spacing w:beforeAutospacing="0" w:after="0" w:afterAutospacing="0" w:line="660" w:lineRule="exact"/>
        <w:jc w:val="center"/>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lang w:eastAsia="zh-CN"/>
        </w:rPr>
        <w:t>关于道</w:t>
      </w:r>
      <w:r>
        <w:rPr>
          <w:rFonts w:hint="default" w:ascii="Times New Roman" w:hAnsi="Times New Roman" w:eastAsia="方正小标宋简体" w:cs="Times New Roman"/>
          <w:bCs/>
          <w:color w:val="auto"/>
          <w:kern w:val="0"/>
          <w:sz w:val="44"/>
          <w:szCs w:val="44"/>
        </w:rPr>
        <w:t>县202</w:t>
      </w:r>
      <w:r>
        <w:rPr>
          <w:rFonts w:hint="default" w:ascii="Times New Roman" w:hAnsi="Times New Roman" w:eastAsia="方正小标宋简体" w:cs="Times New Roman"/>
          <w:bCs/>
          <w:color w:val="auto"/>
          <w:kern w:val="0"/>
          <w:sz w:val="44"/>
          <w:szCs w:val="44"/>
          <w:lang w:val="en-US" w:eastAsia="zh-CN"/>
        </w:rPr>
        <w:t>4</w:t>
      </w:r>
      <w:r>
        <w:rPr>
          <w:rFonts w:hint="default" w:ascii="Times New Roman" w:hAnsi="Times New Roman" w:eastAsia="方正小标宋简体" w:cs="Times New Roman"/>
          <w:bCs/>
          <w:color w:val="auto"/>
          <w:kern w:val="0"/>
          <w:sz w:val="44"/>
          <w:szCs w:val="44"/>
        </w:rPr>
        <w:t>年预算执行情况与</w:t>
      </w:r>
    </w:p>
    <w:p w14:paraId="1AFD8E7E">
      <w:pPr>
        <w:keepNext w:val="0"/>
        <w:keepLines w:val="0"/>
        <w:pageBreakBefore w:val="0"/>
        <w:kinsoku/>
        <w:wordWrap/>
        <w:topLinePunct w:val="0"/>
        <w:bidi w:val="0"/>
        <w:snapToGrid/>
        <w:spacing w:beforeAutospacing="0" w:after="0" w:afterAutospacing="0" w:line="660" w:lineRule="exact"/>
        <w:jc w:val="center"/>
        <w:rPr>
          <w:rFonts w:hint="default" w:ascii="Times New Roman" w:hAnsi="Times New Roman" w:eastAsia="方正小标宋简体" w:cs="Times New Roman"/>
          <w:color w:val="auto"/>
          <w:spacing w:val="-17"/>
          <w:sz w:val="32"/>
          <w:szCs w:val="32"/>
          <w:highlight w:val="none"/>
          <w:lang w:eastAsia="zh-CN"/>
        </w:rPr>
      </w:pPr>
      <w:r>
        <w:rPr>
          <w:rFonts w:hint="default" w:ascii="Times New Roman" w:hAnsi="Times New Roman" w:eastAsia="方正小标宋简体" w:cs="Times New Roman"/>
          <w:bCs/>
          <w:color w:val="auto"/>
          <w:kern w:val="0"/>
          <w:sz w:val="44"/>
          <w:szCs w:val="44"/>
        </w:rPr>
        <w:t>202</w:t>
      </w:r>
      <w:r>
        <w:rPr>
          <w:rFonts w:hint="default" w:ascii="Times New Roman" w:hAnsi="Times New Roman" w:eastAsia="方正小标宋简体" w:cs="Times New Roman"/>
          <w:bCs/>
          <w:color w:val="auto"/>
          <w:kern w:val="0"/>
          <w:sz w:val="44"/>
          <w:szCs w:val="44"/>
          <w:lang w:val="en-US" w:eastAsia="zh-CN"/>
        </w:rPr>
        <w:t>5</w:t>
      </w:r>
      <w:r>
        <w:rPr>
          <w:rFonts w:hint="default" w:ascii="Times New Roman" w:hAnsi="Times New Roman" w:eastAsia="方正小标宋简体" w:cs="Times New Roman"/>
          <w:bCs/>
          <w:color w:val="auto"/>
          <w:kern w:val="0"/>
          <w:sz w:val="44"/>
          <w:szCs w:val="44"/>
        </w:rPr>
        <w:t>年预算草案的报告</w:t>
      </w:r>
    </w:p>
    <w:p w14:paraId="73282550">
      <w:pPr>
        <w:keepNext w:val="0"/>
        <w:keepLines w:val="0"/>
        <w:pageBreakBefore w:val="0"/>
        <w:kinsoku/>
        <w:wordWrap/>
        <w:topLinePunct w:val="0"/>
        <w:bidi w:val="0"/>
        <w:snapToGrid/>
        <w:spacing w:beforeAutospacing="0" w:after="0" w:afterAutospacing="0" w:line="520" w:lineRule="exact"/>
        <w:jc w:val="center"/>
        <w:rPr>
          <w:rFonts w:hint="default" w:ascii="Times New Roman" w:hAnsi="Times New Roman" w:eastAsia="楷体_GB2312" w:cs="Times New Roman"/>
          <w:b w:val="0"/>
          <w:bCs w:val="0"/>
          <w:color w:val="000000"/>
          <w:spacing w:val="-17"/>
          <w:sz w:val="32"/>
          <w:szCs w:val="32"/>
        </w:rPr>
      </w:pPr>
      <w:r>
        <w:rPr>
          <w:rFonts w:hint="default" w:ascii="Times New Roman" w:hAnsi="Times New Roman" w:eastAsia="楷体_GB2312" w:cs="Times New Roman"/>
          <w:b w:val="0"/>
          <w:bCs w:val="0"/>
          <w:color w:val="000000"/>
          <w:spacing w:val="-17"/>
          <w:sz w:val="32"/>
          <w:szCs w:val="32"/>
        </w:rPr>
        <w:t>——202</w:t>
      </w:r>
      <w:r>
        <w:rPr>
          <w:rFonts w:hint="default" w:ascii="Times New Roman" w:hAnsi="Times New Roman" w:eastAsia="楷体_GB2312" w:cs="Times New Roman"/>
          <w:b w:val="0"/>
          <w:bCs w:val="0"/>
          <w:color w:val="000000"/>
          <w:spacing w:val="-17"/>
          <w:sz w:val="32"/>
          <w:szCs w:val="32"/>
          <w:lang w:val="en-US" w:eastAsia="zh-CN"/>
        </w:rPr>
        <w:t>5</w:t>
      </w:r>
      <w:r>
        <w:rPr>
          <w:rFonts w:hint="default" w:ascii="Times New Roman" w:hAnsi="Times New Roman" w:eastAsia="楷体_GB2312" w:cs="Times New Roman"/>
          <w:b w:val="0"/>
          <w:bCs w:val="0"/>
          <w:color w:val="000000"/>
          <w:spacing w:val="-17"/>
          <w:sz w:val="32"/>
          <w:szCs w:val="32"/>
        </w:rPr>
        <w:t>年</w:t>
      </w:r>
      <w:r>
        <w:rPr>
          <w:rFonts w:hint="default" w:ascii="Times New Roman" w:hAnsi="Times New Roman" w:eastAsia="楷体_GB2312" w:cs="Times New Roman"/>
          <w:b w:val="0"/>
          <w:bCs w:val="0"/>
          <w:color w:val="000000"/>
          <w:spacing w:val="-17"/>
          <w:sz w:val="32"/>
          <w:szCs w:val="32"/>
          <w:lang w:val="en-US" w:eastAsia="zh-CN"/>
        </w:rPr>
        <w:t>2</w:t>
      </w:r>
      <w:r>
        <w:rPr>
          <w:rFonts w:hint="default" w:ascii="Times New Roman" w:hAnsi="Times New Roman" w:eastAsia="楷体_GB2312" w:cs="Times New Roman"/>
          <w:b w:val="0"/>
          <w:bCs w:val="0"/>
          <w:color w:val="000000"/>
          <w:spacing w:val="-17"/>
          <w:sz w:val="32"/>
          <w:szCs w:val="32"/>
        </w:rPr>
        <w:t>月</w:t>
      </w:r>
      <w:r>
        <w:rPr>
          <w:rFonts w:hint="eastAsia" w:ascii="Times New Roman" w:hAnsi="Times New Roman" w:eastAsia="楷体_GB2312" w:cs="Times New Roman"/>
          <w:b w:val="0"/>
          <w:bCs w:val="0"/>
          <w:color w:val="000000"/>
          <w:spacing w:val="-17"/>
          <w:sz w:val="32"/>
          <w:szCs w:val="32"/>
          <w:lang w:val="en-US" w:eastAsia="zh-CN"/>
        </w:rPr>
        <w:t>9</w:t>
      </w:r>
      <w:r>
        <w:rPr>
          <w:rFonts w:hint="default" w:ascii="Times New Roman" w:hAnsi="Times New Roman" w:eastAsia="楷体_GB2312" w:cs="Times New Roman"/>
          <w:b w:val="0"/>
          <w:bCs w:val="0"/>
          <w:color w:val="000000"/>
          <w:spacing w:val="-17"/>
          <w:sz w:val="32"/>
          <w:szCs w:val="32"/>
        </w:rPr>
        <w:t>日在</w:t>
      </w:r>
      <w:r>
        <w:rPr>
          <w:rFonts w:hint="default" w:ascii="Times New Roman" w:hAnsi="Times New Roman" w:eastAsia="楷体_GB2312" w:cs="Times New Roman"/>
          <w:b w:val="0"/>
          <w:bCs w:val="0"/>
          <w:color w:val="000000"/>
          <w:spacing w:val="-17"/>
          <w:sz w:val="32"/>
          <w:szCs w:val="32"/>
          <w:lang w:eastAsia="zh-CN"/>
        </w:rPr>
        <w:t>道</w:t>
      </w:r>
      <w:r>
        <w:rPr>
          <w:rFonts w:hint="default" w:ascii="Times New Roman" w:hAnsi="Times New Roman" w:eastAsia="楷体_GB2312" w:cs="Times New Roman"/>
          <w:b w:val="0"/>
          <w:bCs w:val="0"/>
          <w:color w:val="000000"/>
          <w:spacing w:val="-17"/>
          <w:sz w:val="32"/>
          <w:szCs w:val="32"/>
        </w:rPr>
        <w:t>县第十八届人民代表大会第</w:t>
      </w:r>
      <w:r>
        <w:rPr>
          <w:rFonts w:hint="eastAsia" w:ascii="Times New Roman" w:hAnsi="Times New Roman" w:eastAsia="楷体_GB2312" w:cs="Times New Roman"/>
          <w:b w:val="0"/>
          <w:bCs w:val="0"/>
          <w:color w:val="000000"/>
          <w:spacing w:val="-17"/>
          <w:sz w:val="32"/>
          <w:szCs w:val="32"/>
          <w:lang w:val="en-US" w:eastAsia="zh-CN"/>
        </w:rPr>
        <w:t>五</w:t>
      </w:r>
      <w:r>
        <w:rPr>
          <w:rFonts w:hint="default" w:ascii="Times New Roman" w:hAnsi="Times New Roman" w:eastAsia="楷体_GB2312" w:cs="Times New Roman"/>
          <w:b w:val="0"/>
          <w:bCs w:val="0"/>
          <w:color w:val="000000"/>
          <w:spacing w:val="-17"/>
          <w:sz w:val="32"/>
          <w:szCs w:val="32"/>
        </w:rPr>
        <w:t>次会议上</w:t>
      </w:r>
    </w:p>
    <w:p w14:paraId="4F051D7C">
      <w:pPr>
        <w:pStyle w:val="14"/>
        <w:keepNext w:val="0"/>
        <w:keepLines w:val="0"/>
        <w:pageBreakBefore w:val="0"/>
        <w:kinsoku/>
        <w:wordWrap/>
        <w:topLinePunct w:val="0"/>
        <w:bidi w:val="0"/>
        <w:snapToGrid/>
        <w:spacing w:beforeAutospacing="0" w:after="0" w:afterAutospacing="0" w:line="520" w:lineRule="exact"/>
        <w:ind w:left="0"/>
        <w:jc w:val="center"/>
        <w:rPr>
          <w:rFonts w:hint="default" w:ascii="Times New Roman" w:hAnsi="Times New Roman" w:eastAsia="楷体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道县</w:t>
      </w:r>
      <w:r>
        <w:rPr>
          <w:rFonts w:hint="default" w:ascii="Times New Roman" w:hAnsi="Times New Roman" w:eastAsia="楷体_GB2312" w:cs="Times New Roman"/>
          <w:b w:val="0"/>
          <w:bCs w:val="0"/>
          <w:color w:val="000000"/>
          <w:sz w:val="32"/>
          <w:szCs w:val="32"/>
        </w:rPr>
        <w:t xml:space="preserve">财政局局长  </w:t>
      </w:r>
      <w:r>
        <w:rPr>
          <w:rFonts w:hint="default" w:ascii="Times New Roman" w:hAnsi="Times New Roman" w:eastAsia="楷体_GB2312" w:cs="Times New Roman"/>
          <w:b w:val="0"/>
          <w:bCs w:val="0"/>
          <w:color w:val="000000"/>
          <w:sz w:val="32"/>
          <w:szCs w:val="32"/>
          <w:lang w:eastAsia="zh-CN"/>
        </w:rPr>
        <w:t>潘高旺</w:t>
      </w:r>
    </w:p>
    <w:p w14:paraId="0421E377">
      <w:pPr>
        <w:keepNext w:val="0"/>
        <w:keepLines w:val="0"/>
        <w:pageBreakBefore w:val="0"/>
        <w:widowControl w:val="0"/>
        <w:kinsoku/>
        <w:wordWrap/>
        <w:topLinePunct w:val="0"/>
        <w:autoSpaceDN/>
        <w:bidi w:val="0"/>
        <w:snapToGrid/>
        <w:spacing w:beforeAutospacing="0" w:after="0" w:afterAutospacing="0" w:line="580" w:lineRule="exact"/>
        <w:jc w:val="left"/>
        <w:textAlignment w:val="auto"/>
        <w:rPr>
          <w:rFonts w:hint="default" w:ascii="Times New Roman" w:hAnsi="Times New Roman" w:eastAsia="仿宋_GB2312" w:cs="Times New Roman"/>
          <w:b/>
          <w:bCs/>
          <w:color w:val="auto"/>
          <w:sz w:val="32"/>
          <w:szCs w:val="32"/>
          <w:highlight w:val="none"/>
          <w:lang w:eastAsia="zh-CN"/>
        </w:rPr>
      </w:pPr>
    </w:p>
    <w:p w14:paraId="3BF3A04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各位</w:t>
      </w:r>
      <w:r>
        <w:rPr>
          <w:rFonts w:hint="eastAsia" w:ascii="Times New Roman" w:hAnsi="Times New Roman" w:eastAsia="仿宋_GB2312" w:cs="Times New Roman"/>
          <w:b w:val="0"/>
          <w:bCs w:val="0"/>
          <w:color w:val="auto"/>
          <w:sz w:val="32"/>
          <w:szCs w:val="32"/>
          <w:highlight w:val="none"/>
          <w:lang w:eastAsia="zh-CN"/>
        </w:rPr>
        <w:t>代表</w:t>
      </w:r>
      <w:r>
        <w:rPr>
          <w:rFonts w:hint="default" w:ascii="Times New Roman" w:hAnsi="Times New Roman" w:eastAsia="仿宋_GB2312" w:cs="Times New Roman"/>
          <w:b w:val="0"/>
          <w:bCs w:val="0"/>
          <w:color w:val="auto"/>
          <w:sz w:val="32"/>
          <w:szCs w:val="32"/>
          <w:highlight w:val="none"/>
          <w:lang w:eastAsia="zh-CN"/>
        </w:rPr>
        <w:t>：</w:t>
      </w:r>
    </w:p>
    <w:p w14:paraId="31626C06">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根据预算法规定，受县人民政府委托，现向会议报告全县</w:t>
      </w:r>
      <w:r>
        <w:rPr>
          <w:rFonts w:hint="default" w:ascii="Times New Roman" w:hAnsi="Times New Roman" w:eastAsia="仿宋_GB2312" w:cs="Times New Roman"/>
          <w:color w:val="auto"/>
          <w:sz w:val="32"/>
          <w:szCs w:val="32"/>
          <w:highlight w:val="none"/>
          <w:lang w:val="en-US" w:eastAsia="zh-CN"/>
        </w:rPr>
        <w:t>2024年预算执行情况与2025年预算草案，请予审议，并请各位政协委员和其他列席同志提出意见。</w:t>
      </w:r>
    </w:p>
    <w:p w14:paraId="02ED6E2F">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color w:val="auto"/>
          <w:sz w:val="32"/>
          <w:szCs w:val="32"/>
          <w:highlight w:val="none"/>
          <w:lang w:eastAsia="zh-CN"/>
        </w:rPr>
        <w:t>202</w:t>
      </w:r>
      <w:r>
        <w:rPr>
          <w:rFonts w:hint="default" w:ascii="Times New Roman" w:hAnsi="Times New Roman" w:eastAsia="黑体" w:cs="Times New Roman"/>
          <w:color w:val="auto"/>
          <w:sz w:val="32"/>
          <w:szCs w:val="32"/>
          <w:highlight w:val="none"/>
          <w:lang w:val="en-US" w:eastAsia="zh-CN"/>
        </w:rPr>
        <w:t>4</w:t>
      </w:r>
      <w:r>
        <w:rPr>
          <w:rFonts w:hint="default" w:ascii="Times New Roman" w:hAnsi="Times New Roman" w:eastAsia="黑体" w:cs="Times New Roman"/>
          <w:color w:val="auto"/>
          <w:sz w:val="32"/>
          <w:szCs w:val="32"/>
          <w:highlight w:val="none"/>
        </w:rPr>
        <w:t>年预算执行情况</w:t>
      </w:r>
    </w:p>
    <w:p w14:paraId="787B554A">
      <w:pPr>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（一）</w:t>
      </w:r>
      <w:r>
        <w:rPr>
          <w:rFonts w:hint="default" w:ascii="Times New Roman" w:hAnsi="Times New Roman" w:eastAsia="楷体_GB2312" w:cs="Times New Roman"/>
          <w:b/>
          <w:bCs/>
          <w:color w:val="auto"/>
          <w:kern w:val="0"/>
          <w:sz w:val="32"/>
          <w:szCs w:val="32"/>
          <w:lang w:eastAsia="zh-CN"/>
        </w:rPr>
        <w:t>一般公共预算</w:t>
      </w:r>
    </w:p>
    <w:p w14:paraId="72127A04">
      <w:pPr>
        <w:keepNext w:val="0"/>
        <w:keepLines w:val="0"/>
        <w:pageBreakBefore w:val="0"/>
        <w:widowControl w:val="0"/>
        <w:kinsoku/>
        <w:wordWrap/>
        <w:overflowPunct/>
        <w:topLinePunct w:val="0"/>
        <w:bidi w:val="0"/>
        <w:adjustRightInd w:val="0"/>
        <w:snapToGrid/>
        <w:spacing w:beforeAutospacing="0" w:after="0" w:afterAutospacing="0"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年地方一般公共预算收入完成</w:t>
      </w:r>
      <w:r>
        <w:rPr>
          <w:rFonts w:hint="default" w:ascii="Times New Roman" w:hAnsi="Times New Roman" w:eastAsia="仿宋_GB2312" w:cs="Times New Roman"/>
          <w:color w:val="auto"/>
          <w:sz w:val="32"/>
          <w:szCs w:val="32"/>
          <w:lang w:val="en-US" w:eastAsia="zh-CN"/>
        </w:rPr>
        <w:t>14.62</w:t>
      </w:r>
      <w:r>
        <w:rPr>
          <w:rFonts w:hint="default" w:ascii="Times New Roman" w:hAnsi="Times New Roman" w:eastAsia="仿宋_GB2312" w:cs="Times New Roman"/>
          <w:color w:val="auto"/>
          <w:sz w:val="32"/>
          <w:szCs w:val="32"/>
        </w:rPr>
        <w:t>亿元，</w:t>
      </w:r>
      <w:r>
        <w:rPr>
          <w:rFonts w:hint="default" w:ascii="Times New Roman" w:hAnsi="Times New Roman" w:eastAsia="仿宋_GB2312" w:cs="Times New Roman"/>
          <w:color w:val="auto"/>
          <w:sz w:val="32"/>
          <w:szCs w:val="32"/>
          <w:lang w:eastAsia="zh-CN"/>
        </w:rPr>
        <w:t>下降</w:t>
      </w:r>
      <w:r>
        <w:rPr>
          <w:rFonts w:hint="default" w:ascii="Times New Roman" w:hAnsi="Times New Roman" w:eastAsia="仿宋_GB2312" w:cs="Times New Roman"/>
          <w:color w:val="auto"/>
          <w:sz w:val="32"/>
          <w:szCs w:val="32"/>
          <w:lang w:val="en-US" w:eastAsia="zh-CN"/>
        </w:rPr>
        <w:t>6.72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加上上级补助收入</w:t>
      </w:r>
      <w:r>
        <w:rPr>
          <w:rFonts w:hint="eastAsia" w:ascii="Times New Roman" w:hAnsi="Times New Roman" w:eastAsia="仿宋_GB2312" w:cs="Times New Roman"/>
          <w:b w:val="0"/>
          <w:bCs w:val="0"/>
          <w:color w:val="auto"/>
          <w:sz w:val="32"/>
          <w:szCs w:val="32"/>
          <w:lang w:val="en-US" w:eastAsia="zh-CN"/>
        </w:rPr>
        <w:t>32.42</w:t>
      </w:r>
      <w:r>
        <w:rPr>
          <w:rFonts w:hint="default" w:ascii="Times New Roman" w:hAnsi="Times New Roman" w:eastAsia="仿宋_GB2312" w:cs="Times New Roman"/>
          <w:b w:val="0"/>
          <w:bCs w:val="0"/>
          <w:color w:val="auto"/>
          <w:sz w:val="32"/>
          <w:szCs w:val="32"/>
        </w:rPr>
        <w:t>亿元，债</w:t>
      </w:r>
      <w:r>
        <w:rPr>
          <w:rFonts w:hint="default" w:ascii="Times New Roman" w:hAnsi="Times New Roman" w:eastAsia="仿宋_GB2312" w:cs="Times New Roman"/>
          <w:b w:val="0"/>
          <w:bCs w:val="0"/>
          <w:color w:val="auto"/>
          <w:sz w:val="32"/>
          <w:szCs w:val="32"/>
          <w:lang w:eastAsia="zh-CN"/>
        </w:rPr>
        <w:t>务</w:t>
      </w:r>
      <w:r>
        <w:rPr>
          <w:rFonts w:hint="default" w:ascii="Times New Roman" w:hAnsi="Times New Roman" w:eastAsia="仿宋_GB2312" w:cs="Times New Roman"/>
          <w:b w:val="0"/>
          <w:bCs w:val="0"/>
          <w:color w:val="auto"/>
          <w:sz w:val="32"/>
          <w:szCs w:val="32"/>
        </w:rPr>
        <w:t>转贷收入</w:t>
      </w:r>
      <w:r>
        <w:rPr>
          <w:rFonts w:hint="default" w:ascii="Times New Roman" w:hAnsi="Times New Roman" w:eastAsia="仿宋_GB2312" w:cs="Times New Roman"/>
          <w:b w:val="0"/>
          <w:bCs w:val="0"/>
          <w:color w:val="auto"/>
          <w:sz w:val="32"/>
          <w:szCs w:val="32"/>
          <w:lang w:val="en-US" w:eastAsia="zh-CN"/>
        </w:rPr>
        <w:t>5.73</w:t>
      </w:r>
      <w:r>
        <w:rPr>
          <w:rFonts w:hint="default" w:ascii="Times New Roman" w:hAnsi="Times New Roman" w:eastAsia="仿宋_GB2312" w:cs="Times New Roman"/>
          <w:b w:val="0"/>
          <w:bCs w:val="0"/>
          <w:color w:val="auto"/>
          <w:sz w:val="32"/>
          <w:szCs w:val="32"/>
        </w:rPr>
        <w:t>亿元，调入资金</w:t>
      </w:r>
      <w:r>
        <w:rPr>
          <w:rFonts w:hint="default" w:ascii="Times New Roman" w:hAnsi="Times New Roman" w:eastAsia="仿宋_GB2312" w:cs="Times New Roman"/>
          <w:b w:val="0"/>
          <w:bCs w:val="0"/>
          <w:color w:val="auto"/>
          <w:sz w:val="32"/>
          <w:szCs w:val="32"/>
          <w:lang w:val="en-US" w:eastAsia="zh-CN"/>
        </w:rPr>
        <w:t>3.76</w:t>
      </w:r>
      <w:r>
        <w:rPr>
          <w:rFonts w:hint="default" w:ascii="Times New Roman" w:hAnsi="Times New Roman" w:eastAsia="仿宋_GB2312" w:cs="Times New Roman"/>
          <w:b w:val="0"/>
          <w:bCs w:val="0"/>
          <w:color w:val="auto"/>
          <w:sz w:val="32"/>
          <w:szCs w:val="32"/>
        </w:rPr>
        <w:t>亿元，上年</w:t>
      </w:r>
      <w:r>
        <w:rPr>
          <w:rFonts w:hint="eastAsia" w:ascii="Times New Roman" w:hAnsi="Times New Roman" w:eastAsia="仿宋_GB2312" w:cs="Times New Roman"/>
          <w:b w:val="0"/>
          <w:bCs w:val="0"/>
          <w:color w:val="auto"/>
          <w:sz w:val="32"/>
          <w:szCs w:val="32"/>
          <w:lang w:eastAsia="zh-CN"/>
        </w:rPr>
        <w:t>结转</w:t>
      </w:r>
      <w:r>
        <w:rPr>
          <w:rFonts w:hint="default" w:ascii="Times New Roman" w:hAnsi="Times New Roman" w:eastAsia="仿宋_GB2312" w:cs="Times New Roman"/>
          <w:b w:val="0"/>
          <w:bCs w:val="0"/>
          <w:color w:val="auto"/>
          <w:sz w:val="32"/>
          <w:szCs w:val="32"/>
          <w:lang w:val="en-US" w:eastAsia="zh-CN"/>
        </w:rPr>
        <w:t>2.56</w:t>
      </w:r>
      <w:r>
        <w:rPr>
          <w:rFonts w:hint="default" w:ascii="Times New Roman" w:hAnsi="Times New Roman" w:eastAsia="仿宋_GB2312" w:cs="Times New Roman"/>
          <w:b w:val="0"/>
          <w:bCs w:val="0"/>
          <w:color w:val="auto"/>
          <w:sz w:val="32"/>
          <w:szCs w:val="32"/>
        </w:rPr>
        <w:t>亿元</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收入合计</w:t>
      </w:r>
      <w:r>
        <w:rPr>
          <w:rFonts w:hint="default" w:ascii="Times New Roman" w:hAnsi="Times New Roman" w:eastAsia="仿宋_GB2312" w:cs="Times New Roman"/>
          <w:b w:val="0"/>
          <w:bCs w:val="0"/>
          <w:color w:val="auto"/>
          <w:sz w:val="32"/>
          <w:szCs w:val="32"/>
          <w:lang w:val="en-US" w:eastAsia="zh-CN"/>
        </w:rPr>
        <w:t>59.09</w:t>
      </w:r>
      <w:r>
        <w:rPr>
          <w:rFonts w:hint="default" w:ascii="Times New Roman" w:hAnsi="Times New Roman" w:eastAsia="仿宋_GB2312" w:cs="Times New Roman"/>
          <w:b w:val="0"/>
          <w:bCs w:val="0"/>
          <w:color w:val="auto"/>
          <w:sz w:val="32"/>
          <w:szCs w:val="32"/>
        </w:rPr>
        <w:t>亿元</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一般公共预算支出</w:t>
      </w:r>
      <w:r>
        <w:rPr>
          <w:rFonts w:hint="default" w:ascii="Times New Roman" w:hAnsi="Times New Roman" w:eastAsia="仿宋_GB2312" w:cs="Times New Roman"/>
          <w:b w:val="0"/>
          <w:bCs w:val="0"/>
          <w:color w:val="auto"/>
          <w:sz w:val="32"/>
          <w:szCs w:val="32"/>
          <w:lang w:val="en-US" w:eastAsia="zh-CN"/>
        </w:rPr>
        <w:t>53.91</w:t>
      </w:r>
      <w:r>
        <w:rPr>
          <w:rFonts w:hint="default" w:ascii="Times New Roman" w:hAnsi="Times New Roman" w:eastAsia="仿宋_GB2312" w:cs="Times New Roman"/>
          <w:b w:val="0"/>
          <w:bCs w:val="0"/>
          <w:color w:val="auto"/>
          <w:sz w:val="32"/>
          <w:szCs w:val="32"/>
        </w:rPr>
        <w:t>亿元，</w:t>
      </w:r>
      <w:r>
        <w:rPr>
          <w:rFonts w:hint="eastAsia" w:ascii="Times New Roman" w:hAnsi="Times New Roman" w:eastAsia="仿宋_GB2312" w:cs="Times New Roman"/>
          <w:b w:val="0"/>
          <w:bCs w:val="0"/>
          <w:color w:val="auto"/>
          <w:sz w:val="32"/>
          <w:szCs w:val="32"/>
          <w:lang w:eastAsia="zh-CN"/>
        </w:rPr>
        <w:t>加上</w:t>
      </w:r>
      <w:r>
        <w:rPr>
          <w:rFonts w:hint="default" w:ascii="Times New Roman" w:hAnsi="Times New Roman" w:eastAsia="仿宋_GB2312" w:cs="Times New Roman"/>
          <w:b w:val="0"/>
          <w:bCs w:val="0"/>
          <w:color w:val="auto"/>
          <w:sz w:val="32"/>
          <w:szCs w:val="32"/>
        </w:rPr>
        <w:t>上解支出</w:t>
      </w:r>
      <w:r>
        <w:rPr>
          <w:rFonts w:hint="default" w:ascii="Times New Roman" w:hAnsi="Times New Roman" w:eastAsia="仿宋_GB2312" w:cs="Times New Roman"/>
          <w:b w:val="0"/>
          <w:bCs w:val="0"/>
          <w:color w:val="auto"/>
          <w:sz w:val="32"/>
          <w:szCs w:val="32"/>
          <w:lang w:val="en-US" w:eastAsia="zh-CN"/>
        </w:rPr>
        <w:t>0.52</w:t>
      </w:r>
      <w:r>
        <w:rPr>
          <w:rFonts w:hint="default" w:ascii="Times New Roman" w:hAnsi="Times New Roman" w:eastAsia="仿宋_GB2312" w:cs="Times New Roman"/>
          <w:b w:val="0"/>
          <w:bCs w:val="0"/>
          <w:color w:val="auto"/>
          <w:sz w:val="32"/>
          <w:szCs w:val="32"/>
        </w:rPr>
        <w:t>亿元，</w:t>
      </w:r>
      <w:r>
        <w:rPr>
          <w:rFonts w:hint="eastAsia" w:ascii="Times New Roman" w:hAnsi="Times New Roman" w:eastAsia="仿宋_GB2312" w:cs="Times New Roman"/>
          <w:b w:val="0"/>
          <w:bCs w:val="0"/>
          <w:color w:val="auto"/>
          <w:sz w:val="32"/>
          <w:szCs w:val="32"/>
          <w:lang w:val="en-US" w:eastAsia="zh-CN"/>
        </w:rPr>
        <w:t>债务</w:t>
      </w:r>
      <w:r>
        <w:rPr>
          <w:rFonts w:hint="default" w:ascii="Times New Roman" w:hAnsi="Times New Roman" w:eastAsia="仿宋_GB2312" w:cs="Times New Roman"/>
          <w:b w:val="0"/>
          <w:bCs w:val="0"/>
          <w:color w:val="auto"/>
          <w:sz w:val="32"/>
          <w:szCs w:val="32"/>
        </w:rPr>
        <w:t>还本支出</w:t>
      </w:r>
      <w:r>
        <w:rPr>
          <w:rFonts w:hint="default" w:ascii="Times New Roman" w:hAnsi="Times New Roman" w:eastAsia="仿宋_GB2312" w:cs="Times New Roman"/>
          <w:b w:val="0"/>
          <w:bCs w:val="0"/>
          <w:color w:val="auto"/>
          <w:sz w:val="32"/>
          <w:szCs w:val="32"/>
          <w:lang w:val="en-US" w:eastAsia="zh-CN"/>
        </w:rPr>
        <w:t>4.56</w:t>
      </w:r>
      <w:r>
        <w:rPr>
          <w:rFonts w:hint="default" w:ascii="Times New Roman" w:hAnsi="Times New Roman" w:eastAsia="仿宋_GB2312" w:cs="Times New Roman"/>
          <w:b w:val="0"/>
          <w:bCs w:val="0"/>
          <w:color w:val="auto"/>
          <w:sz w:val="32"/>
          <w:szCs w:val="32"/>
        </w:rPr>
        <w:t>亿元</w:t>
      </w:r>
      <w:r>
        <w:rPr>
          <w:rFonts w:hint="eastAsia" w:ascii="Times New Roman" w:hAnsi="Times New Roman" w:eastAsia="仿宋_GB2312" w:cs="Times New Roman"/>
          <w:b w:val="0"/>
          <w:bCs w:val="0"/>
          <w:color w:val="auto"/>
          <w:sz w:val="32"/>
          <w:szCs w:val="32"/>
          <w:lang w:eastAsia="zh-CN"/>
        </w:rPr>
        <w:t>，支出合计</w:t>
      </w:r>
      <w:r>
        <w:rPr>
          <w:rFonts w:hint="eastAsia" w:ascii="Times New Roman" w:hAnsi="Times New Roman" w:eastAsia="仿宋_GB2312" w:cs="Times New Roman"/>
          <w:b w:val="0"/>
          <w:bCs w:val="0"/>
          <w:color w:val="auto"/>
          <w:sz w:val="32"/>
          <w:szCs w:val="32"/>
          <w:lang w:val="en-US" w:eastAsia="zh-CN"/>
        </w:rPr>
        <w:t>58.99亿元；</w:t>
      </w:r>
      <w:r>
        <w:rPr>
          <w:rFonts w:hint="default" w:ascii="Times New Roman" w:hAnsi="Times New Roman" w:eastAsia="仿宋_GB2312" w:cs="Times New Roman"/>
          <w:b w:val="0"/>
          <w:bCs w:val="0"/>
          <w:color w:val="auto"/>
          <w:sz w:val="32"/>
          <w:szCs w:val="32"/>
        </w:rPr>
        <w:t>年终滚存结余</w:t>
      </w:r>
      <w:r>
        <w:rPr>
          <w:rFonts w:hint="default" w:ascii="Times New Roman" w:hAnsi="Times New Roman" w:eastAsia="仿宋_GB2312" w:cs="Times New Roman"/>
          <w:b w:val="0"/>
          <w:bCs w:val="0"/>
          <w:color w:val="auto"/>
          <w:sz w:val="32"/>
          <w:szCs w:val="32"/>
          <w:lang w:val="en-US" w:eastAsia="zh-CN"/>
        </w:rPr>
        <w:t>0.1</w:t>
      </w:r>
      <w:r>
        <w:rPr>
          <w:rFonts w:hint="default" w:ascii="Times New Roman" w:hAnsi="Times New Roman" w:eastAsia="仿宋_GB2312" w:cs="Times New Roman"/>
          <w:b w:val="0"/>
          <w:bCs w:val="0"/>
          <w:color w:val="auto"/>
          <w:sz w:val="32"/>
          <w:szCs w:val="32"/>
        </w:rPr>
        <w:t>亿元。</w:t>
      </w:r>
    </w:p>
    <w:p w14:paraId="2805FD92">
      <w:pPr>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lang w:eastAsia="zh-CN"/>
        </w:rPr>
        <w:t>（二）</w:t>
      </w:r>
      <w:r>
        <w:rPr>
          <w:rFonts w:hint="default" w:ascii="Times New Roman" w:hAnsi="Times New Roman" w:eastAsia="楷体_GB2312" w:cs="Times New Roman"/>
          <w:b/>
          <w:bCs/>
          <w:color w:val="auto"/>
          <w:kern w:val="0"/>
          <w:sz w:val="32"/>
          <w:szCs w:val="32"/>
        </w:rPr>
        <w:t>政府性基金预算</w:t>
      </w:r>
    </w:p>
    <w:p w14:paraId="738E3223">
      <w:pPr>
        <w:keepNext w:val="0"/>
        <w:keepLines w:val="0"/>
        <w:pageBreakBefore w:val="0"/>
        <w:widowControl w:val="0"/>
        <w:kinsoku/>
        <w:wordWrap/>
        <w:overflowPunct/>
        <w:topLinePunct w:val="0"/>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年县本级政府性基金</w:t>
      </w:r>
      <w:r>
        <w:rPr>
          <w:rFonts w:hint="eastAsia" w:ascii="Times New Roman" w:hAnsi="Times New Roman" w:eastAsia="仿宋_GB2312" w:cs="Times New Roman"/>
          <w:color w:val="auto"/>
          <w:sz w:val="32"/>
          <w:szCs w:val="32"/>
          <w:lang w:val="en-US" w:eastAsia="zh-CN"/>
        </w:rPr>
        <w:t>预算</w:t>
      </w:r>
      <w:r>
        <w:rPr>
          <w:rFonts w:hint="default" w:ascii="Times New Roman" w:hAnsi="Times New Roman" w:eastAsia="仿宋_GB2312" w:cs="Times New Roman"/>
          <w:color w:val="auto"/>
          <w:sz w:val="32"/>
          <w:szCs w:val="32"/>
        </w:rPr>
        <w:t>收入完成</w:t>
      </w:r>
      <w:r>
        <w:rPr>
          <w:rFonts w:hint="default" w:ascii="Times New Roman" w:hAnsi="Times New Roman" w:eastAsia="仿宋_GB2312" w:cs="Times New Roman"/>
          <w:color w:val="auto"/>
          <w:sz w:val="32"/>
          <w:szCs w:val="32"/>
          <w:lang w:val="en-US" w:eastAsia="zh-CN"/>
        </w:rPr>
        <w:t>11.09</w:t>
      </w:r>
      <w:r>
        <w:rPr>
          <w:rFonts w:hint="default" w:ascii="Times New Roman" w:hAnsi="Times New Roman" w:eastAsia="仿宋_GB2312" w:cs="Times New Roman"/>
          <w:color w:val="auto"/>
          <w:sz w:val="32"/>
          <w:szCs w:val="32"/>
        </w:rPr>
        <w:t>亿元，</w:t>
      </w:r>
      <w:r>
        <w:rPr>
          <w:rFonts w:hint="eastAsia" w:ascii="Times New Roman" w:hAnsi="Times New Roman" w:eastAsia="仿宋_GB2312" w:cs="Times New Roman"/>
          <w:color w:val="auto"/>
          <w:sz w:val="32"/>
          <w:szCs w:val="32"/>
          <w:lang w:eastAsia="zh-CN"/>
        </w:rPr>
        <w:t>加上</w:t>
      </w:r>
      <w:r>
        <w:rPr>
          <w:rFonts w:hint="eastAsia" w:ascii="Times New Roman" w:hAnsi="Times New Roman" w:eastAsia="仿宋_GB2312" w:cs="Times New Roman"/>
          <w:color w:val="auto"/>
          <w:sz w:val="32"/>
          <w:szCs w:val="32"/>
          <w:lang w:val="en-US" w:eastAsia="zh-CN"/>
        </w:rPr>
        <w:t>上级补助</w:t>
      </w:r>
      <w:r>
        <w:rPr>
          <w:rFonts w:hint="default" w:ascii="Times New Roman" w:hAnsi="Times New Roman" w:eastAsia="仿宋_GB2312" w:cs="Times New Roman"/>
          <w:color w:val="auto"/>
          <w:sz w:val="32"/>
          <w:szCs w:val="32"/>
        </w:rPr>
        <w:t>收入</w:t>
      </w:r>
      <w:r>
        <w:rPr>
          <w:rFonts w:hint="default" w:ascii="Times New Roman" w:hAnsi="Times New Roman" w:eastAsia="仿宋_GB2312" w:cs="Times New Roman"/>
          <w:color w:val="auto"/>
          <w:sz w:val="32"/>
          <w:szCs w:val="32"/>
          <w:lang w:val="en-US" w:eastAsia="zh-CN"/>
        </w:rPr>
        <w:t>1.69</w:t>
      </w:r>
      <w:r>
        <w:rPr>
          <w:rFonts w:hint="default" w:ascii="Times New Roman" w:hAnsi="Times New Roman" w:eastAsia="仿宋_GB2312" w:cs="Times New Roman"/>
          <w:color w:val="auto"/>
          <w:sz w:val="32"/>
          <w:szCs w:val="32"/>
        </w:rPr>
        <w:t>亿元，债</w:t>
      </w:r>
      <w:r>
        <w:rPr>
          <w:rFonts w:hint="default" w:ascii="Times New Roman" w:hAnsi="Times New Roman" w:eastAsia="仿宋_GB2312" w:cs="Times New Roman"/>
          <w:color w:val="auto"/>
          <w:sz w:val="32"/>
          <w:szCs w:val="32"/>
          <w:lang w:eastAsia="zh-CN"/>
        </w:rPr>
        <w:t>务</w:t>
      </w:r>
      <w:r>
        <w:rPr>
          <w:rFonts w:hint="default" w:ascii="Times New Roman" w:hAnsi="Times New Roman" w:eastAsia="仿宋_GB2312" w:cs="Times New Roman"/>
          <w:color w:val="auto"/>
          <w:sz w:val="32"/>
          <w:szCs w:val="32"/>
        </w:rPr>
        <w:t>转贷收入</w:t>
      </w:r>
      <w:r>
        <w:rPr>
          <w:rFonts w:hint="default" w:ascii="Times New Roman" w:hAnsi="Times New Roman" w:eastAsia="仿宋_GB2312" w:cs="Times New Roman"/>
          <w:color w:val="auto"/>
          <w:sz w:val="32"/>
          <w:szCs w:val="32"/>
          <w:lang w:val="en-US" w:eastAsia="zh-CN"/>
        </w:rPr>
        <w:t>19.91</w:t>
      </w:r>
      <w:r>
        <w:rPr>
          <w:rFonts w:hint="default" w:ascii="Times New Roman" w:hAnsi="Times New Roman" w:eastAsia="仿宋_GB2312" w:cs="Times New Roman"/>
          <w:color w:val="auto"/>
          <w:sz w:val="32"/>
          <w:szCs w:val="32"/>
        </w:rPr>
        <w:t>亿元，上年</w:t>
      </w:r>
      <w:r>
        <w:rPr>
          <w:rFonts w:hint="eastAsia" w:ascii="Times New Roman" w:hAnsi="Times New Roman" w:eastAsia="仿宋_GB2312" w:cs="Times New Roman"/>
          <w:color w:val="auto"/>
          <w:sz w:val="32"/>
          <w:szCs w:val="32"/>
          <w:lang w:eastAsia="zh-CN"/>
        </w:rPr>
        <w:t>结转</w:t>
      </w:r>
      <w:r>
        <w:rPr>
          <w:rFonts w:hint="default" w:ascii="Times New Roman" w:hAnsi="Times New Roman" w:eastAsia="仿宋_GB2312" w:cs="Times New Roman"/>
          <w:color w:val="auto"/>
          <w:sz w:val="32"/>
          <w:szCs w:val="32"/>
          <w:lang w:val="en-US" w:eastAsia="zh-CN"/>
        </w:rPr>
        <w:t>0.62</w:t>
      </w:r>
      <w:r>
        <w:rPr>
          <w:rFonts w:hint="default" w:ascii="Times New Roman" w:hAnsi="Times New Roman" w:eastAsia="仿宋_GB2312" w:cs="Times New Roman"/>
          <w:color w:val="auto"/>
          <w:sz w:val="32"/>
          <w:szCs w:val="32"/>
          <w:lang w:eastAsia="zh-CN"/>
        </w:rPr>
        <w:t>亿</w:t>
      </w:r>
      <w:r>
        <w:rPr>
          <w:rFonts w:hint="default" w:ascii="Times New Roman" w:hAnsi="Times New Roman" w:eastAsia="仿宋_GB2312" w:cs="Times New Roman"/>
          <w:color w:val="auto"/>
          <w:sz w:val="32"/>
          <w:szCs w:val="32"/>
        </w:rPr>
        <w:t>元，收入合计</w:t>
      </w:r>
      <w:r>
        <w:rPr>
          <w:rFonts w:hint="default" w:ascii="Times New Roman" w:hAnsi="Times New Roman" w:eastAsia="仿宋_GB2312" w:cs="Times New Roman"/>
          <w:color w:val="auto"/>
          <w:sz w:val="32"/>
          <w:szCs w:val="32"/>
          <w:lang w:val="en-US" w:eastAsia="zh-CN"/>
        </w:rPr>
        <w:t>33.31</w:t>
      </w:r>
      <w:r>
        <w:rPr>
          <w:rFonts w:hint="default" w:ascii="Times New Roman" w:hAnsi="Times New Roman" w:eastAsia="仿宋_GB2312" w:cs="Times New Roman"/>
          <w:color w:val="auto"/>
          <w:sz w:val="32"/>
          <w:szCs w:val="32"/>
        </w:rPr>
        <w:t>亿元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政府性基金支出</w:t>
      </w:r>
      <w:r>
        <w:rPr>
          <w:rFonts w:hint="default" w:ascii="Times New Roman" w:hAnsi="Times New Roman" w:eastAsia="仿宋_GB2312" w:cs="Times New Roman"/>
          <w:color w:val="auto"/>
          <w:sz w:val="32"/>
          <w:szCs w:val="32"/>
          <w:lang w:val="en-US" w:eastAsia="zh-CN"/>
        </w:rPr>
        <w:t>19.1</w:t>
      </w:r>
      <w:r>
        <w:rPr>
          <w:rFonts w:hint="default" w:ascii="Times New Roman" w:hAnsi="Times New Roman" w:eastAsia="仿宋_GB2312" w:cs="Times New Roman"/>
          <w:color w:val="auto"/>
          <w:sz w:val="32"/>
          <w:szCs w:val="32"/>
        </w:rPr>
        <w:t>亿元，</w:t>
      </w:r>
      <w:r>
        <w:rPr>
          <w:rFonts w:hint="eastAsia" w:ascii="Times New Roman" w:hAnsi="Times New Roman" w:eastAsia="仿宋_GB2312" w:cs="Times New Roman"/>
          <w:color w:val="auto"/>
          <w:sz w:val="32"/>
          <w:szCs w:val="32"/>
          <w:lang w:eastAsia="zh-CN"/>
        </w:rPr>
        <w:t>加上</w:t>
      </w:r>
      <w:r>
        <w:rPr>
          <w:rFonts w:hint="default" w:ascii="Times New Roman" w:hAnsi="Times New Roman" w:eastAsia="仿宋_GB2312" w:cs="Times New Roman"/>
          <w:color w:val="auto"/>
          <w:sz w:val="32"/>
          <w:szCs w:val="32"/>
        </w:rPr>
        <w:t xml:space="preserve">上解支出 </w:t>
      </w:r>
      <w:r>
        <w:rPr>
          <w:rFonts w:hint="default" w:ascii="Times New Roman" w:hAnsi="Times New Roman" w:eastAsia="仿宋_GB2312" w:cs="Times New Roman"/>
          <w:color w:val="auto"/>
          <w:sz w:val="32"/>
          <w:szCs w:val="32"/>
          <w:lang w:val="en-US" w:eastAsia="zh-CN"/>
        </w:rPr>
        <w:t>82</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pacing w:val="-6"/>
          <w:sz w:val="32"/>
          <w:szCs w:val="32"/>
          <w:lang w:val="en-US" w:eastAsia="zh-CN"/>
        </w:rPr>
        <w:t>债务</w:t>
      </w:r>
      <w:r>
        <w:rPr>
          <w:rFonts w:hint="default" w:ascii="Times New Roman" w:hAnsi="Times New Roman" w:eastAsia="仿宋_GB2312" w:cs="Times New Roman"/>
          <w:color w:val="auto"/>
          <w:spacing w:val="-6"/>
          <w:sz w:val="32"/>
          <w:szCs w:val="32"/>
        </w:rPr>
        <w:t>还本支出</w:t>
      </w:r>
      <w:r>
        <w:rPr>
          <w:rFonts w:hint="default" w:ascii="Times New Roman" w:hAnsi="Times New Roman" w:eastAsia="仿宋_GB2312" w:cs="Times New Roman"/>
          <w:color w:val="auto"/>
          <w:spacing w:val="-6"/>
          <w:sz w:val="32"/>
          <w:szCs w:val="32"/>
          <w:lang w:val="en-US" w:eastAsia="zh-CN"/>
        </w:rPr>
        <w:t>3.72亿元，</w:t>
      </w:r>
      <w:r>
        <w:rPr>
          <w:rFonts w:hint="default" w:ascii="Times New Roman" w:hAnsi="Times New Roman" w:eastAsia="仿宋_GB2312" w:cs="Times New Roman"/>
          <w:color w:val="auto"/>
          <w:sz w:val="32"/>
          <w:szCs w:val="32"/>
        </w:rPr>
        <w:t>调出资金</w:t>
      </w:r>
      <w:r>
        <w:rPr>
          <w:rFonts w:hint="default" w:ascii="Times New Roman" w:hAnsi="Times New Roman" w:eastAsia="仿宋_GB2312" w:cs="Times New Roman"/>
          <w:color w:val="auto"/>
          <w:sz w:val="32"/>
          <w:szCs w:val="32"/>
          <w:lang w:val="en-US" w:eastAsia="zh-CN"/>
        </w:rPr>
        <w:t>3.76</w:t>
      </w:r>
      <w:r>
        <w:rPr>
          <w:rFonts w:hint="default" w:ascii="Times New Roman" w:hAnsi="Times New Roman" w:eastAsia="仿宋_GB2312" w:cs="Times New Roman"/>
          <w:color w:val="auto"/>
          <w:sz w:val="32"/>
          <w:szCs w:val="32"/>
        </w:rPr>
        <w:t>亿元</w:t>
      </w:r>
      <w:r>
        <w:rPr>
          <w:rFonts w:hint="eastAsia" w:ascii="Times New Roman" w:hAnsi="Times New Roman" w:eastAsia="仿宋_GB2312" w:cs="Times New Roman"/>
          <w:color w:val="auto"/>
          <w:sz w:val="32"/>
          <w:szCs w:val="32"/>
          <w:lang w:eastAsia="zh-CN"/>
        </w:rPr>
        <w:t>，支出合计</w:t>
      </w:r>
      <w:r>
        <w:rPr>
          <w:rFonts w:hint="eastAsia" w:ascii="Times New Roman" w:hAnsi="Times New Roman" w:eastAsia="仿宋_GB2312" w:cs="Times New Roman"/>
          <w:color w:val="auto"/>
          <w:sz w:val="32"/>
          <w:szCs w:val="32"/>
          <w:lang w:val="en-US" w:eastAsia="zh-CN"/>
        </w:rPr>
        <w:t>26.59亿元；</w:t>
      </w:r>
      <w:r>
        <w:rPr>
          <w:rFonts w:hint="default" w:ascii="Times New Roman" w:hAnsi="Times New Roman" w:eastAsia="仿宋_GB2312" w:cs="Times New Roman"/>
          <w:color w:val="auto"/>
          <w:sz w:val="32"/>
          <w:szCs w:val="32"/>
        </w:rPr>
        <w:t>年终滚存结余</w:t>
      </w:r>
      <w:r>
        <w:rPr>
          <w:rFonts w:hint="default" w:ascii="Times New Roman" w:hAnsi="Times New Roman" w:eastAsia="仿宋_GB2312" w:cs="Times New Roman"/>
          <w:color w:val="auto"/>
          <w:sz w:val="32"/>
          <w:szCs w:val="32"/>
          <w:lang w:val="en-US" w:eastAsia="zh-CN"/>
        </w:rPr>
        <w:t>6.72</w:t>
      </w:r>
      <w:r>
        <w:rPr>
          <w:rFonts w:hint="default" w:ascii="Times New Roman" w:hAnsi="Times New Roman" w:eastAsia="仿宋_GB2312" w:cs="Times New Roman"/>
          <w:color w:val="auto"/>
          <w:sz w:val="32"/>
          <w:szCs w:val="32"/>
        </w:rPr>
        <w:t>亿元。</w:t>
      </w:r>
    </w:p>
    <w:p w14:paraId="65F64BF0">
      <w:pPr>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lang w:eastAsia="zh-CN"/>
        </w:rPr>
        <w:t>（三）</w:t>
      </w:r>
      <w:r>
        <w:rPr>
          <w:rFonts w:hint="default" w:ascii="Times New Roman" w:hAnsi="Times New Roman" w:eastAsia="楷体_GB2312" w:cs="Times New Roman"/>
          <w:b/>
          <w:bCs/>
          <w:color w:val="auto"/>
          <w:kern w:val="0"/>
          <w:sz w:val="32"/>
          <w:szCs w:val="32"/>
        </w:rPr>
        <w:t>国有资本经营预算</w:t>
      </w:r>
    </w:p>
    <w:p w14:paraId="05DD5D1D">
      <w:pPr>
        <w:keepNext w:val="0"/>
        <w:keepLines w:val="0"/>
        <w:pageBreakBefore w:val="0"/>
        <w:widowControl w:val="0"/>
        <w:kinsoku/>
        <w:wordWrap/>
        <w:overflowPunct/>
        <w:topLinePunct w:val="0"/>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年县本级国有资本经营预算收入</w:t>
      </w:r>
      <w:r>
        <w:rPr>
          <w:rFonts w:hint="eastAsia" w:ascii="Times New Roman" w:hAnsi="Times New Roman" w:eastAsia="仿宋_GB2312" w:cs="Times New Roman"/>
          <w:color w:val="auto"/>
          <w:sz w:val="32"/>
          <w:szCs w:val="32"/>
          <w:lang w:eastAsia="zh-CN"/>
        </w:rPr>
        <w:t>完成</w:t>
      </w:r>
      <w:r>
        <w:rPr>
          <w:rFonts w:hint="default" w:ascii="Times New Roman" w:hAnsi="Times New Roman" w:eastAsia="仿宋_GB2312" w:cs="Times New Roman"/>
          <w:color w:val="auto"/>
          <w:sz w:val="32"/>
          <w:szCs w:val="32"/>
          <w:lang w:val="en-US" w:eastAsia="zh-CN"/>
        </w:rPr>
        <w:t>740</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pacing w:val="-6"/>
          <w:sz w:val="32"/>
          <w:szCs w:val="32"/>
          <w:lang w:eastAsia="zh-CN"/>
        </w:rPr>
        <w:t>加上</w:t>
      </w:r>
      <w:r>
        <w:rPr>
          <w:rFonts w:hint="default" w:ascii="Times New Roman" w:hAnsi="Times New Roman" w:eastAsia="仿宋_GB2312" w:cs="Times New Roman"/>
          <w:color w:val="auto"/>
          <w:spacing w:val="-6"/>
          <w:sz w:val="32"/>
          <w:szCs w:val="32"/>
          <w:lang w:eastAsia="zh-CN"/>
        </w:rPr>
        <w:t>上级</w:t>
      </w:r>
      <w:r>
        <w:rPr>
          <w:rFonts w:hint="eastAsia" w:ascii="Times New Roman" w:hAnsi="Times New Roman" w:eastAsia="仿宋_GB2312" w:cs="Times New Roman"/>
          <w:color w:val="auto"/>
          <w:spacing w:val="-6"/>
          <w:sz w:val="32"/>
          <w:szCs w:val="32"/>
          <w:lang w:eastAsia="zh-CN"/>
        </w:rPr>
        <w:t>补助</w:t>
      </w:r>
      <w:r>
        <w:rPr>
          <w:rFonts w:hint="default" w:ascii="Times New Roman" w:hAnsi="Times New Roman" w:eastAsia="仿宋_GB2312" w:cs="Times New Roman"/>
          <w:color w:val="auto"/>
          <w:spacing w:val="-6"/>
          <w:sz w:val="32"/>
          <w:szCs w:val="32"/>
          <w:lang w:eastAsia="zh-CN"/>
        </w:rPr>
        <w:t>收</w:t>
      </w:r>
      <w:r>
        <w:rPr>
          <w:rFonts w:hint="default" w:ascii="Times New Roman" w:hAnsi="Times New Roman" w:eastAsia="仿宋_GB2312" w:cs="Times New Roman"/>
          <w:color w:val="auto"/>
          <w:spacing w:val="-6"/>
          <w:sz w:val="32"/>
          <w:szCs w:val="32"/>
          <w:highlight w:val="none"/>
          <w:lang w:eastAsia="zh-CN"/>
        </w:rPr>
        <w:t>入</w:t>
      </w:r>
      <w:r>
        <w:rPr>
          <w:rFonts w:hint="default" w:ascii="Times New Roman" w:hAnsi="Times New Roman" w:eastAsia="仿宋_GB2312" w:cs="Times New Roman"/>
          <w:color w:val="auto"/>
          <w:spacing w:val="-6"/>
          <w:sz w:val="32"/>
          <w:szCs w:val="32"/>
          <w:highlight w:val="none"/>
          <w:lang w:val="en-US" w:eastAsia="zh-CN"/>
        </w:rPr>
        <w:t>8万元，收入合计748万元</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国有资本经营预算支出</w:t>
      </w:r>
      <w:r>
        <w:rPr>
          <w:rFonts w:hint="default" w:ascii="Times New Roman" w:hAnsi="Times New Roman" w:eastAsia="仿宋_GB2312" w:cs="Times New Roman"/>
          <w:color w:val="auto"/>
          <w:spacing w:val="-6"/>
          <w:sz w:val="32"/>
          <w:szCs w:val="32"/>
          <w:highlight w:val="none"/>
          <w:lang w:val="en-US" w:eastAsia="zh-CN"/>
        </w:rPr>
        <w:t>748</w:t>
      </w:r>
      <w:r>
        <w:rPr>
          <w:rFonts w:hint="default" w:ascii="Times New Roman" w:hAnsi="Times New Roman" w:eastAsia="仿宋_GB2312" w:cs="Times New Roman"/>
          <w:color w:val="auto"/>
          <w:spacing w:val="-6"/>
          <w:sz w:val="32"/>
          <w:szCs w:val="32"/>
          <w:highlight w:val="none"/>
        </w:rPr>
        <w:t>万元</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年终</w:t>
      </w:r>
      <w:r>
        <w:rPr>
          <w:rFonts w:hint="default" w:ascii="Times New Roman" w:hAnsi="Times New Roman" w:eastAsia="仿宋_GB2312" w:cs="Times New Roman"/>
          <w:color w:val="auto"/>
          <w:spacing w:val="-6"/>
          <w:sz w:val="32"/>
          <w:szCs w:val="32"/>
          <w:highlight w:val="none"/>
          <w:lang w:eastAsia="zh-CN"/>
        </w:rPr>
        <w:t>无结余</w:t>
      </w:r>
      <w:r>
        <w:rPr>
          <w:rFonts w:hint="default" w:ascii="Times New Roman" w:hAnsi="Times New Roman" w:eastAsia="仿宋_GB2312" w:cs="Times New Roman"/>
          <w:color w:val="auto"/>
          <w:spacing w:val="-6"/>
          <w:sz w:val="32"/>
          <w:szCs w:val="32"/>
          <w:highlight w:val="none"/>
        </w:rPr>
        <w:t>。</w:t>
      </w:r>
    </w:p>
    <w:p w14:paraId="3C9E6310">
      <w:pPr>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lang w:eastAsia="zh-CN"/>
        </w:rPr>
      </w:pPr>
      <w:r>
        <w:rPr>
          <w:rFonts w:hint="default" w:ascii="Times New Roman" w:hAnsi="Times New Roman" w:eastAsia="楷体_GB2312" w:cs="Times New Roman"/>
          <w:b/>
          <w:bCs/>
          <w:color w:val="auto"/>
          <w:kern w:val="0"/>
          <w:sz w:val="32"/>
          <w:szCs w:val="32"/>
          <w:lang w:eastAsia="zh-CN"/>
        </w:rPr>
        <w:t>（四）社会保险基金预算</w:t>
      </w:r>
    </w:p>
    <w:p w14:paraId="5EFE87F2">
      <w:pPr>
        <w:keepNext w:val="0"/>
        <w:keepLines w:val="0"/>
        <w:pageBreakBefore w:val="0"/>
        <w:widowControl w:val="0"/>
        <w:kinsoku/>
        <w:wordWrap/>
        <w:overflowPunct/>
        <w:topLinePunct w:val="0"/>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202</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年全县社会保险基金收入完成</w:t>
      </w:r>
      <w:r>
        <w:rPr>
          <w:rFonts w:hint="default" w:ascii="Times New Roman" w:hAnsi="Times New Roman" w:eastAsia="仿宋_GB2312" w:cs="Times New Roman"/>
          <w:color w:val="auto"/>
          <w:sz w:val="32"/>
          <w:szCs w:val="32"/>
          <w:highlight w:val="none"/>
          <w:u w:val="none"/>
          <w:lang w:val="en-US" w:eastAsia="zh-CN"/>
        </w:rPr>
        <w:t>7.</w:t>
      </w:r>
      <w:r>
        <w:rPr>
          <w:rFonts w:hint="eastAsia" w:ascii="Times New Roman" w:hAnsi="Times New Roman" w:eastAsia="仿宋_GB2312" w:cs="Times New Roman"/>
          <w:color w:val="auto"/>
          <w:sz w:val="32"/>
          <w:szCs w:val="32"/>
          <w:highlight w:val="none"/>
          <w:u w:val="none"/>
          <w:lang w:val="en-US" w:eastAsia="zh-CN"/>
        </w:rPr>
        <w:t>36</w:t>
      </w:r>
      <w:r>
        <w:rPr>
          <w:rFonts w:hint="default" w:ascii="Times New Roman" w:hAnsi="Times New Roman" w:eastAsia="仿宋_GB2312" w:cs="Times New Roman"/>
          <w:color w:val="auto"/>
          <w:sz w:val="32"/>
          <w:szCs w:val="32"/>
          <w:highlight w:val="none"/>
          <w:u w:val="none"/>
        </w:rPr>
        <w:t>亿元，社会保险基金支出完成</w:t>
      </w:r>
      <w:r>
        <w:rPr>
          <w:rFonts w:hint="eastAsia" w:ascii="Times New Roman" w:hAnsi="Times New Roman" w:eastAsia="仿宋_GB2312" w:cs="Times New Roman"/>
          <w:color w:val="auto"/>
          <w:sz w:val="32"/>
          <w:szCs w:val="32"/>
          <w:highlight w:val="none"/>
          <w:u w:val="none"/>
          <w:lang w:val="en-US" w:eastAsia="zh-CN"/>
        </w:rPr>
        <w:t>6.84</w:t>
      </w:r>
      <w:r>
        <w:rPr>
          <w:rFonts w:hint="default" w:ascii="Times New Roman" w:hAnsi="Times New Roman" w:eastAsia="仿宋_GB2312" w:cs="Times New Roman"/>
          <w:color w:val="auto"/>
          <w:sz w:val="32"/>
          <w:szCs w:val="32"/>
          <w:highlight w:val="none"/>
          <w:u w:val="none"/>
        </w:rPr>
        <w:t>亿元，本年收支结余</w:t>
      </w:r>
      <w:r>
        <w:rPr>
          <w:rFonts w:hint="default" w:ascii="Times New Roman" w:hAnsi="Times New Roman" w:eastAsia="仿宋_GB2312" w:cs="Times New Roman"/>
          <w:color w:val="auto"/>
          <w:sz w:val="32"/>
          <w:szCs w:val="32"/>
          <w:highlight w:val="none"/>
          <w:u w:val="none"/>
          <w:lang w:val="en-US" w:eastAsia="zh-CN"/>
        </w:rPr>
        <w:t>0.52</w:t>
      </w:r>
      <w:r>
        <w:rPr>
          <w:rFonts w:hint="default" w:ascii="Times New Roman" w:hAnsi="Times New Roman" w:eastAsia="仿宋_GB2312" w:cs="Times New Roman"/>
          <w:color w:val="auto"/>
          <w:sz w:val="32"/>
          <w:szCs w:val="32"/>
          <w:highlight w:val="none"/>
          <w:u w:val="none"/>
        </w:rPr>
        <w:t>亿元，</w:t>
      </w:r>
      <w:r>
        <w:rPr>
          <w:rFonts w:hint="eastAsia" w:ascii="Times New Roman" w:hAnsi="Times New Roman" w:eastAsia="仿宋_GB2312" w:cs="Times New Roman"/>
          <w:color w:val="auto"/>
          <w:sz w:val="32"/>
          <w:szCs w:val="32"/>
          <w:highlight w:val="none"/>
          <w:u w:val="none"/>
          <w:lang w:eastAsia="zh-CN"/>
        </w:rPr>
        <w:t>加上</w:t>
      </w:r>
      <w:r>
        <w:rPr>
          <w:rFonts w:hint="default" w:ascii="Times New Roman" w:hAnsi="Times New Roman" w:eastAsia="仿宋_GB2312" w:cs="Times New Roman"/>
          <w:color w:val="auto"/>
          <w:sz w:val="32"/>
          <w:szCs w:val="32"/>
          <w:highlight w:val="none"/>
          <w:u w:val="none"/>
        </w:rPr>
        <w:t>上年</w:t>
      </w:r>
      <w:r>
        <w:rPr>
          <w:rFonts w:hint="eastAsia" w:ascii="Times New Roman" w:hAnsi="Times New Roman" w:eastAsia="仿宋_GB2312" w:cs="Times New Roman"/>
          <w:color w:val="auto"/>
          <w:sz w:val="32"/>
          <w:szCs w:val="32"/>
          <w:highlight w:val="none"/>
          <w:u w:val="none"/>
          <w:lang w:eastAsia="zh-CN"/>
        </w:rPr>
        <w:t>结转</w:t>
      </w:r>
      <w:r>
        <w:rPr>
          <w:rFonts w:hint="default" w:ascii="Times New Roman" w:hAnsi="Times New Roman" w:eastAsia="仿宋_GB2312" w:cs="Times New Roman"/>
          <w:color w:val="auto"/>
          <w:sz w:val="32"/>
          <w:szCs w:val="32"/>
          <w:highlight w:val="none"/>
          <w:u w:val="none"/>
          <w:lang w:val="en-US" w:eastAsia="zh-CN"/>
        </w:rPr>
        <w:t>5.46</w:t>
      </w:r>
      <w:r>
        <w:rPr>
          <w:rFonts w:hint="default" w:ascii="Times New Roman" w:hAnsi="Times New Roman" w:eastAsia="仿宋_GB2312" w:cs="Times New Roman"/>
          <w:color w:val="auto"/>
          <w:sz w:val="32"/>
          <w:szCs w:val="32"/>
          <w:highlight w:val="none"/>
          <w:u w:val="none"/>
        </w:rPr>
        <w:t>亿元，年</w:t>
      </w:r>
      <w:r>
        <w:rPr>
          <w:rFonts w:hint="default" w:ascii="Times New Roman" w:hAnsi="Times New Roman" w:eastAsia="仿宋_GB2312" w:cs="Times New Roman"/>
          <w:color w:val="auto"/>
          <w:sz w:val="32"/>
          <w:szCs w:val="32"/>
          <w:highlight w:val="none"/>
          <w:u w:val="none"/>
          <w:lang w:eastAsia="zh-CN"/>
        </w:rPr>
        <w:t>终</w:t>
      </w:r>
      <w:r>
        <w:rPr>
          <w:rFonts w:hint="default" w:ascii="Times New Roman" w:hAnsi="Times New Roman" w:eastAsia="仿宋_GB2312" w:cs="Times New Roman"/>
          <w:color w:val="auto"/>
          <w:sz w:val="32"/>
          <w:szCs w:val="32"/>
          <w:highlight w:val="none"/>
          <w:u w:val="none"/>
        </w:rPr>
        <w:t>滚存结余</w:t>
      </w:r>
      <w:r>
        <w:rPr>
          <w:rFonts w:hint="default" w:ascii="Times New Roman" w:hAnsi="Times New Roman" w:eastAsia="仿宋_GB2312" w:cs="Times New Roman"/>
          <w:color w:val="auto"/>
          <w:sz w:val="32"/>
          <w:szCs w:val="32"/>
          <w:highlight w:val="none"/>
          <w:u w:val="none"/>
          <w:lang w:val="en-US" w:eastAsia="zh-CN"/>
        </w:rPr>
        <w:t>5.98</w:t>
      </w:r>
      <w:r>
        <w:rPr>
          <w:rFonts w:hint="default" w:ascii="Times New Roman" w:hAnsi="Times New Roman" w:eastAsia="仿宋_GB2312" w:cs="Times New Roman"/>
          <w:color w:val="auto"/>
          <w:sz w:val="32"/>
          <w:szCs w:val="32"/>
          <w:highlight w:val="none"/>
          <w:u w:val="none"/>
        </w:rPr>
        <w:t>亿元</w:t>
      </w:r>
      <w:r>
        <w:rPr>
          <w:rFonts w:hint="default" w:ascii="Times New Roman" w:hAnsi="Times New Roman" w:eastAsia="仿宋_GB2312" w:cs="Times New Roman"/>
          <w:color w:val="auto"/>
          <w:sz w:val="32"/>
          <w:szCs w:val="32"/>
          <w:highlight w:val="none"/>
          <w:u w:val="none"/>
          <w:lang w:eastAsia="zh-CN"/>
        </w:rPr>
        <w:t>（主要为个人缴费部分，由省级统一管理）</w:t>
      </w:r>
      <w:r>
        <w:rPr>
          <w:rFonts w:hint="default" w:ascii="Times New Roman" w:hAnsi="Times New Roman" w:eastAsia="仿宋_GB2312" w:cs="Times New Roman"/>
          <w:color w:val="auto"/>
          <w:sz w:val="32"/>
          <w:szCs w:val="32"/>
          <w:highlight w:val="none"/>
          <w:u w:val="none"/>
        </w:rPr>
        <w:t>。</w:t>
      </w:r>
    </w:p>
    <w:p w14:paraId="0278EF0A">
      <w:pPr>
        <w:keepNext w:val="0"/>
        <w:keepLines w:val="0"/>
        <w:pageBreakBefore w:val="0"/>
        <w:widowControl w:val="0"/>
        <w:kinsoku/>
        <w:wordWrap/>
        <w:overflowPunct/>
        <w:topLinePunct w:val="0"/>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社会保险基金收支主要完成情况：城乡居民养老保险基金收入</w:t>
      </w:r>
      <w:r>
        <w:rPr>
          <w:rFonts w:hint="default"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val="en-US" w:eastAsia="zh-CN"/>
        </w:rPr>
        <w:t>69</w:t>
      </w:r>
      <w:r>
        <w:rPr>
          <w:rFonts w:hint="default" w:ascii="Times New Roman" w:hAnsi="Times New Roman" w:eastAsia="仿宋_GB2312" w:cs="Times New Roman"/>
          <w:color w:val="auto"/>
          <w:sz w:val="32"/>
          <w:szCs w:val="32"/>
          <w:highlight w:val="none"/>
          <w:u w:val="none"/>
        </w:rPr>
        <w:t>亿元，完成年初预算的</w:t>
      </w:r>
      <w:r>
        <w:rPr>
          <w:rFonts w:hint="default" w:ascii="Times New Roman" w:hAnsi="Times New Roman" w:eastAsia="仿宋_GB2312" w:cs="Times New Roman"/>
          <w:color w:val="auto"/>
          <w:sz w:val="32"/>
          <w:szCs w:val="32"/>
          <w:highlight w:val="none"/>
          <w:u w:val="none"/>
          <w:lang w:val="en-US" w:eastAsia="zh-CN"/>
        </w:rPr>
        <w:t>99.5</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；支出</w:t>
      </w:r>
      <w:r>
        <w:rPr>
          <w:rFonts w:hint="default"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val="en-US" w:eastAsia="zh-CN"/>
        </w:rPr>
        <w:t>17</w:t>
      </w:r>
      <w:r>
        <w:rPr>
          <w:rFonts w:hint="default" w:ascii="Times New Roman" w:hAnsi="Times New Roman" w:eastAsia="仿宋_GB2312" w:cs="Times New Roman"/>
          <w:color w:val="auto"/>
          <w:sz w:val="32"/>
          <w:szCs w:val="32"/>
          <w:highlight w:val="none"/>
          <w:u w:val="none"/>
        </w:rPr>
        <w:t>亿元，完成年初预算的</w:t>
      </w:r>
      <w:r>
        <w:rPr>
          <w:rFonts w:hint="default" w:ascii="Times New Roman" w:hAnsi="Times New Roman" w:eastAsia="仿宋_GB2312" w:cs="Times New Roman"/>
          <w:color w:val="auto"/>
          <w:sz w:val="32"/>
          <w:szCs w:val="32"/>
          <w:highlight w:val="none"/>
          <w:u w:val="none"/>
          <w:lang w:val="en-US" w:eastAsia="zh-CN"/>
        </w:rPr>
        <w:t>108.3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。机关养老保险基金收入</w:t>
      </w:r>
      <w:r>
        <w:rPr>
          <w:rFonts w:hint="default" w:ascii="Times New Roman" w:hAnsi="Times New Roman" w:eastAsia="仿宋_GB2312" w:cs="Times New Roman"/>
          <w:color w:val="auto"/>
          <w:sz w:val="32"/>
          <w:szCs w:val="32"/>
          <w:highlight w:val="none"/>
          <w:u w:val="none"/>
          <w:lang w:val="en-US" w:eastAsia="zh-CN"/>
        </w:rPr>
        <w:t>4.6</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亿元，完成年初预算的</w:t>
      </w:r>
      <w:r>
        <w:rPr>
          <w:rFonts w:hint="default" w:ascii="Times New Roman" w:hAnsi="Times New Roman" w:eastAsia="仿宋_GB2312" w:cs="Times New Roman"/>
          <w:color w:val="auto"/>
          <w:sz w:val="32"/>
          <w:szCs w:val="32"/>
          <w:highlight w:val="none"/>
          <w:u w:val="none"/>
          <w:lang w:val="en-US" w:eastAsia="zh-CN"/>
        </w:rPr>
        <w:t>98.9</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；支出</w:t>
      </w:r>
      <w:r>
        <w:rPr>
          <w:rFonts w:hint="default" w:ascii="Times New Roman" w:hAnsi="Times New Roman" w:eastAsia="仿宋_GB2312" w:cs="Times New Roman"/>
          <w:color w:val="auto"/>
          <w:sz w:val="32"/>
          <w:szCs w:val="32"/>
          <w:highlight w:val="none"/>
          <w:u w:val="none"/>
          <w:lang w:val="en-US" w:eastAsia="zh-CN"/>
        </w:rPr>
        <w:t>4.67</w:t>
      </w:r>
      <w:r>
        <w:rPr>
          <w:rFonts w:hint="default" w:ascii="Times New Roman" w:hAnsi="Times New Roman" w:eastAsia="仿宋_GB2312" w:cs="Times New Roman"/>
          <w:color w:val="auto"/>
          <w:sz w:val="32"/>
          <w:szCs w:val="32"/>
          <w:highlight w:val="none"/>
          <w:u w:val="none"/>
        </w:rPr>
        <w:t>亿元，完成年初预算的</w:t>
      </w:r>
      <w:r>
        <w:rPr>
          <w:rFonts w:hint="default" w:ascii="Times New Roman" w:hAnsi="Times New Roman" w:eastAsia="仿宋_GB2312" w:cs="Times New Roman"/>
          <w:color w:val="auto"/>
          <w:sz w:val="32"/>
          <w:szCs w:val="32"/>
          <w:highlight w:val="none"/>
          <w:u w:val="none"/>
          <w:lang w:val="en-US" w:eastAsia="zh-CN"/>
        </w:rPr>
        <w:t>99.8</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w:t>
      </w:r>
    </w:p>
    <w:p w14:paraId="66B586DC">
      <w:pPr>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u w:val="none"/>
          <w:lang w:eastAsia="zh-CN"/>
        </w:rPr>
      </w:pPr>
      <w:r>
        <w:rPr>
          <w:rFonts w:hint="default" w:ascii="Times New Roman" w:hAnsi="Times New Roman" w:eastAsia="楷体_GB2312" w:cs="Times New Roman"/>
          <w:b/>
          <w:bCs/>
          <w:color w:val="auto"/>
          <w:kern w:val="0"/>
          <w:sz w:val="32"/>
          <w:szCs w:val="32"/>
          <w:u w:val="none"/>
          <w:lang w:eastAsia="zh-CN"/>
        </w:rPr>
        <w:t>（五）地方政府债务情况</w:t>
      </w:r>
    </w:p>
    <w:p w14:paraId="600E35A1">
      <w:pPr>
        <w:keepNext w:val="0"/>
        <w:keepLines w:val="0"/>
        <w:pageBreakBefore w:val="0"/>
        <w:widowControl w:val="0"/>
        <w:kinsoku/>
        <w:wordWrap/>
        <w:overflowPunct/>
        <w:topLinePunct w:val="0"/>
        <w:autoSpaceDE w:val="0"/>
        <w:autoSpaceDN w:val="0"/>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yellow"/>
          <w:u w:val="single"/>
        </w:rPr>
      </w:pPr>
      <w:r>
        <w:rPr>
          <w:rFonts w:hint="default" w:ascii="Times New Roman" w:hAnsi="Times New Roman" w:eastAsia="仿宋_GB2312" w:cs="Times New Roman"/>
          <w:color w:val="auto"/>
          <w:sz w:val="32"/>
          <w:szCs w:val="32"/>
          <w:highlight w:val="none"/>
          <w:u w:val="none"/>
        </w:rPr>
        <w:t>省财政厅核定我县202</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年底地方政府债务限额为</w:t>
      </w:r>
      <w:r>
        <w:rPr>
          <w:rFonts w:hint="default" w:ascii="Times New Roman" w:hAnsi="Times New Roman" w:eastAsia="仿宋_GB2312" w:cs="Times New Roman"/>
          <w:color w:val="auto"/>
          <w:sz w:val="32"/>
          <w:szCs w:val="32"/>
          <w:highlight w:val="none"/>
          <w:u w:val="none"/>
          <w:lang w:val="en-US" w:eastAsia="zh-CN"/>
        </w:rPr>
        <w:t>97.26</w:t>
      </w:r>
      <w:r>
        <w:rPr>
          <w:rFonts w:hint="default" w:ascii="Times New Roman" w:hAnsi="Times New Roman" w:eastAsia="仿宋_GB2312" w:cs="Times New Roman"/>
          <w:color w:val="auto"/>
          <w:sz w:val="32"/>
          <w:szCs w:val="32"/>
          <w:highlight w:val="none"/>
          <w:u w:val="none"/>
        </w:rPr>
        <w:t>亿元。其中，一般债务</w:t>
      </w:r>
      <w:r>
        <w:rPr>
          <w:rFonts w:hint="default" w:ascii="Times New Roman" w:hAnsi="Times New Roman" w:eastAsia="仿宋_GB2312" w:cs="Times New Roman"/>
          <w:color w:val="auto"/>
          <w:sz w:val="32"/>
          <w:szCs w:val="32"/>
          <w:highlight w:val="none"/>
          <w:u w:val="none"/>
          <w:lang w:val="en-US" w:eastAsia="zh-CN"/>
        </w:rPr>
        <w:t>30.29</w:t>
      </w:r>
      <w:r>
        <w:rPr>
          <w:rFonts w:hint="default" w:ascii="Times New Roman" w:hAnsi="Times New Roman" w:eastAsia="仿宋_GB2312" w:cs="Times New Roman"/>
          <w:color w:val="auto"/>
          <w:sz w:val="32"/>
          <w:szCs w:val="32"/>
          <w:highlight w:val="none"/>
          <w:u w:val="none"/>
        </w:rPr>
        <w:t>亿元，专项债务</w:t>
      </w:r>
      <w:r>
        <w:rPr>
          <w:rFonts w:hint="default" w:ascii="Times New Roman" w:hAnsi="Times New Roman" w:eastAsia="仿宋_GB2312" w:cs="Times New Roman"/>
          <w:color w:val="auto"/>
          <w:sz w:val="32"/>
          <w:szCs w:val="32"/>
          <w:highlight w:val="none"/>
          <w:u w:val="none"/>
          <w:lang w:val="en-US" w:eastAsia="zh-CN"/>
        </w:rPr>
        <w:t>66.97</w:t>
      </w:r>
      <w:r>
        <w:rPr>
          <w:rFonts w:hint="default" w:ascii="Times New Roman" w:hAnsi="Times New Roman" w:eastAsia="仿宋_GB2312" w:cs="Times New Roman"/>
          <w:color w:val="auto"/>
          <w:sz w:val="32"/>
          <w:szCs w:val="32"/>
          <w:highlight w:val="none"/>
          <w:u w:val="none"/>
        </w:rPr>
        <w:t>亿元。</w:t>
      </w:r>
    </w:p>
    <w:p w14:paraId="2221B01E">
      <w:pPr>
        <w:keepNext w:val="0"/>
        <w:keepLines w:val="0"/>
        <w:pageBreakBefore w:val="0"/>
        <w:widowControl w:val="0"/>
        <w:kinsoku/>
        <w:wordWrap/>
        <w:overflowPunct/>
        <w:topLinePunct w:val="0"/>
        <w:autoSpaceDE w:val="0"/>
        <w:autoSpaceDN w:val="0"/>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eastAsia="仿宋" w:cs="Times New Roman"/>
          <w:color w:val="auto"/>
          <w:sz w:val="32"/>
          <w:szCs w:val="32"/>
          <w:highlight w:val="yellow"/>
          <w:u w:val="single"/>
          <w:lang w:eastAsia="zh-CN"/>
        </w:rPr>
      </w:pPr>
      <w:r>
        <w:rPr>
          <w:rFonts w:hint="default" w:ascii="Times New Roman" w:hAnsi="Times New Roman" w:eastAsia="仿宋_GB2312" w:cs="Times New Roman"/>
          <w:color w:val="auto"/>
          <w:sz w:val="32"/>
          <w:szCs w:val="32"/>
          <w:highlight w:val="none"/>
          <w:u w:val="none"/>
        </w:rPr>
        <w:t>202</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年全年争取新增政府债券</w:t>
      </w:r>
      <w:r>
        <w:rPr>
          <w:rFonts w:hint="default" w:ascii="Times New Roman" w:hAnsi="Times New Roman" w:eastAsia="仿宋_GB2312" w:cs="Times New Roman"/>
          <w:color w:val="auto"/>
          <w:sz w:val="32"/>
          <w:szCs w:val="32"/>
          <w:highlight w:val="none"/>
          <w:u w:val="none"/>
          <w:lang w:val="en-US" w:eastAsia="zh-CN"/>
        </w:rPr>
        <w:t>20.96</w:t>
      </w:r>
      <w:r>
        <w:rPr>
          <w:rFonts w:hint="default" w:ascii="Times New Roman" w:hAnsi="Times New Roman" w:eastAsia="仿宋_GB2312" w:cs="Times New Roman"/>
          <w:color w:val="auto"/>
          <w:sz w:val="32"/>
          <w:szCs w:val="32"/>
          <w:highlight w:val="none"/>
          <w:u w:val="none"/>
        </w:rPr>
        <w:t>亿元，其中</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一般债券</w:t>
      </w:r>
      <w:r>
        <w:rPr>
          <w:rFonts w:hint="default" w:ascii="Times New Roman" w:hAnsi="Times New Roman" w:eastAsia="仿宋_GB2312" w:cs="Times New Roman"/>
          <w:color w:val="auto"/>
          <w:sz w:val="32"/>
          <w:szCs w:val="32"/>
          <w:highlight w:val="none"/>
          <w:u w:val="none"/>
          <w:lang w:val="en-US" w:eastAsia="zh-CN"/>
        </w:rPr>
        <w:t>1.42</w:t>
      </w:r>
      <w:r>
        <w:rPr>
          <w:rFonts w:hint="default" w:ascii="Times New Roman" w:hAnsi="Times New Roman" w:eastAsia="仿宋_GB2312" w:cs="Times New Roman"/>
          <w:color w:val="auto"/>
          <w:sz w:val="32"/>
          <w:szCs w:val="32"/>
          <w:highlight w:val="none"/>
          <w:u w:val="none"/>
        </w:rPr>
        <w:t>亿元，专项债券</w:t>
      </w:r>
      <w:r>
        <w:rPr>
          <w:rFonts w:hint="default" w:ascii="Times New Roman" w:hAnsi="Times New Roman" w:eastAsia="仿宋_GB2312" w:cs="Times New Roman"/>
          <w:color w:val="auto"/>
          <w:sz w:val="32"/>
          <w:szCs w:val="32"/>
          <w:highlight w:val="none"/>
          <w:u w:val="none"/>
          <w:lang w:val="en-US" w:eastAsia="zh-CN"/>
        </w:rPr>
        <w:t>19.54</w:t>
      </w:r>
      <w:r>
        <w:rPr>
          <w:rFonts w:hint="default" w:ascii="Times New Roman" w:hAnsi="Times New Roman" w:eastAsia="仿宋_GB2312" w:cs="Times New Roman"/>
          <w:color w:val="auto"/>
          <w:sz w:val="32"/>
          <w:szCs w:val="32"/>
          <w:highlight w:val="none"/>
          <w:u w:val="none"/>
        </w:rPr>
        <w:t>亿元</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截至202</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年底政府债务余额</w:t>
      </w:r>
      <w:r>
        <w:rPr>
          <w:rFonts w:hint="default" w:ascii="Times New Roman" w:hAnsi="Times New Roman" w:eastAsia="仿宋_GB2312" w:cs="Times New Roman"/>
          <w:color w:val="auto"/>
          <w:sz w:val="32"/>
          <w:szCs w:val="32"/>
          <w:highlight w:val="none"/>
          <w:u w:val="none"/>
          <w:lang w:val="en-US" w:eastAsia="zh-CN"/>
        </w:rPr>
        <w:t>96.64</w:t>
      </w:r>
      <w:r>
        <w:rPr>
          <w:rFonts w:hint="default" w:ascii="Times New Roman" w:hAnsi="Times New Roman" w:eastAsia="仿宋_GB2312" w:cs="Times New Roman"/>
          <w:color w:val="auto"/>
          <w:sz w:val="32"/>
          <w:szCs w:val="32"/>
          <w:highlight w:val="none"/>
          <w:u w:val="none"/>
        </w:rPr>
        <w:t>亿元，</w:t>
      </w:r>
      <w:r>
        <w:rPr>
          <w:rFonts w:hint="default" w:ascii="Times New Roman" w:hAnsi="Times New Roman" w:eastAsia="仿宋_GB2312" w:cs="Times New Roman"/>
          <w:color w:val="auto"/>
          <w:sz w:val="32"/>
          <w:szCs w:val="32"/>
          <w:highlight w:val="none"/>
          <w:u w:val="none"/>
          <w:lang w:eastAsia="zh-CN"/>
        </w:rPr>
        <w:t>其中：</w:t>
      </w:r>
      <w:r>
        <w:rPr>
          <w:rFonts w:hint="default" w:ascii="Times New Roman" w:hAnsi="Times New Roman" w:eastAsia="仿宋_GB2312" w:cs="Times New Roman"/>
          <w:color w:val="auto"/>
          <w:sz w:val="32"/>
          <w:szCs w:val="32"/>
          <w:highlight w:val="none"/>
          <w:u w:val="none"/>
        </w:rPr>
        <w:t>一般债务</w:t>
      </w:r>
      <w:r>
        <w:rPr>
          <w:rFonts w:hint="default" w:ascii="Times New Roman" w:hAnsi="Times New Roman" w:eastAsia="仿宋_GB2312" w:cs="Times New Roman"/>
          <w:color w:val="auto"/>
          <w:sz w:val="32"/>
          <w:szCs w:val="32"/>
          <w:highlight w:val="none"/>
          <w:u w:val="none"/>
          <w:lang w:val="en-US" w:eastAsia="zh-CN"/>
        </w:rPr>
        <w:t>30.29</w:t>
      </w:r>
      <w:r>
        <w:rPr>
          <w:rFonts w:hint="default" w:ascii="Times New Roman" w:hAnsi="Times New Roman" w:eastAsia="仿宋_GB2312" w:cs="Times New Roman"/>
          <w:color w:val="auto"/>
          <w:sz w:val="32"/>
          <w:szCs w:val="32"/>
          <w:highlight w:val="none"/>
          <w:u w:val="none"/>
        </w:rPr>
        <w:t>亿元，专项债务</w:t>
      </w:r>
      <w:r>
        <w:rPr>
          <w:rFonts w:hint="default" w:ascii="Times New Roman" w:hAnsi="Times New Roman" w:eastAsia="仿宋_GB2312" w:cs="Times New Roman"/>
          <w:color w:val="auto"/>
          <w:sz w:val="32"/>
          <w:szCs w:val="32"/>
          <w:highlight w:val="none"/>
          <w:u w:val="none"/>
          <w:lang w:val="en-US" w:eastAsia="zh-CN"/>
        </w:rPr>
        <w:t>66.35</w:t>
      </w:r>
      <w:r>
        <w:rPr>
          <w:rFonts w:hint="default" w:ascii="Times New Roman" w:hAnsi="Times New Roman" w:eastAsia="仿宋_GB2312" w:cs="Times New Roman"/>
          <w:color w:val="auto"/>
          <w:sz w:val="32"/>
          <w:szCs w:val="32"/>
          <w:highlight w:val="none"/>
          <w:u w:val="none"/>
        </w:rPr>
        <w:t>亿元</w:t>
      </w:r>
      <w:r>
        <w:rPr>
          <w:rFonts w:hint="default" w:ascii="Times New Roman" w:hAnsi="Times New Roman" w:eastAsia="仿宋_GB2312" w:cs="Times New Roman"/>
          <w:color w:val="auto"/>
          <w:sz w:val="32"/>
          <w:szCs w:val="32"/>
          <w:highlight w:val="none"/>
          <w:u w:val="none"/>
          <w:lang w:eastAsia="zh-CN"/>
        </w:rPr>
        <w:t>。债务余额在省财政厅核定的债务限额内，风险总体可控。</w:t>
      </w:r>
    </w:p>
    <w:p w14:paraId="28A606BF">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eastAsia="zh-CN"/>
        </w:rPr>
        <w:t>主要财政政策落实情况和重点财政工作情况</w:t>
      </w:r>
    </w:p>
    <w:p w14:paraId="2B4B06DC">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2024年是实现“十四五”规划目标任务的关键一年。一年来，全县上下坚持以习近平新时代中国特色社会主义思想为指导，深入贯彻党的二十大和二十届二中、三中全会精神，认真落实习近平总书记考察湖南重要讲话和指示精神，贯彻落实中央、省、市决策部署，在县委坚强领导下，我们多措并举，想方设法抓收入，强化预算执行管理，积极防范化解财政运行风险，集中财力保障重点支出，财政改革发展各项工作取得新的进展，全县财政运行总体平稳。这一年来，主要抓好了以下几个方面的工作。</w:t>
      </w:r>
    </w:p>
    <w:p w14:paraId="70C07C9C">
      <w:pPr>
        <w:keepNext w:val="0"/>
        <w:keepLines w:val="0"/>
        <w:pageBreakBefore w:val="0"/>
        <w:widowControl/>
        <w:suppressLineNumbers w:val="0"/>
        <w:kinsoku/>
        <w:wordWrap/>
        <w:topLinePunct w:val="0"/>
        <w:bidi w:val="0"/>
        <w:snapToGrid/>
        <w:spacing w:beforeAutospacing="0" w:after="0" w:afterAutospacing="0" w:line="600" w:lineRule="exact"/>
        <w:ind w:left="0" w:leftChars="0" w:firstLine="643" w:firstLineChars="200"/>
        <w:jc w:val="left"/>
        <w:textAlignment w:val="auto"/>
        <w:rPr>
          <w:rFonts w:hint="default" w:ascii="Times New Roman" w:hAnsi="Times New Roman" w:eastAsia="仿宋_GB2312" w:cs="Times New Roman"/>
          <w:b w:val="0"/>
          <w:bCs w:val="0"/>
          <w:color w:val="auto"/>
          <w:kern w:val="2"/>
          <w:sz w:val="32"/>
          <w:szCs w:val="32"/>
          <w:u w:val="none"/>
          <w:lang w:val="en-US" w:eastAsia="zh-CN"/>
        </w:rPr>
      </w:pPr>
      <w:r>
        <w:rPr>
          <w:rFonts w:hint="default" w:ascii="Times New Roman" w:hAnsi="Times New Roman" w:eastAsia="楷体_GB2312" w:cs="Times New Roman"/>
          <w:b/>
          <w:bCs/>
          <w:color w:val="auto"/>
          <w:kern w:val="2"/>
          <w:sz w:val="32"/>
          <w:szCs w:val="32"/>
          <w:u w:val="none"/>
          <w:lang w:val="en-US" w:eastAsia="zh-CN"/>
        </w:rPr>
        <w:t>（一）聚焦助企纾困激发市场活力。</w:t>
      </w:r>
      <w:r>
        <w:rPr>
          <w:rFonts w:hint="default" w:ascii="Times New Roman" w:hAnsi="Times New Roman" w:eastAsia="仿宋_GB2312" w:cs="Times New Roman"/>
          <w:color w:val="auto"/>
          <w:kern w:val="2"/>
          <w:sz w:val="32"/>
          <w:szCs w:val="32"/>
          <w:highlight w:val="none"/>
          <w:u w:val="none"/>
          <w:lang w:val="en-US" w:eastAsia="zh-CN" w:bidi="ar-SA"/>
        </w:rPr>
        <w:t>坚持落实积极的财政政策，为企业发展“赋能增色”。</w:t>
      </w:r>
      <w:r>
        <w:rPr>
          <w:rFonts w:hint="default" w:ascii="Times New Roman" w:hAnsi="Times New Roman" w:eastAsia="仿宋_GB2312" w:cs="Times New Roman"/>
          <w:b/>
          <w:bCs/>
          <w:color w:val="auto"/>
          <w:kern w:val="2"/>
          <w:sz w:val="32"/>
          <w:szCs w:val="32"/>
          <w:highlight w:val="none"/>
          <w:u w:val="none"/>
          <w:lang w:val="en-US" w:eastAsia="zh-CN"/>
        </w:rPr>
        <w:t>落实减税降费政策</w:t>
      </w:r>
      <w:r>
        <w:rPr>
          <w:rFonts w:hint="default" w:ascii="Times New Roman" w:hAnsi="Times New Roman" w:eastAsia="仿宋_GB2312" w:cs="Times New Roman"/>
          <w:color w:val="auto"/>
          <w:kern w:val="2"/>
          <w:sz w:val="32"/>
          <w:szCs w:val="32"/>
          <w:highlight w:val="none"/>
          <w:u w:val="none"/>
          <w:lang w:val="en-US" w:eastAsia="zh-CN"/>
        </w:rPr>
        <w:t>，加大减税降费力度特别是加大对小微企业和实体经济的税收支持力度，切实减轻市场主体税费负担，全年共计减税降费7.68亿元，激发微观主体活力，有力促进创业创新，让市场主体有实实在在的获得感。</w:t>
      </w:r>
      <w:r>
        <w:rPr>
          <w:rFonts w:hint="default" w:ascii="Times New Roman" w:hAnsi="Times New Roman" w:eastAsia="仿宋_GB2312" w:cs="Times New Roman"/>
          <w:b/>
          <w:bCs/>
          <w:color w:val="auto"/>
          <w:kern w:val="2"/>
          <w:sz w:val="32"/>
          <w:szCs w:val="32"/>
          <w:u w:val="none"/>
          <w:lang w:val="en-US" w:eastAsia="zh-CN"/>
        </w:rPr>
        <w:t>用活财政金融政策。</w:t>
      </w:r>
      <w:r>
        <w:rPr>
          <w:rFonts w:hint="default" w:ascii="Times New Roman" w:hAnsi="Times New Roman" w:eastAsia="仿宋_GB2312" w:cs="Times New Roman"/>
          <w:b w:val="0"/>
          <w:bCs w:val="0"/>
          <w:color w:val="auto"/>
          <w:kern w:val="2"/>
          <w:sz w:val="32"/>
          <w:szCs w:val="32"/>
          <w:u w:val="none"/>
          <w:lang w:val="en-US" w:eastAsia="zh-CN"/>
        </w:rPr>
        <w:t>目前我县已建立了比较完善的融资担保体系，覆盖我县中小企业、农户的贷款需求，以支持实体经济发展。2024年政府性融资担保在保余额1.65亿元，增长28.9%；加大创业担保贷款贴息支持力度，安排贴息资金458万元。</w:t>
      </w:r>
    </w:p>
    <w:p w14:paraId="49857D3D">
      <w:pPr>
        <w:keepNext w:val="0"/>
        <w:keepLines w:val="0"/>
        <w:pageBreakBefore w:val="0"/>
        <w:widowControl/>
        <w:suppressLineNumbers w:val="0"/>
        <w:kinsoku/>
        <w:wordWrap/>
        <w:topLinePunct w:val="0"/>
        <w:bidi w:val="0"/>
        <w:snapToGrid/>
        <w:spacing w:beforeAutospacing="0" w:after="0" w:afterAutospacing="0" w:line="600" w:lineRule="exact"/>
        <w:ind w:left="0" w:leftChars="0" w:firstLine="643" w:firstLineChars="200"/>
        <w:jc w:val="left"/>
        <w:textAlignment w:val="auto"/>
        <w:rPr>
          <w:rFonts w:hint="default"/>
          <w:color w:val="auto"/>
          <w:lang w:val="en-US" w:eastAsia="zh-CN"/>
        </w:rPr>
      </w:pPr>
      <w:r>
        <w:rPr>
          <w:rFonts w:hint="default" w:ascii="Times New Roman" w:hAnsi="Times New Roman" w:eastAsia="楷体_GB2312" w:cs="Times New Roman"/>
          <w:b/>
          <w:bCs/>
          <w:color w:val="auto"/>
          <w:sz w:val="32"/>
          <w:szCs w:val="32"/>
          <w:u w:val="none"/>
          <w:lang w:val="en-US" w:eastAsia="zh-CN"/>
        </w:rPr>
        <w:t>（二）</w:t>
      </w:r>
      <w:r>
        <w:rPr>
          <w:rFonts w:hint="default" w:ascii="Times New Roman" w:hAnsi="Times New Roman" w:eastAsia="楷体_GB2312" w:cs="Times New Roman"/>
          <w:b/>
          <w:bCs/>
          <w:color w:val="auto"/>
          <w:kern w:val="2"/>
          <w:sz w:val="32"/>
          <w:szCs w:val="32"/>
          <w:u w:val="none"/>
          <w:lang w:val="en-US" w:eastAsia="zh-CN"/>
        </w:rPr>
        <w:t>聚焦</w:t>
      </w:r>
      <w:r>
        <w:rPr>
          <w:rFonts w:hint="default" w:ascii="Times New Roman" w:hAnsi="Times New Roman" w:eastAsia="楷体_GB2312" w:cs="Times New Roman"/>
          <w:b/>
          <w:bCs/>
          <w:color w:val="auto"/>
          <w:sz w:val="32"/>
          <w:szCs w:val="32"/>
          <w:highlight w:val="none"/>
          <w:u w:val="none"/>
          <w:lang w:val="en-US" w:eastAsia="zh-CN"/>
        </w:rPr>
        <w:t>拉动</w:t>
      </w:r>
      <w:r>
        <w:rPr>
          <w:rFonts w:hint="default" w:ascii="Times New Roman" w:hAnsi="Times New Roman" w:eastAsia="楷体_GB2312" w:cs="Times New Roman"/>
          <w:b/>
          <w:bCs/>
          <w:color w:val="auto"/>
          <w:kern w:val="2"/>
          <w:sz w:val="32"/>
          <w:szCs w:val="32"/>
          <w:u w:val="none"/>
          <w:lang w:val="en-US" w:eastAsia="zh-CN"/>
        </w:rPr>
        <w:t>内需扩大</w:t>
      </w:r>
      <w:r>
        <w:rPr>
          <w:rFonts w:hint="default" w:ascii="Times New Roman" w:hAnsi="Times New Roman" w:eastAsia="楷体_GB2312" w:cs="Times New Roman"/>
          <w:b/>
          <w:bCs/>
          <w:color w:val="auto"/>
          <w:sz w:val="32"/>
          <w:szCs w:val="32"/>
          <w:highlight w:val="none"/>
          <w:u w:val="none"/>
          <w:lang w:val="en-US" w:eastAsia="zh-CN"/>
        </w:rPr>
        <w:t>投资效应。</w:t>
      </w:r>
      <w:r>
        <w:rPr>
          <w:rFonts w:hint="default" w:ascii="Times New Roman" w:hAnsi="Times New Roman" w:eastAsia="仿宋_GB2312" w:cs="Times New Roman"/>
          <w:b/>
          <w:bCs/>
          <w:color w:val="auto"/>
          <w:sz w:val="32"/>
          <w:szCs w:val="32"/>
          <w:u w:val="none"/>
          <w:lang w:val="en-US" w:eastAsia="zh-CN"/>
        </w:rPr>
        <w:t>加大采购力度。</w:t>
      </w:r>
      <w:r>
        <w:rPr>
          <w:rFonts w:hint="default" w:ascii="Times New Roman" w:hAnsi="Times New Roman" w:eastAsia="仿宋_GB2312" w:cs="Times New Roman"/>
          <w:b w:val="0"/>
          <w:bCs w:val="0"/>
          <w:color w:val="auto"/>
          <w:sz w:val="32"/>
          <w:szCs w:val="32"/>
          <w:u w:val="none"/>
          <w:lang w:val="en-US" w:eastAsia="zh-CN"/>
        </w:rPr>
        <w:t>2024年全县限额以下面向中小企业采购、直购完成2.45亿元，限额以上预留份额面向中小企业采购完成1.58亿元，面向小微企业提高价格扣除比例完成0.47亿元。</w:t>
      </w:r>
      <w:r>
        <w:rPr>
          <w:rFonts w:hint="default" w:ascii="Times New Roman" w:hAnsi="Times New Roman" w:eastAsia="仿宋_GB2312" w:cs="Times New Roman"/>
          <w:b/>
          <w:bCs/>
          <w:color w:val="auto"/>
          <w:sz w:val="32"/>
          <w:szCs w:val="32"/>
          <w:highlight w:val="none"/>
          <w:u w:val="none"/>
          <w:lang w:val="en-US" w:eastAsia="zh-CN"/>
        </w:rPr>
        <w:t>保障项目建设。</w:t>
      </w:r>
      <w:r>
        <w:rPr>
          <w:rFonts w:hint="default" w:ascii="Times New Roman" w:hAnsi="Times New Roman" w:eastAsia="仿宋_GB2312" w:cs="Times New Roman"/>
          <w:b w:val="0"/>
          <w:bCs w:val="0"/>
          <w:color w:val="auto"/>
          <w:sz w:val="32"/>
          <w:szCs w:val="32"/>
          <w:highlight w:val="none"/>
          <w:u w:val="none"/>
          <w:lang w:val="en-US" w:eastAsia="zh-CN"/>
        </w:rPr>
        <w:t>支持重点项目建设，保障上坦公路三期建设、仙子脚至桥头</w:t>
      </w:r>
      <w:r>
        <w:rPr>
          <w:rFonts w:hint="eastAsia" w:ascii="Times New Roman" w:hAnsi="Times New Roman" w:eastAsia="仿宋_GB2312" w:cs="Times New Roman"/>
          <w:b w:val="0"/>
          <w:bCs w:val="0"/>
          <w:color w:val="auto"/>
          <w:sz w:val="32"/>
          <w:szCs w:val="32"/>
          <w:highlight w:val="none"/>
          <w:u w:val="none"/>
          <w:lang w:val="en-US" w:eastAsia="zh-CN"/>
        </w:rPr>
        <w:t>道路</w:t>
      </w:r>
      <w:r>
        <w:rPr>
          <w:rFonts w:hint="default" w:ascii="Times New Roman" w:hAnsi="Times New Roman" w:eastAsia="仿宋_GB2312" w:cs="Times New Roman"/>
          <w:b w:val="0"/>
          <w:bCs w:val="0"/>
          <w:color w:val="auto"/>
          <w:sz w:val="32"/>
          <w:szCs w:val="32"/>
          <w:highlight w:val="none"/>
          <w:u w:val="none"/>
          <w:lang w:val="en-US" w:eastAsia="zh-CN"/>
        </w:rPr>
        <w:t>工程、乐福堂镇通三级公路、安置区</w:t>
      </w:r>
      <w:r>
        <w:rPr>
          <w:rFonts w:hint="eastAsia" w:ascii="Times New Roman" w:hAnsi="Times New Roman" w:eastAsia="仿宋_GB2312" w:cs="Times New Roman"/>
          <w:b w:val="0"/>
          <w:bCs w:val="0"/>
          <w:color w:val="auto"/>
          <w:sz w:val="32"/>
          <w:szCs w:val="32"/>
          <w:highlight w:val="none"/>
          <w:u w:val="none"/>
          <w:lang w:val="en-US" w:eastAsia="zh-CN"/>
        </w:rPr>
        <w:t>基础设施</w:t>
      </w:r>
      <w:r>
        <w:rPr>
          <w:rFonts w:hint="default" w:ascii="Times New Roman" w:hAnsi="Times New Roman" w:eastAsia="仿宋_GB2312" w:cs="Times New Roman"/>
          <w:b w:val="0"/>
          <w:bCs w:val="0"/>
          <w:color w:val="auto"/>
          <w:sz w:val="32"/>
          <w:szCs w:val="32"/>
          <w:highlight w:val="none"/>
          <w:u w:val="none"/>
          <w:lang w:val="en-US" w:eastAsia="zh-CN"/>
        </w:rPr>
        <w:t>建设、G357线大修工程、供水二期、老旧小区改造、</w:t>
      </w:r>
      <w:r>
        <w:rPr>
          <w:rFonts w:hint="default" w:ascii="Times New Roman" w:hAnsi="Times New Roman" w:eastAsia="仿宋_GB2312" w:cs="Times New Roman"/>
          <w:b w:val="0"/>
          <w:bCs w:val="0"/>
          <w:color w:val="auto"/>
          <w:sz w:val="32"/>
          <w:szCs w:val="32"/>
          <w:highlight w:val="none"/>
          <w:lang w:val="en-US" w:eastAsia="zh-CN"/>
        </w:rPr>
        <w:t>徐特立项目建设等重大项目</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扩大有效投资</w:t>
      </w:r>
      <w:r>
        <w:rPr>
          <w:rFonts w:hint="default" w:ascii="Times New Roman" w:hAnsi="Times New Roman" w:eastAsia="仿宋_GB2312" w:cs="Times New Roman"/>
          <w:b w:val="0"/>
          <w:bCs w:val="0"/>
          <w:color w:val="auto"/>
          <w:sz w:val="32"/>
          <w:szCs w:val="32"/>
          <w:highlight w:val="none"/>
          <w:lang w:val="en-US" w:eastAsia="zh-CN"/>
        </w:rPr>
        <w:t>。全年新增湖南紫金锂业有限公司500万吨/年锂多金属矿产资源开发项目、永州道县国源食品有限责任公司畜禽屠宰</w:t>
      </w:r>
      <w:r>
        <w:rPr>
          <w:rFonts w:hint="eastAsia" w:ascii="Times New Roman" w:hAnsi="Times New Roman" w:eastAsia="仿宋_GB2312" w:cs="Times New Roman"/>
          <w:b w:val="0"/>
          <w:bCs w:val="0"/>
          <w:color w:val="auto"/>
          <w:sz w:val="32"/>
          <w:szCs w:val="32"/>
          <w:highlight w:val="none"/>
          <w:lang w:val="en-US" w:eastAsia="zh-CN"/>
        </w:rPr>
        <w:t>项目等</w:t>
      </w:r>
      <w:r>
        <w:rPr>
          <w:rFonts w:hint="default" w:ascii="Times New Roman" w:hAnsi="Times New Roman" w:eastAsia="仿宋_GB2312" w:cs="Times New Roman"/>
          <w:b w:val="0"/>
          <w:bCs w:val="0"/>
          <w:color w:val="auto"/>
          <w:sz w:val="32"/>
          <w:szCs w:val="32"/>
          <w:highlight w:val="none"/>
          <w:lang w:val="en-US" w:eastAsia="zh-CN"/>
        </w:rPr>
        <w:t>，全年推动完成固定资产投资121.2亿元。</w:t>
      </w:r>
    </w:p>
    <w:p w14:paraId="67C6601C">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楷体_GB2312" w:cs="Times New Roman"/>
          <w:b/>
          <w:bCs/>
          <w:color w:val="auto"/>
          <w:kern w:val="2"/>
          <w:sz w:val="32"/>
          <w:szCs w:val="32"/>
          <w:u w:val="none"/>
          <w:lang w:val="en-US" w:eastAsia="zh-CN"/>
        </w:rPr>
        <w:t>（三）聚焦重点民生加大保障力度。</w:t>
      </w:r>
      <w:r>
        <w:rPr>
          <w:rFonts w:hint="default" w:ascii="Times New Roman" w:hAnsi="Times New Roman" w:eastAsia="仿宋_GB2312" w:cs="Times New Roman"/>
          <w:b w:val="0"/>
          <w:bCs w:val="0"/>
          <w:color w:val="auto"/>
          <w:sz w:val="32"/>
          <w:szCs w:val="32"/>
          <w:highlight w:val="none"/>
          <w:u w:val="none"/>
          <w:lang w:val="en-US" w:eastAsia="zh-CN"/>
        </w:rPr>
        <w:t>坚持以人民为中心的发展思想，坚持在发展中保障和改善民生，全县一般公共预算支出用于民生比重达85.85%，为人民幸福生活“保驾护航”。</w:t>
      </w:r>
      <w:r>
        <w:rPr>
          <w:rFonts w:hint="default" w:ascii="Times New Roman" w:hAnsi="Times New Roman" w:eastAsia="仿宋_GB2312" w:cs="Times New Roman"/>
          <w:b/>
          <w:bCs/>
          <w:color w:val="auto"/>
          <w:sz w:val="32"/>
          <w:szCs w:val="32"/>
          <w:highlight w:val="none"/>
          <w:u w:val="none"/>
          <w:lang w:val="en-US" w:eastAsia="zh-CN"/>
        </w:rPr>
        <w:t>社会保障水平稳步提升。</w:t>
      </w:r>
      <w:r>
        <w:rPr>
          <w:rFonts w:hint="default" w:ascii="Times New Roman" w:hAnsi="Times New Roman" w:eastAsia="仿宋_GB2312" w:cs="Times New Roman"/>
          <w:b w:val="0"/>
          <w:bCs w:val="0"/>
          <w:color w:val="auto"/>
          <w:sz w:val="32"/>
          <w:szCs w:val="32"/>
          <w:highlight w:val="none"/>
          <w:u w:val="none"/>
          <w:lang w:val="en-US" w:eastAsia="zh-CN"/>
        </w:rPr>
        <w:t xml:space="preserve">城乡困难群众最低生活保障标准分别提至700元/月、5400元/年，残疾人两项补贴标准提至90元/月，散居、集中养育孤儿生活补助分别提至1150元/月、1600元/月，保障   </w:t>
      </w:r>
      <w:r>
        <w:rPr>
          <w:rFonts w:hint="eastAsia" w:ascii="Times New Roman" w:hAnsi="Times New Roman" w:eastAsia="仿宋_GB2312" w:cs="Times New Roman"/>
          <w:b w:val="0"/>
          <w:bCs w:val="0"/>
          <w:color w:val="auto"/>
          <w:sz w:val="32"/>
          <w:szCs w:val="32"/>
          <w:highlight w:val="none"/>
          <w:u w:val="none"/>
          <w:lang w:val="en-US" w:eastAsia="zh-CN"/>
        </w:rPr>
        <w:t>2.75</w:t>
      </w:r>
      <w:r>
        <w:rPr>
          <w:rFonts w:hint="default" w:ascii="Times New Roman" w:hAnsi="Times New Roman" w:eastAsia="仿宋_GB2312" w:cs="Times New Roman"/>
          <w:b w:val="0"/>
          <w:bCs w:val="0"/>
          <w:color w:val="auto"/>
          <w:sz w:val="32"/>
          <w:szCs w:val="32"/>
          <w:highlight w:val="none"/>
          <w:u w:val="none"/>
          <w:lang w:val="en-US" w:eastAsia="zh-CN"/>
        </w:rPr>
        <w:t>万低保特困群体、</w:t>
      </w:r>
      <w:r>
        <w:rPr>
          <w:rFonts w:hint="eastAsia" w:ascii="Times New Roman" w:hAnsi="Times New Roman" w:eastAsia="仿宋_GB2312" w:cs="Times New Roman"/>
          <w:b w:val="0"/>
          <w:bCs w:val="0"/>
          <w:color w:val="auto"/>
          <w:sz w:val="32"/>
          <w:szCs w:val="32"/>
          <w:highlight w:val="none"/>
          <w:u w:val="none"/>
          <w:lang w:val="en-US" w:eastAsia="zh-CN"/>
        </w:rPr>
        <w:t>1.05</w:t>
      </w:r>
      <w:r>
        <w:rPr>
          <w:rFonts w:hint="default" w:ascii="Times New Roman" w:hAnsi="Times New Roman" w:eastAsia="仿宋_GB2312" w:cs="Times New Roman"/>
          <w:b w:val="0"/>
          <w:bCs w:val="0"/>
          <w:color w:val="auto"/>
          <w:sz w:val="32"/>
          <w:szCs w:val="32"/>
          <w:highlight w:val="none"/>
          <w:u w:val="none"/>
          <w:lang w:val="en-US" w:eastAsia="zh-CN"/>
        </w:rPr>
        <w:t>万残疾人、</w:t>
      </w:r>
      <w:r>
        <w:rPr>
          <w:rFonts w:hint="eastAsia" w:ascii="Times New Roman" w:hAnsi="Times New Roman" w:eastAsia="仿宋_GB2312" w:cs="Times New Roman"/>
          <w:b w:val="0"/>
          <w:bCs w:val="0"/>
          <w:color w:val="auto"/>
          <w:sz w:val="32"/>
          <w:szCs w:val="32"/>
          <w:highlight w:val="none"/>
          <w:u w:val="none"/>
          <w:lang w:val="en-US" w:eastAsia="zh-CN"/>
        </w:rPr>
        <w:t>0.12</w:t>
      </w:r>
      <w:r>
        <w:rPr>
          <w:rFonts w:hint="default" w:ascii="Times New Roman" w:hAnsi="Times New Roman" w:eastAsia="仿宋_GB2312" w:cs="Times New Roman"/>
          <w:b w:val="0"/>
          <w:bCs w:val="0"/>
          <w:color w:val="auto"/>
          <w:sz w:val="32"/>
          <w:szCs w:val="32"/>
          <w:highlight w:val="none"/>
          <w:u w:val="none"/>
          <w:lang w:val="en-US" w:eastAsia="zh-CN"/>
        </w:rPr>
        <w:t>万孤儿和事实无人抚养儿童基本生活。</w:t>
      </w:r>
      <w:r>
        <w:rPr>
          <w:rFonts w:hint="default" w:ascii="Times New Roman" w:hAnsi="Times New Roman" w:eastAsia="仿宋_GB2312" w:cs="Times New Roman"/>
          <w:b/>
          <w:bCs/>
          <w:color w:val="auto"/>
          <w:kern w:val="2"/>
          <w:sz w:val="32"/>
          <w:szCs w:val="32"/>
          <w:lang w:val="en-US" w:eastAsia="zh-CN"/>
        </w:rPr>
        <w:t>支持办好人民满意教育。</w:t>
      </w:r>
      <w:r>
        <w:rPr>
          <w:rFonts w:hint="default" w:ascii="Times New Roman" w:hAnsi="Times New Roman" w:eastAsia="仿宋_GB2312" w:cs="Times New Roman"/>
          <w:color w:val="auto"/>
          <w:kern w:val="2"/>
          <w:sz w:val="32"/>
          <w:szCs w:val="32"/>
          <w:lang w:val="en-US" w:eastAsia="zh-CN"/>
        </w:rPr>
        <w:t>认真落实教育经费保障政策，提高义务教育生均公用经费标准，改善普通高中、特殊教育学校办学条件，确保教育优先发展。安排教育支出11.84亿元，增长0.91%，其中拨付义务教育学校生均公用经费0.97亿元，发放教师队伍工资及绩效等5.82亿元，优先足额发放农村教师岗位津贴和班主任津贴1864万元、教师边远乡镇工作补贴1410万元等。</w:t>
      </w:r>
      <w:r>
        <w:rPr>
          <w:rFonts w:hint="default" w:ascii="Times New Roman" w:hAnsi="Times New Roman" w:eastAsia="仿宋_GB2312" w:cs="Times New Roman"/>
          <w:b/>
          <w:bCs/>
          <w:color w:val="auto"/>
          <w:kern w:val="2"/>
          <w:sz w:val="32"/>
          <w:szCs w:val="32"/>
          <w:u w:val="none"/>
          <w:lang w:val="en-US" w:eastAsia="zh-CN"/>
        </w:rPr>
        <w:t>持续推进乡村振兴。</w:t>
      </w:r>
      <w:r>
        <w:rPr>
          <w:rFonts w:hint="default" w:ascii="Times New Roman" w:hAnsi="Times New Roman" w:eastAsia="仿宋_GB2312" w:cs="Times New Roman"/>
          <w:b w:val="0"/>
          <w:bCs w:val="0"/>
          <w:color w:val="auto"/>
          <w:kern w:val="2"/>
          <w:sz w:val="32"/>
          <w:szCs w:val="32"/>
          <w:u w:val="none"/>
          <w:lang w:val="en-US" w:eastAsia="zh-CN"/>
        </w:rPr>
        <w:t>扎实推动巩固拓展脱贫攻坚成果同乡村振兴有效衔接，</w:t>
      </w:r>
      <w:r>
        <w:rPr>
          <w:rFonts w:hint="default" w:ascii="Times New Roman" w:hAnsi="Times New Roman" w:eastAsia="仿宋_GB2312" w:cs="Times New Roman"/>
          <w:color w:val="auto"/>
          <w:kern w:val="2"/>
          <w:sz w:val="32"/>
          <w:szCs w:val="32"/>
          <w:u w:val="none"/>
        </w:rPr>
        <w:t>全年投入乡村振兴衔接补助资金</w:t>
      </w:r>
      <w:r>
        <w:rPr>
          <w:rFonts w:hint="default" w:ascii="Times New Roman" w:hAnsi="Times New Roman" w:eastAsia="仿宋_GB2312" w:cs="Times New Roman"/>
          <w:color w:val="auto"/>
          <w:kern w:val="2"/>
          <w:sz w:val="32"/>
          <w:szCs w:val="32"/>
          <w:u w:val="none"/>
          <w:lang w:eastAsia="zh-CN"/>
        </w:rPr>
        <w:t>达</w:t>
      </w:r>
      <w:r>
        <w:rPr>
          <w:rFonts w:hint="default" w:ascii="Times New Roman" w:hAnsi="Times New Roman" w:eastAsia="仿宋_GB2312" w:cs="Times New Roman"/>
          <w:color w:val="auto"/>
          <w:kern w:val="2"/>
          <w:sz w:val="32"/>
          <w:szCs w:val="32"/>
          <w:u w:val="none"/>
        </w:rPr>
        <w:t>1.</w:t>
      </w:r>
      <w:r>
        <w:rPr>
          <w:rFonts w:hint="default" w:ascii="Times New Roman" w:hAnsi="Times New Roman" w:eastAsia="仿宋_GB2312" w:cs="Times New Roman"/>
          <w:color w:val="auto"/>
          <w:kern w:val="2"/>
          <w:sz w:val="32"/>
          <w:szCs w:val="32"/>
          <w:u w:val="none"/>
          <w:lang w:val="en-US" w:eastAsia="zh-CN"/>
        </w:rPr>
        <w:t>23亿元，</w:t>
      </w:r>
      <w:r>
        <w:rPr>
          <w:rFonts w:hint="default" w:ascii="Times New Roman" w:hAnsi="Times New Roman" w:eastAsia="仿宋_GB2312" w:cs="Times New Roman"/>
          <w:b w:val="0"/>
          <w:bCs w:val="0"/>
          <w:color w:val="auto"/>
          <w:kern w:val="2"/>
          <w:sz w:val="32"/>
          <w:szCs w:val="32"/>
          <w:u w:val="none"/>
          <w:lang w:val="en-US" w:eastAsia="zh-CN"/>
        </w:rPr>
        <w:t>新识别监测对象91户354人，风险消除144户525人，</w:t>
      </w:r>
      <w:r>
        <w:rPr>
          <w:rFonts w:hint="default" w:ascii="Times New Roman" w:hAnsi="Times New Roman" w:eastAsia="仿宋_GB2312" w:cs="Times New Roman"/>
          <w:color w:val="auto"/>
          <w:kern w:val="2"/>
          <w:sz w:val="32"/>
          <w:szCs w:val="32"/>
          <w:u w:val="none"/>
        </w:rPr>
        <w:t>不断加大农村基础设施建设，农村人居环境得到有效改善，人民群众幸福指数不断提升</w:t>
      </w:r>
      <w:r>
        <w:rPr>
          <w:rFonts w:hint="default" w:ascii="Times New Roman" w:hAnsi="Times New Roman" w:eastAsia="仿宋_GB2312" w:cs="Times New Roman"/>
          <w:color w:val="auto"/>
          <w:kern w:val="2"/>
          <w:sz w:val="32"/>
          <w:szCs w:val="32"/>
          <w:highlight w:val="none"/>
          <w:u w:val="none"/>
          <w:lang w:val="en-US" w:eastAsia="zh-CN"/>
        </w:rPr>
        <w:t>。</w:t>
      </w:r>
    </w:p>
    <w:p w14:paraId="1F7F5EEF">
      <w:pPr>
        <w:pStyle w:val="9"/>
        <w:keepNext w:val="0"/>
        <w:keepLines w:val="0"/>
        <w:pageBreakBefore w:val="0"/>
        <w:kinsoku/>
        <w:wordWrap/>
        <w:overflowPunct/>
        <w:topLinePunct w:val="0"/>
        <w:bidi w:val="0"/>
        <w:snapToGrid/>
        <w:spacing w:before="0" w:beforeAutospacing="0" w:after="0" w:afterAutospacing="0" w:line="600" w:lineRule="exact"/>
        <w:ind w:left="0" w:leftChars="0" w:firstLine="643"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b/>
          <w:bCs/>
          <w:color w:val="auto"/>
          <w:kern w:val="2"/>
          <w:sz w:val="32"/>
          <w:szCs w:val="32"/>
          <w:u w:val="none"/>
          <w:lang w:val="en-US" w:eastAsia="zh-CN"/>
        </w:rPr>
        <w:t>（四）聚焦风险防控兜牢安全底线。</w:t>
      </w:r>
      <w:r>
        <w:rPr>
          <w:rFonts w:hint="default" w:ascii="Times New Roman" w:hAnsi="Times New Roman" w:eastAsia="仿宋_GB2312" w:cs="Times New Roman"/>
          <w:color w:val="auto"/>
          <w:sz w:val="32"/>
          <w:szCs w:val="32"/>
        </w:rPr>
        <w:t>完善管理机制，优化收支结构，</w:t>
      </w:r>
      <w:r>
        <w:rPr>
          <w:rFonts w:hint="default" w:ascii="Times New Roman" w:hAnsi="Times New Roman" w:eastAsia="仿宋_GB2312" w:cs="Times New Roman"/>
          <w:color w:val="auto"/>
          <w:kern w:val="2"/>
          <w:sz w:val="32"/>
          <w:szCs w:val="32"/>
          <w:u w:val="none"/>
          <w:lang w:val="en-US" w:eastAsia="zh-CN"/>
        </w:rPr>
        <w:t>提高财政运行风险的预见性和应对能力，牢牢守住不发生系统性风险的底线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color w:val="auto"/>
          <w:sz w:val="32"/>
          <w:szCs w:val="32"/>
        </w:rPr>
        <w:t>严格预算执行管理。</w:t>
      </w:r>
      <w:r>
        <w:rPr>
          <w:rFonts w:hint="default" w:ascii="Times New Roman" w:hAnsi="Times New Roman" w:eastAsia="仿宋_GB2312" w:cs="Times New Roman"/>
          <w:color w:val="auto"/>
          <w:sz w:val="32"/>
          <w:szCs w:val="32"/>
        </w:rPr>
        <w:t>建立健全预算执行动态监控制度，每月开展支出进度分析，及时反映预算执行动态，主动接受人大监督，</w:t>
      </w:r>
      <w:r>
        <w:rPr>
          <w:rFonts w:hint="eastAsia" w:ascii="Times New Roman" w:hAnsi="Times New Roman" w:eastAsia="仿宋_GB2312" w:cs="Times New Roman"/>
          <w:color w:val="auto"/>
          <w:sz w:val="32"/>
          <w:szCs w:val="32"/>
          <w:lang w:val="en-US" w:eastAsia="zh-CN"/>
        </w:rPr>
        <w:t>做到</w:t>
      </w:r>
      <w:r>
        <w:rPr>
          <w:rFonts w:hint="default" w:ascii="Times New Roman" w:hAnsi="Times New Roman" w:eastAsia="仿宋_GB2312" w:cs="Times New Roman"/>
          <w:color w:val="auto"/>
          <w:sz w:val="32"/>
          <w:szCs w:val="32"/>
          <w:lang w:eastAsia="zh-CN"/>
        </w:rPr>
        <w:t>依法理财</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依法管财</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val="0"/>
          <w:color w:val="auto"/>
          <w:sz w:val="32"/>
          <w:szCs w:val="32"/>
        </w:rPr>
        <w:t>切实加强库款管理。</w:t>
      </w:r>
      <w:r>
        <w:rPr>
          <w:rFonts w:hint="default" w:ascii="Times New Roman" w:hAnsi="Times New Roman" w:eastAsia="仿宋_GB2312" w:cs="Times New Roman"/>
          <w:color w:val="auto"/>
          <w:sz w:val="32"/>
          <w:szCs w:val="32"/>
        </w:rPr>
        <w:t>合理调度资金，</w:t>
      </w:r>
      <w:r>
        <w:rPr>
          <w:rFonts w:hint="default" w:ascii="Times New Roman" w:hAnsi="Times New Roman" w:eastAsia="仿宋_GB2312" w:cs="Times New Roman"/>
          <w:color w:val="auto"/>
          <w:sz w:val="32"/>
          <w:szCs w:val="32"/>
          <w:lang w:eastAsia="zh-CN"/>
        </w:rPr>
        <w:t>严明支出顺序，</w:t>
      </w:r>
      <w:r>
        <w:rPr>
          <w:rFonts w:hint="default" w:ascii="Times New Roman" w:hAnsi="Times New Roman" w:eastAsia="仿宋_GB2312" w:cs="Times New Roman"/>
          <w:color w:val="auto"/>
          <w:kern w:val="2"/>
          <w:sz w:val="32"/>
          <w:szCs w:val="32"/>
          <w:u w:val="none"/>
          <w:lang w:val="en-US" w:eastAsia="zh-CN"/>
        </w:rPr>
        <w:t>建立库款动态监测机制，确保资金调度优先保障财政“三保”支出需求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kern w:val="2"/>
          <w:sz w:val="32"/>
          <w:szCs w:val="32"/>
          <w:u w:val="none"/>
          <w:lang w:val="en-US" w:eastAsia="zh-CN"/>
        </w:rPr>
        <w:t>严防严控债务风险。</w:t>
      </w:r>
      <w:r>
        <w:rPr>
          <w:rFonts w:hint="default" w:ascii="Times New Roman" w:hAnsi="Times New Roman" w:eastAsia="仿宋_GB2312" w:cs="Times New Roman"/>
          <w:color w:val="auto"/>
          <w:kern w:val="2"/>
          <w:sz w:val="32"/>
          <w:szCs w:val="32"/>
          <w:u w:val="none"/>
          <w:lang w:val="en-US" w:eastAsia="zh-CN"/>
        </w:rPr>
        <w:t>坚持开好“前门”，切实堵住“后门”，强化国有企事业单位监管，不越违规举债红线</w:t>
      </w:r>
      <w:r>
        <w:rPr>
          <w:rFonts w:hint="default" w:ascii="Times New Roman" w:hAnsi="Times New Roman" w:eastAsia="仿宋_GB2312" w:cs="Times New Roman"/>
          <w:color w:val="auto"/>
          <w:kern w:val="2"/>
          <w:sz w:val="32"/>
          <w:szCs w:val="32"/>
          <w:lang w:val="en-US" w:eastAsia="zh-CN"/>
        </w:rPr>
        <w:t>。全县2024年化解债务5.05亿，化解隐性债务</w:t>
      </w:r>
      <w:r>
        <w:rPr>
          <w:rFonts w:hint="eastAsia" w:ascii="Times New Roman" w:hAnsi="Times New Roman" w:eastAsia="仿宋_GB2312" w:cs="Times New Roman"/>
          <w:color w:val="auto"/>
          <w:kern w:val="2"/>
          <w:sz w:val="32"/>
          <w:szCs w:val="32"/>
          <w:lang w:val="en-US" w:eastAsia="zh-CN"/>
        </w:rPr>
        <w:t>本金</w:t>
      </w:r>
      <w:r>
        <w:rPr>
          <w:rFonts w:hint="default" w:ascii="Times New Roman" w:hAnsi="Times New Roman" w:eastAsia="仿宋_GB2312" w:cs="Times New Roman"/>
          <w:color w:val="auto"/>
          <w:kern w:val="2"/>
          <w:sz w:val="32"/>
          <w:szCs w:val="32"/>
          <w:lang w:val="en-US" w:eastAsia="zh-CN"/>
        </w:rPr>
        <w:t>占本年到期化债任务的412.90%</w:t>
      </w:r>
      <w:r>
        <w:rPr>
          <w:rFonts w:hint="eastAsia" w:ascii="Times New Roman" w:hAnsi="Times New Roman" w:eastAsia="仿宋_GB2312" w:cs="Times New Roman"/>
          <w:color w:val="auto"/>
          <w:kern w:val="2"/>
          <w:sz w:val="32"/>
          <w:szCs w:val="32"/>
          <w:lang w:val="en-US" w:eastAsia="zh-CN"/>
        </w:rPr>
        <w:tab/>
      </w:r>
      <w:r>
        <w:rPr>
          <w:rFonts w:hint="default" w:ascii="Times New Roman" w:hAnsi="Times New Roman" w:eastAsia="仿宋_GB2312" w:cs="Times New Roman"/>
          <w:color w:val="auto"/>
          <w:kern w:val="2"/>
          <w:sz w:val="32"/>
          <w:szCs w:val="32"/>
          <w:lang w:val="en-US" w:eastAsia="zh-CN"/>
        </w:rPr>
        <w:t>；累计化解隐性债务</w:t>
      </w:r>
      <w:r>
        <w:rPr>
          <w:rFonts w:hint="eastAsia" w:ascii="Times New Roman" w:hAnsi="Times New Roman" w:eastAsia="仿宋_GB2312" w:cs="Times New Roman"/>
          <w:color w:val="auto"/>
          <w:kern w:val="2"/>
          <w:sz w:val="32"/>
          <w:szCs w:val="32"/>
          <w:lang w:val="en-US" w:eastAsia="zh-CN"/>
        </w:rPr>
        <w:t>本金</w:t>
      </w:r>
      <w:r>
        <w:rPr>
          <w:rFonts w:hint="default" w:ascii="Times New Roman" w:hAnsi="Times New Roman" w:eastAsia="仿宋_GB2312" w:cs="Times New Roman"/>
          <w:color w:val="auto"/>
          <w:kern w:val="2"/>
          <w:sz w:val="32"/>
          <w:szCs w:val="32"/>
          <w:lang w:val="en-US" w:eastAsia="zh-CN"/>
        </w:rPr>
        <w:t>占到期化债任务的113.52%；2024年末我县债务</w:t>
      </w:r>
      <w:r>
        <w:rPr>
          <w:rFonts w:hint="eastAsia" w:ascii="Times New Roman" w:hAnsi="Times New Roman" w:eastAsia="仿宋_GB2312" w:cs="Times New Roman"/>
          <w:color w:val="auto"/>
          <w:kern w:val="2"/>
          <w:sz w:val="32"/>
          <w:szCs w:val="32"/>
          <w:lang w:val="en-US" w:eastAsia="zh-CN"/>
        </w:rPr>
        <w:t>预警</w:t>
      </w:r>
      <w:r>
        <w:rPr>
          <w:rFonts w:hint="default" w:ascii="Times New Roman" w:hAnsi="Times New Roman" w:eastAsia="仿宋_GB2312" w:cs="Times New Roman"/>
          <w:color w:val="auto"/>
          <w:kern w:val="2"/>
          <w:sz w:val="32"/>
          <w:szCs w:val="32"/>
          <w:lang w:val="en-US" w:eastAsia="zh-CN"/>
        </w:rPr>
        <w:t>控制在风险提示区内。</w:t>
      </w:r>
    </w:p>
    <w:p w14:paraId="173EB3A7">
      <w:pPr>
        <w:pStyle w:val="9"/>
        <w:keepNext w:val="0"/>
        <w:keepLines w:val="0"/>
        <w:pageBreakBefore w:val="0"/>
        <w:kinsoku/>
        <w:wordWrap/>
        <w:overflowPunct/>
        <w:topLinePunct w:val="0"/>
        <w:autoSpaceDN/>
        <w:bidi w:val="0"/>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bCs/>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过去一年</w:t>
      </w:r>
      <w:r>
        <w:rPr>
          <w:rFonts w:hint="eastAsia" w:ascii="Times New Roman" w:hAnsi="Times New Roman" w:eastAsia="仿宋_GB2312" w:cs="Times New Roman"/>
          <w:b w:val="0"/>
          <w:bCs w:val="0"/>
          <w:color w:val="auto"/>
          <w:sz w:val="32"/>
          <w:szCs w:val="32"/>
          <w:highlight w:val="none"/>
          <w:u w:val="none"/>
          <w:lang w:val="en-US" w:eastAsia="zh-CN"/>
        </w:rPr>
        <w:t>以来，财政运行总体平稳，</w:t>
      </w:r>
      <w:r>
        <w:rPr>
          <w:rFonts w:hint="default" w:ascii="Times New Roman" w:hAnsi="Times New Roman" w:eastAsia="仿宋_GB2312" w:cs="Times New Roman"/>
          <w:b w:val="0"/>
          <w:bCs w:val="0"/>
          <w:color w:val="auto"/>
          <w:sz w:val="32"/>
          <w:szCs w:val="32"/>
          <w:highlight w:val="none"/>
          <w:u w:val="none"/>
          <w:lang w:val="en-US" w:eastAsia="zh-CN"/>
        </w:rPr>
        <w:t>是县委、县政府正确领导的结果，是县人大、县政协监督指导的结果，是社会各界帮助支持的结果。在此，对各位人大代表、政协委员和社会各界人士表示衷心感谢！</w:t>
      </w:r>
      <w:r>
        <w:rPr>
          <w:rFonts w:hint="default" w:ascii="Times New Roman" w:hAnsi="Times New Roman" w:eastAsia="仿宋_GB2312" w:cs="Times New Roman"/>
          <w:color w:val="auto"/>
          <w:kern w:val="2"/>
          <w:sz w:val="32"/>
          <w:szCs w:val="32"/>
          <w:u w:val="none"/>
          <w:lang w:val="en-US" w:eastAsia="zh-CN"/>
        </w:rPr>
        <w:t>同时，</w:t>
      </w:r>
      <w:r>
        <w:rPr>
          <w:rFonts w:hint="default" w:ascii="Times New Roman" w:hAnsi="Times New Roman" w:eastAsia="仿宋_GB2312" w:cs="Times New Roman"/>
          <w:color w:val="auto"/>
          <w:kern w:val="2"/>
          <w:sz w:val="32"/>
          <w:szCs w:val="32"/>
          <w:u w:val="none"/>
        </w:rPr>
        <w:t>我们也</w:t>
      </w:r>
      <w:r>
        <w:rPr>
          <w:rFonts w:hint="default" w:ascii="Times New Roman" w:hAnsi="Times New Roman" w:eastAsia="仿宋_GB2312" w:cs="Times New Roman"/>
          <w:color w:val="auto"/>
          <w:kern w:val="2"/>
          <w:sz w:val="32"/>
          <w:szCs w:val="32"/>
          <w:u w:val="none"/>
          <w:lang w:eastAsia="zh-CN"/>
        </w:rPr>
        <w:t>清醒的认识到</w:t>
      </w:r>
      <w:r>
        <w:rPr>
          <w:rFonts w:hint="default" w:ascii="Times New Roman" w:hAnsi="Times New Roman" w:eastAsia="仿宋_GB2312" w:cs="Times New Roman"/>
          <w:color w:val="auto"/>
          <w:kern w:val="2"/>
          <w:sz w:val="32"/>
          <w:szCs w:val="32"/>
          <w:u w:val="none"/>
        </w:rPr>
        <w:t>，当前财政运行中仍然存在一些不可忽视的困难和问题，主要是：</w:t>
      </w:r>
      <w:r>
        <w:rPr>
          <w:rFonts w:hint="default" w:ascii="Times New Roman" w:hAnsi="Times New Roman" w:eastAsia="仿宋_GB2312" w:cs="Times New Roman"/>
          <w:color w:val="auto"/>
          <w:kern w:val="2"/>
          <w:sz w:val="32"/>
          <w:szCs w:val="32"/>
          <w:u w:val="none"/>
          <w:lang w:eastAsia="zh-CN"/>
        </w:rPr>
        <w:t>地方收入增长乏力，</w:t>
      </w:r>
      <w:r>
        <w:rPr>
          <w:rFonts w:hint="default" w:ascii="Times New Roman" w:hAnsi="Times New Roman" w:eastAsia="仿宋_GB2312" w:cs="Times New Roman"/>
          <w:color w:val="auto"/>
          <w:kern w:val="2"/>
          <w:sz w:val="32"/>
          <w:szCs w:val="32"/>
          <w:u w:val="none"/>
        </w:rPr>
        <w:t>“三保”和债务化解支出叠加</w:t>
      </w:r>
      <w:r>
        <w:rPr>
          <w:rFonts w:hint="default" w:ascii="Times New Roman" w:hAnsi="Times New Roman" w:eastAsia="仿宋_GB2312" w:cs="Times New Roman"/>
          <w:color w:val="auto"/>
          <w:kern w:val="2"/>
          <w:sz w:val="32"/>
          <w:szCs w:val="32"/>
          <w:u w:val="none"/>
          <w:lang w:eastAsia="zh-CN"/>
        </w:rPr>
        <w:t>，各项刚性支出只增不减，收支矛盾突出。</w:t>
      </w:r>
      <w:r>
        <w:rPr>
          <w:rFonts w:hint="default" w:ascii="Times New Roman" w:hAnsi="Times New Roman" w:eastAsia="仿宋_GB2312" w:cs="Times New Roman"/>
          <w:color w:val="auto"/>
          <w:kern w:val="2"/>
          <w:sz w:val="32"/>
          <w:szCs w:val="32"/>
          <w:u w:val="none"/>
          <w:lang w:val="en-US" w:eastAsia="zh-CN"/>
        </w:rPr>
        <w:t>预算执行约束有待加强，</w:t>
      </w:r>
      <w:r>
        <w:rPr>
          <w:rFonts w:hint="default" w:ascii="Times New Roman" w:hAnsi="Times New Roman" w:eastAsia="仿宋_GB2312" w:cs="Times New Roman"/>
          <w:color w:val="auto"/>
          <w:kern w:val="2"/>
          <w:sz w:val="32"/>
          <w:szCs w:val="32"/>
          <w:u w:val="none"/>
          <w:lang w:eastAsia="zh-CN"/>
        </w:rPr>
        <w:t>财政资金管理水平</w:t>
      </w:r>
      <w:r>
        <w:rPr>
          <w:rFonts w:hint="default" w:ascii="Times New Roman" w:hAnsi="Times New Roman" w:eastAsia="仿宋_GB2312" w:cs="Times New Roman"/>
          <w:color w:val="auto"/>
          <w:kern w:val="2"/>
          <w:sz w:val="32"/>
          <w:szCs w:val="32"/>
          <w:u w:val="none"/>
        </w:rPr>
        <w:t>还有较大提</w:t>
      </w:r>
      <w:r>
        <w:rPr>
          <w:rFonts w:hint="default" w:ascii="Times New Roman" w:hAnsi="Times New Roman" w:eastAsia="仿宋_GB2312" w:cs="Times New Roman"/>
          <w:color w:val="auto"/>
          <w:kern w:val="2"/>
          <w:sz w:val="32"/>
          <w:szCs w:val="32"/>
          <w:u w:val="none"/>
          <w:lang w:eastAsia="zh-CN"/>
        </w:rPr>
        <w:t>升</w:t>
      </w:r>
      <w:r>
        <w:rPr>
          <w:rFonts w:hint="default" w:ascii="Times New Roman" w:hAnsi="Times New Roman" w:eastAsia="仿宋_GB2312" w:cs="Times New Roman"/>
          <w:color w:val="auto"/>
          <w:kern w:val="2"/>
          <w:sz w:val="32"/>
          <w:szCs w:val="32"/>
          <w:u w:val="none"/>
        </w:rPr>
        <w:t>空间等。对于这些问题，我们</w:t>
      </w:r>
      <w:r>
        <w:rPr>
          <w:rFonts w:hint="default" w:ascii="Times New Roman" w:hAnsi="Times New Roman" w:eastAsia="仿宋_GB2312" w:cs="Times New Roman"/>
          <w:color w:val="auto"/>
          <w:kern w:val="2"/>
          <w:sz w:val="32"/>
          <w:szCs w:val="32"/>
          <w:u w:val="none"/>
          <w:lang w:eastAsia="zh-CN"/>
        </w:rPr>
        <w:t>一定</w:t>
      </w:r>
      <w:r>
        <w:rPr>
          <w:rFonts w:hint="default" w:ascii="Times New Roman" w:hAnsi="Times New Roman" w:eastAsia="仿宋_GB2312" w:cs="Times New Roman"/>
          <w:color w:val="auto"/>
          <w:kern w:val="2"/>
          <w:sz w:val="32"/>
          <w:szCs w:val="32"/>
          <w:u w:val="none"/>
        </w:rPr>
        <w:t>高度重视，</w:t>
      </w:r>
      <w:r>
        <w:rPr>
          <w:rFonts w:hint="default" w:ascii="Times New Roman" w:hAnsi="Times New Roman" w:eastAsia="仿宋_GB2312" w:cs="Times New Roman"/>
          <w:color w:val="auto"/>
          <w:kern w:val="2"/>
          <w:sz w:val="32"/>
          <w:szCs w:val="32"/>
          <w:u w:val="none"/>
          <w:lang w:eastAsia="zh-CN"/>
        </w:rPr>
        <w:t>切实</w:t>
      </w:r>
      <w:r>
        <w:rPr>
          <w:rFonts w:hint="default" w:ascii="Times New Roman" w:hAnsi="Times New Roman" w:eastAsia="仿宋_GB2312" w:cs="Times New Roman"/>
          <w:color w:val="auto"/>
          <w:kern w:val="2"/>
          <w:sz w:val="32"/>
          <w:szCs w:val="32"/>
          <w:u w:val="none"/>
        </w:rPr>
        <w:t>加以解决。</w:t>
      </w:r>
    </w:p>
    <w:p w14:paraId="52FCA589">
      <w:pPr>
        <w:pStyle w:val="5"/>
        <w:keepNext w:val="0"/>
        <w:keepLines w:val="0"/>
        <w:pageBreakBefore w:val="0"/>
        <w:widowControl w:val="0"/>
        <w:kinsoku/>
        <w:wordWrap/>
        <w:overflowPunct w:val="0"/>
        <w:topLinePunct w:val="0"/>
        <w:autoSpaceDE w:val="0"/>
        <w:autoSpaceDN/>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eastAsia="黑体" w:cs="Times New Roman"/>
          <w:bCs w:val="0"/>
          <w:color w:val="auto"/>
          <w:sz w:val="32"/>
          <w:szCs w:val="32"/>
          <w:highlight w:val="none"/>
        </w:rPr>
      </w:pPr>
      <w:r>
        <w:rPr>
          <w:rFonts w:hint="default" w:ascii="Times New Roman" w:hAnsi="Times New Roman" w:eastAsia="黑体" w:cs="Times New Roman"/>
          <w:bCs w:val="0"/>
          <w:color w:val="auto"/>
          <w:sz w:val="32"/>
          <w:szCs w:val="32"/>
          <w:highlight w:val="none"/>
          <w:lang w:eastAsia="zh-CN"/>
        </w:rPr>
        <w:t>三</w:t>
      </w:r>
      <w:r>
        <w:rPr>
          <w:rFonts w:hint="default" w:ascii="Times New Roman" w:hAnsi="Times New Roman" w:eastAsia="黑体" w:cs="Times New Roman"/>
          <w:bCs w:val="0"/>
          <w:color w:val="auto"/>
          <w:sz w:val="32"/>
          <w:szCs w:val="32"/>
          <w:highlight w:val="none"/>
        </w:rPr>
        <w:t>、</w:t>
      </w:r>
      <w:r>
        <w:rPr>
          <w:rFonts w:hint="default" w:ascii="Times New Roman" w:hAnsi="Times New Roman" w:eastAsia="黑体" w:cs="Times New Roman"/>
          <w:bCs w:val="0"/>
          <w:color w:val="auto"/>
          <w:sz w:val="32"/>
          <w:szCs w:val="32"/>
          <w:highlight w:val="none"/>
          <w:lang w:eastAsia="zh-CN"/>
        </w:rPr>
        <w:t>202</w:t>
      </w:r>
      <w:r>
        <w:rPr>
          <w:rFonts w:hint="default" w:ascii="Times New Roman" w:hAnsi="Times New Roman" w:eastAsia="黑体" w:cs="Times New Roman"/>
          <w:bCs w:val="0"/>
          <w:color w:val="auto"/>
          <w:sz w:val="32"/>
          <w:szCs w:val="32"/>
          <w:highlight w:val="none"/>
          <w:lang w:val="en-US" w:eastAsia="zh-CN"/>
        </w:rPr>
        <w:t>5</w:t>
      </w:r>
      <w:r>
        <w:rPr>
          <w:rFonts w:hint="default" w:ascii="Times New Roman" w:hAnsi="Times New Roman" w:eastAsia="黑体" w:cs="Times New Roman"/>
          <w:bCs w:val="0"/>
          <w:color w:val="auto"/>
          <w:sz w:val="32"/>
          <w:szCs w:val="32"/>
          <w:highlight w:val="none"/>
        </w:rPr>
        <w:t>年预算草案</w:t>
      </w:r>
    </w:p>
    <w:p w14:paraId="47AAAA15">
      <w:pPr>
        <w:keepNext w:val="0"/>
        <w:keepLines w:val="0"/>
        <w:pageBreakBefore w:val="0"/>
        <w:widowControl/>
        <w:suppressLineNumbers w:val="0"/>
        <w:kinsoku/>
        <w:wordWrap/>
        <w:topLinePunct w:val="0"/>
        <w:autoSpaceDN/>
        <w:bidi w:val="0"/>
        <w:snapToGrid/>
        <w:spacing w:after="0" w:line="60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r>
        <w:rPr>
          <w:rFonts w:hint="default" w:ascii="Times New Roman" w:hAnsi="Times New Roman" w:eastAsia="仿宋_GB2312" w:cs="Times New Roman"/>
          <w:color w:val="auto"/>
          <w:kern w:val="2"/>
          <w:sz w:val="32"/>
          <w:szCs w:val="32"/>
          <w:u w:val="none"/>
          <w:lang w:val="en-US" w:eastAsia="zh-CN" w:bidi="ar-SA"/>
        </w:rPr>
        <w:t>2025年，是“十四五”规划的收官之年</w:t>
      </w:r>
      <w:r>
        <w:rPr>
          <w:rFonts w:hint="eastAsia" w:ascii="Times New Roman" w:hAnsi="Times New Roman" w:eastAsia="仿宋_GB2312" w:cs="Times New Roman"/>
          <w:color w:val="auto"/>
          <w:kern w:val="2"/>
          <w:sz w:val="32"/>
          <w:szCs w:val="32"/>
          <w:u w:val="none"/>
          <w:lang w:val="en-US" w:eastAsia="zh-CN" w:bidi="ar-SA"/>
        </w:rPr>
        <w:t>。国家一揽子增量政策效能持续释放和潜在的巨大市场潜力，</w:t>
      </w:r>
      <w:r>
        <w:rPr>
          <w:rFonts w:hint="default" w:ascii="Times New Roman" w:hAnsi="Times New Roman" w:eastAsia="仿宋_GB2312" w:cs="Times New Roman"/>
          <w:color w:val="auto"/>
          <w:kern w:val="2"/>
          <w:sz w:val="32"/>
          <w:szCs w:val="32"/>
          <w:u w:val="none"/>
          <w:lang w:val="en-US" w:eastAsia="zh-CN" w:bidi="ar-SA"/>
        </w:rPr>
        <w:t>经济长期向好的支撑条件和基本趋势没有改变。</w:t>
      </w:r>
      <w:r>
        <w:rPr>
          <w:rFonts w:hint="eastAsia" w:ascii="Times New Roman" w:hAnsi="Times New Roman" w:eastAsia="仿宋_GB2312" w:cs="Times New Roman"/>
          <w:color w:val="auto"/>
          <w:kern w:val="2"/>
          <w:sz w:val="32"/>
          <w:szCs w:val="32"/>
          <w:u w:val="none"/>
          <w:lang w:val="en-US" w:eastAsia="zh-CN" w:bidi="ar-SA"/>
        </w:rPr>
        <w:t>但</w:t>
      </w:r>
      <w:r>
        <w:rPr>
          <w:rFonts w:hint="default" w:ascii="Times New Roman" w:hAnsi="Times New Roman" w:eastAsia="仿宋_GB2312" w:cs="Times New Roman"/>
          <w:color w:val="auto"/>
          <w:kern w:val="2"/>
          <w:sz w:val="32"/>
          <w:szCs w:val="32"/>
          <w:u w:val="none"/>
          <w:lang w:val="en-US" w:eastAsia="zh-CN" w:bidi="ar-SA"/>
        </w:rPr>
        <w:t>外部环境</w:t>
      </w:r>
      <w:r>
        <w:rPr>
          <w:rFonts w:hint="eastAsia" w:ascii="Times New Roman" w:hAnsi="Times New Roman" w:eastAsia="仿宋_GB2312" w:cs="Times New Roman"/>
          <w:color w:val="auto"/>
          <w:kern w:val="2"/>
          <w:sz w:val="32"/>
          <w:szCs w:val="32"/>
          <w:u w:val="none"/>
          <w:lang w:val="en-US" w:eastAsia="zh-CN" w:bidi="ar-SA"/>
        </w:rPr>
        <w:t>复杂性、严峻性、不确定性上升。</w:t>
      </w:r>
      <w:r>
        <w:rPr>
          <w:rFonts w:hint="default" w:ascii="Times New Roman" w:hAnsi="Times New Roman" w:eastAsia="仿宋_GB2312" w:cs="Times New Roman"/>
          <w:color w:val="auto"/>
          <w:kern w:val="2"/>
          <w:sz w:val="32"/>
          <w:szCs w:val="32"/>
          <w:u w:val="none"/>
          <w:lang w:val="en-US" w:eastAsia="zh-CN" w:bidi="ar-SA"/>
        </w:rPr>
        <w:t>国内</w:t>
      </w:r>
      <w:r>
        <w:rPr>
          <w:rFonts w:hint="eastAsia" w:ascii="Times New Roman" w:hAnsi="Times New Roman" w:eastAsia="仿宋_GB2312" w:cs="Times New Roman"/>
          <w:color w:val="auto"/>
          <w:kern w:val="2"/>
          <w:sz w:val="32"/>
          <w:szCs w:val="32"/>
          <w:u w:val="none"/>
          <w:lang w:val="en-US" w:eastAsia="zh-CN" w:bidi="ar-SA"/>
        </w:rPr>
        <w:t>需求不足、社会预期偏弱，产业转型进程缓慢</w:t>
      </w:r>
      <w:r>
        <w:rPr>
          <w:rFonts w:hint="default" w:ascii="Times New Roman" w:hAnsi="Times New Roman" w:eastAsia="仿宋_GB2312" w:cs="Times New Roman"/>
          <w:color w:val="auto"/>
          <w:kern w:val="2"/>
          <w:sz w:val="32"/>
          <w:szCs w:val="32"/>
          <w:u w:val="none"/>
          <w:lang w:val="en-US" w:eastAsia="zh-CN" w:bidi="ar-SA"/>
        </w:rPr>
        <w:t>，部分企业生产经营困难，群众就业增收面临压力，风险隐患仍然较多</w:t>
      </w:r>
      <w:r>
        <w:rPr>
          <w:rFonts w:hint="eastAsia" w:ascii="Times New Roman" w:hAnsi="Times New Roman" w:eastAsia="仿宋_GB2312" w:cs="Times New Roman"/>
          <w:color w:val="auto"/>
          <w:kern w:val="2"/>
          <w:sz w:val="32"/>
          <w:szCs w:val="32"/>
          <w:u w:val="none"/>
          <w:lang w:val="en-US" w:eastAsia="zh-CN" w:bidi="ar-SA"/>
        </w:rPr>
        <w:t>，我们将按照县委、县政府决策部署，既要统筹发展、又要防范风险，既要坚定信心、又要正视困难，以务实的作风、担当的态度、创新的举措，扎实做好各项财政工作，更好服务全县经济社会高质量发展。</w:t>
      </w:r>
    </w:p>
    <w:p w14:paraId="01C4951F">
      <w:pPr>
        <w:keepNext w:val="0"/>
        <w:keepLines w:val="0"/>
        <w:pageBreakBefore w:val="0"/>
        <w:widowControl w:val="0"/>
        <w:suppressLineNumbers w:val="0"/>
        <w:kinsoku/>
        <w:wordWrap/>
        <w:topLinePunct w:val="0"/>
        <w:autoSpaceDN/>
        <w:bidi w:val="0"/>
        <w:snapToGrid/>
        <w:spacing w:beforeAutospacing="0" w:after="0" w:afterAutospacing="0" w:line="600" w:lineRule="exact"/>
        <w:ind w:left="0" w:leftChars="0" w:firstLine="643" w:firstLineChars="200"/>
        <w:jc w:val="both"/>
        <w:textAlignment w:val="auto"/>
        <w:rPr>
          <w:rFonts w:hint="eastAsia" w:ascii="楷体_GB2312" w:hAnsi="楷体_GB2312" w:eastAsia="楷体_GB2312" w:cs="楷体_GB2312"/>
          <w:b/>
          <w:bCs/>
          <w:color w:val="auto"/>
          <w:sz w:val="32"/>
          <w:szCs w:val="32"/>
          <w:highlight w:val="none"/>
          <w:u w:val="none" w:color="auto"/>
          <w:lang w:val="en-US" w:eastAsia="zh-CN"/>
        </w:rPr>
      </w:pPr>
      <w:r>
        <w:rPr>
          <w:rFonts w:hint="eastAsia" w:ascii="楷体_GB2312" w:hAnsi="楷体_GB2312" w:eastAsia="楷体_GB2312" w:cs="楷体_GB2312"/>
          <w:b/>
          <w:bCs/>
          <w:color w:val="auto"/>
          <w:sz w:val="32"/>
          <w:szCs w:val="32"/>
          <w:highlight w:val="none"/>
          <w:u w:val="none" w:color="auto"/>
          <w:lang w:val="en-US" w:eastAsia="zh-CN"/>
        </w:rPr>
        <w:t>（一）2025年全县财政预算编制总体要求</w:t>
      </w:r>
    </w:p>
    <w:p w14:paraId="5DF3DAC5">
      <w:pPr>
        <w:keepNext w:val="0"/>
        <w:keepLines w:val="0"/>
        <w:pageBreakBefore w:val="0"/>
        <w:widowControl w:val="0"/>
        <w:suppressLineNumbers w:val="0"/>
        <w:kinsoku/>
        <w:wordWrap/>
        <w:topLinePunct w:val="0"/>
        <w:autoSpaceDN/>
        <w:bidi w:val="0"/>
        <w:snapToGrid/>
        <w:spacing w:beforeAutospacing="0" w:after="0" w:afterAutospacing="0" w:line="600" w:lineRule="exact"/>
        <w:ind w:left="0" w:leftChars="0" w:firstLine="640" w:firstLineChars="200"/>
        <w:jc w:val="both"/>
        <w:textAlignment w:val="auto"/>
        <w:rPr>
          <w:rFonts w:hint="default" w:ascii="Times New Roman" w:hAnsi="Times New Roman" w:eastAsia="仿宋_GB2312" w:cs="Times New Roman"/>
          <w:b/>
          <w:bCs/>
          <w:color w:val="auto"/>
          <w:sz w:val="32"/>
          <w:szCs w:val="32"/>
          <w:highlight w:val="none"/>
          <w:u w:val="none" w:color="auto"/>
          <w:lang w:val="en-US" w:eastAsia="zh-CN"/>
        </w:rPr>
      </w:pPr>
      <w:r>
        <w:rPr>
          <w:rFonts w:hint="default" w:ascii="Times New Roman" w:hAnsi="Times New Roman" w:eastAsia="仿宋_GB2312" w:cs="Times New Roman"/>
          <w:b w:val="0"/>
          <w:bCs w:val="0"/>
          <w:color w:val="auto"/>
          <w:sz w:val="32"/>
          <w:szCs w:val="32"/>
          <w:highlight w:val="none"/>
          <w:u w:val="none" w:color="auto"/>
          <w:lang w:val="en-US" w:eastAsia="zh-CN"/>
        </w:rPr>
        <w:t>根据中央和省</w:t>
      </w:r>
      <w:r>
        <w:rPr>
          <w:rFonts w:hint="eastAsia" w:ascii="Times New Roman" w:hAnsi="Times New Roman" w:eastAsia="仿宋_GB2312" w:cs="Times New Roman"/>
          <w:b w:val="0"/>
          <w:bCs w:val="0"/>
          <w:color w:val="auto"/>
          <w:sz w:val="32"/>
          <w:szCs w:val="32"/>
          <w:highlight w:val="none"/>
          <w:u w:val="none" w:color="auto"/>
          <w:lang w:val="en-US" w:eastAsia="zh-CN"/>
        </w:rPr>
        <w:t>、市</w:t>
      </w:r>
      <w:r>
        <w:rPr>
          <w:rFonts w:hint="default" w:ascii="Times New Roman" w:hAnsi="Times New Roman" w:eastAsia="仿宋_GB2312" w:cs="Times New Roman"/>
          <w:b w:val="0"/>
          <w:bCs w:val="0"/>
          <w:color w:val="auto"/>
          <w:sz w:val="32"/>
          <w:szCs w:val="32"/>
          <w:highlight w:val="none"/>
          <w:u w:val="none" w:color="auto"/>
          <w:lang w:val="en-US" w:eastAsia="zh-CN"/>
        </w:rPr>
        <w:t>有关要求，结合</w:t>
      </w:r>
      <w:r>
        <w:rPr>
          <w:rFonts w:hint="eastAsia" w:ascii="Times New Roman" w:hAnsi="Times New Roman" w:eastAsia="仿宋_GB2312" w:cs="Times New Roman"/>
          <w:b w:val="0"/>
          <w:bCs w:val="0"/>
          <w:color w:val="auto"/>
          <w:sz w:val="32"/>
          <w:szCs w:val="32"/>
          <w:highlight w:val="none"/>
          <w:u w:val="none" w:color="auto"/>
          <w:lang w:val="en-US" w:eastAsia="zh-CN"/>
        </w:rPr>
        <w:t>当前</w:t>
      </w:r>
      <w:r>
        <w:rPr>
          <w:rFonts w:hint="default" w:ascii="Times New Roman" w:hAnsi="Times New Roman" w:eastAsia="仿宋_GB2312" w:cs="Times New Roman"/>
          <w:b w:val="0"/>
          <w:bCs w:val="0"/>
          <w:color w:val="auto"/>
          <w:sz w:val="32"/>
          <w:szCs w:val="32"/>
          <w:highlight w:val="none"/>
          <w:u w:val="none" w:color="auto"/>
          <w:lang w:val="en-US" w:eastAsia="zh-CN"/>
        </w:rPr>
        <w:t>财政形势，2025年财政工作和预算编制的总体要求是：</w:t>
      </w:r>
      <w:r>
        <w:rPr>
          <w:rFonts w:hint="default" w:ascii="Times New Roman" w:hAnsi="Times New Roman" w:eastAsia="仿宋_GB2312" w:cs="Times New Roman"/>
          <w:b/>
          <w:bCs/>
          <w:color w:val="auto"/>
          <w:sz w:val="32"/>
          <w:szCs w:val="32"/>
          <w:highlight w:val="none"/>
          <w:u w:val="none" w:color="auto"/>
          <w:lang w:val="en-US" w:eastAsia="zh-CN"/>
        </w:rPr>
        <w:t>以习近平新时代中国特色社会主义思想为指导，深入贯彻党的二十大和二十届三中全会精神，深入学习贯彻习近平总书记关于财政工作的重要论述精神，全面落实中央、省、市经济工作会议精神，围绕县委、县政府工作部署，坚持稳中求进总基调，落实更加积极的财政政策，全面深化零基预算改革，破除基数理念，改革预算编制方式，推动我县财政管理提质增效，保障财政平稳运行，</w:t>
      </w:r>
      <w:r>
        <w:rPr>
          <w:rFonts w:hint="eastAsia" w:ascii="Times New Roman" w:hAnsi="Times New Roman" w:eastAsia="仿宋_GB2312" w:cs="Times New Roman"/>
          <w:b/>
          <w:bCs/>
          <w:color w:val="auto"/>
          <w:sz w:val="32"/>
          <w:szCs w:val="32"/>
          <w:highlight w:val="none"/>
          <w:u w:val="none" w:color="auto"/>
          <w:lang w:val="en-US" w:eastAsia="zh-CN"/>
        </w:rPr>
        <w:t>保持社会和谐稳定，为高质量完成“十四五”规划目标任务、实现“十五五”良好开局提供有力保障</w:t>
      </w:r>
      <w:r>
        <w:rPr>
          <w:rFonts w:hint="default" w:ascii="Times New Roman" w:hAnsi="Times New Roman" w:eastAsia="仿宋_GB2312" w:cs="Times New Roman"/>
          <w:b/>
          <w:bCs/>
          <w:color w:val="auto"/>
          <w:sz w:val="32"/>
          <w:szCs w:val="32"/>
          <w:highlight w:val="none"/>
          <w:u w:val="none" w:color="auto"/>
          <w:lang w:val="en-US" w:eastAsia="zh-CN"/>
        </w:rPr>
        <w:t>。</w:t>
      </w:r>
    </w:p>
    <w:p w14:paraId="339A1CD2">
      <w:pPr>
        <w:keepNext w:val="0"/>
        <w:keepLines w:val="0"/>
        <w:pageBreakBefore w:val="0"/>
        <w:widowControl w:val="0"/>
        <w:suppressLineNumbers w:val="0"/>
        <w:kinsoku/>
        <w:wordWrap/>
        <w:topLinePunct w:val="0"/>
        <w:autoSpaceDN/>
        <w:bidi w:val="0"/>
        <w:snapToGrid/>
        <w:spacing w:beforeAutospacing="0" w:after="0" w:afterAutospacing="0" w:line="600" w:lineRule="exact"/>
        <w:ind w:left="0" w:leftChars="0" w:firstLine="643" w:firstLineChars="200"/>
        <w:jc w:val="both"/>
        <w:textAlignment w:val="auto"/>
        <w:rPr>
          <w:rFonts w:hint="eastAsia" w:ascii="楷体_GB2312" w:hAnsi="楷体_GB2312" w:eastAsia="楷体_GB2312" w:cs="楷体_GB2312"/>
          <w:b/>
          <w:bCs/>
          <w:color w:val="auto"/>
          <w:kern w:val="2"/>
          <w:sz w:val="32"/>
          <w:szCs w:val="32"/>
          <w:highlight w:val="none"/>
          <w:u w:val="none" w:color="auto"/>
          <w:lang w:val="en-US" w:eastAsia="zh-CN" w:bidi="ar-SA"/>
        </w:rPr>
      </w:pPr>
      <w:r>
        <w:rPr>
          <w:rFonts w:hint="eastAsia" w:ascii="楷体_GB2312" w:hAnsi="楷体_GB2312" w:eastAsia="楷体_GB2312" w:cs="楷体_GB2312"/>
          <w:b/>
          <w:bCs/>
          <w:color w:val="auto"/>
          <w:kern w:val="2"/>
          <w:sz w:val="32"/>
          <w:szCs w:val="32"/>
          <w:highlight w:val="none"/>
          <w:u w:val="none" w:color="auto"/>
          <w:lang w:val="en-US" w:eastAsia="zh-CN" w:bidi="ar-SA"/>
        </w:rPr>
        <w:t>（二）深入推进零基预算改革</w:t>
      </w:r>
    </w:p>
    <w:p w14:paraId="113A95EF">
      <w:pPr>
        <w:keepNext w:val="0"/>
        <w:keepLines w:val="0"/>
        <w:pageBreakBefore w:val="0"/>
        <w:widowControl w:val="0"/>
        <w:numPr>
          <w:ilvl w:val="0"/>
          <w:numId w:val="0"/>
        </w:numPr>
        <w:suppressLineNumbers w:val="0"/>
        <w:kinsoku/>
        <w:wordWrap/>
        <w:topLinePunct w:val="0"/>
        <w:autoSpaceDN/>
        <w:bidi w:val="0"/>
        <w:snapToGrid/>
        <w:spacing w:beforeAutospacing="0" w:after="0" w:afterAutospacing="0" w:line="600" w:lineRule="exact"/>
        <w:ind w:firstLine="640" w:firstLineChars="200"/>
        <w:jc w:val="both"/>
        <w:textAlignment w:val="auto"/>
        <w:rPr>
          <w:rFonts w:hint="eastAsia" w:ascii="Times New Roman" w:hAnsi="Times New Roman" w:eastAsia="仿宋_GB2312" w:cs="Times New Roman"/>
          <w:b w:val="0"/>
          <w:bCs w:val="0"/>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党的二十届三中全会《决定》明确提出“深化零基预算改革”，将深化零基预算改革作为一项重大部署。省政府高规格召开全省深化零基预算改革推进财政科学管理电视电话会议，出台全面深化零基预算改革指导意见，印发改革操作指南，要求全省上下一盘棋推进改革。确立支出预算安排的“三个原则”：</w:t>
      </w:r>
      <w:r>
        <w:rPr>
          <w:rFonts w:hint="eastAsia" w:ascii="Times New Roman" w:hAnsi="Times New Roman" w:eastAsia="仿宋_GB2312" w:cs="Times New Roman"/>
          <w:b w:val="0"/>
          <w:bCs w:val="0"/>
          <w:color w:val="auto"/>
          <w:kern w:val="2"/>
          <w:sz w:val="32"/>
          <w:szCs w:val="32"/>
          <w:u w:val="none"/>
          <w:lang w:val="en-US" w:eastAsia="zh-CN" w:bidi="ar-SA"/>
        </w:rPr>
        <w:t>以零为基、以事定钱、以效促用；改革要打破的“三个基数”：打破政府预算基数、打破部门预算基数、打破转移支付基数；财政支出做好“四个统筹”：统筹专项资金、统筹跨层级资金、统筹跨部门资金、统筹单位资金。</w:t>
      </w:r>
    </w:p>
    <w:p w14:paraId="06E3B4A0">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eastAsia="仿宋_GB2312" w:cs="Times New Roman"/>
          <w:b w:val="0"/>
          <w:bCs w:val="0"/>
          <w:color w:val="auto"/>
          <w:kern w:val="2"/>
          <w:sz w:val="32"/>
          <w:szCs w:val="32"/>
          <w:u w:val="none"/>
          <w:lang w:val="en-US" w:eastAsia="zh-CN" w:bidi="ar-SA"/>
        </w:rPr>
      </w:pPr>
      <w:r>
        <w:rPr>
          <w:rFonts w:hint="eastAsia" w:ascii="Times New Roman" w:hAnsi="Times New Roman" w:eastAsia="仿宋_GB2312" w:cs="Times New Roman"/>
          <w:b w:val="0"/>
          <w:bCs w:val="0"/>
          <w:color w:val="auto"/>
          <w:kern w:val="2"/>
          <w:sz w:val="32"/>
          <w:szCs w:val="32"/>
          <w:u w:val="none"/>
          <w:lang w:val="en-US" w:eastAsia="zh-CN" w:bidi="ar-SA"/>
        </w:rPr>
        <w:t>深化零基预算改革，是缓解财政运行压力的迫切需要。一方面收入有所减少，2024年我县一般公共预算收入下降6.7%，其中主体税种下降12.3%；土地收入下降63.3%；另一方面保重点压力大，当前“三保”和债务还本付息等刚性支出需求持续增长，重点领域、重大项目亟需加强，财政收支平衡趋紧。必须通过零基预算改革解决支出碎片化、零散化问题，切实提高资金使用效益，把每一分钱花在刀刃上。</w:t>
      </w:r>
    </w:p>
    <w:p w14:paraId="1DB51F4F">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根据中央和省委省政府零基预算改革总体指导思想，县委、县政府研究制定了“保、压、控、整”的具体原则。</w:t>
      </w:r>
      <w:r>
        <w:rPr>
          <w:rFonts w:hint="eastAsia" w:ascii="Times New Roman" w:hAnsi="Times New Roman" w:eastAsia="仿宋_GB2312" w:cs="Times New Roman"/>
          <w:b/>
          <w:bCs/>
          <w:color w:val="auto"/>
          <w:sz w:val="32"/>
          <w:szCs w:val="32"/>
          <w:lang w:val="en-US" w:eastAsia="zh-CN"/>
        </w:rPr>
        <w:t>保</w:t>
      </w:r>
      <w:r>
        <w:rPr>
          <w:rFonts w:hint="eastAsia" w:ascii="Times New Roman" w:hAnsi="Times New Roman" w:eastAsia="仿宋_GB2312" w:cs="Times New Roman"/>
          <w:b w:val="0"/>
          <w:bCs w:val="0"/>
          <w:color w:val="auto"/>
          <w:sz w:val="32"/>
          <w:szCs w:val="32"/>
          <w:lang w:val="en-US" w:eastAsia="zh-CN"/>
        </w:rPr>
        <w:t>的是“三保”、政府债券还本付息、刚性支出；</w:t>
      </w:r>
      <w:r>
        <w:rPr>
          <w:rFonts w:hint="eastAsia" w:ascii="Times New Roman" w:hAnsi="Times New Roman" w:eastAsia="仿宋_GB2312" w:cs="Times New Roman"/>
          <w:b/>
          <w:bCs/>
          <w:color w:val="auto"/>
          <w:sz w:val="32"/>
          <w:szCs w:val="32"/>
          <w:lang w:val="en-US" w:eastAsia="zh-CN"/>
        </w:rPr>
        <w:t>压</w:t>
      </w:r>
      <w:r>
        <w:rPr>
          <w:rFonts w:hint="eastAsia" w:ascii="Times New Roman" w:hAnsi="Times New Roman" w:eastAsia="仿宋_GB2312" w:cs="Times New Roman"/>
          <w:b w:val="0"/>
          <w:bCs w:val="0"/>
          <w:color w:val="auto"/>
          <w:sz w:val="32"/>
          <w:szCs w:val="32"/>
          <w:lang w:val="en-US" w:eastAsia="zh-CN"/>
        </w:rPr>
        <w:t>的是无法律规定或文件要求的专项工作经费、项目支出；</w:t>
      </w:r>
      <w:r>
        <w:rPr>
          <w:rFonts w:hint="eastAsia" w:ascii="Times New Roman" w:hAnsi="Times New Roman" w:eastAsia="仿宋_GB2312" w:cs="Times New Roman"/>
          <w:b/>
          <w:bCs/>
          <w:color w:val="auto"/>
          <w:sz w:val="32"/>
          <w:szCs w:val="32"/>
          <w:lang w:val="en-US" w:eastAsia="zh-CN"/>
        </w:rPr>
        <w:t>控</w:t>
      </w:r>
      <w:r>
        <w:rPr>
          <w:rFonts w:hint="eastAsia" w:ascii="Times New Roman" w:hAnsi="Times New Roman" w:eastAsia="仿宋_GB2312" w:cs="Times New Roman"/>
          <w:b w:val="0"/>
          <w:bCs w:val="0"/>
          <w:color w:val="auto"/>
          <w:sz w:val="32"/>
          <w:szCs w:val="32"/>
          <w:lang w:val="en-US" w:eastAsia="zh-CN"/>
        </w:rPr>
        <w:t>的是省委、省政府和县委、县政府出台的过紧日子措施中要求控制的事项；</w:t>
      </w:r>
      <w:r>
        <w:rPr>
          <w:rFonts w:hint="eastAsia" w:ascii="Times New Roman" w:hAnsi="Times New Roman" w:eastAsia="仿宋_GB2312" w:cs="Times New Roman"/>
          <w:b/>
          <w:bCs/>
          <w:color w:val="auto"/>
          <w:sz w:val="32"/>
          <w:szCs w:val="32"/>
          <w:lang w:val="en-US" w:eastAsia="zh-CN"/>
        </w:rPr>
        <w:t>整</w:t>
      </w:r>
      <w:r>
        <w:rPr>
          <w:rFonts w:hint="eastAsia" w:ascii="Times New Roman" w:hAnsi="Times New Roman" w:eastAsia="仿宋_GB2312" w:cs="Times New Roman"/>
          <w:b w:val="0"/>
          <w:bCs w:val="0"/>
          <w:color w:val="auto"/>
          <w:sz w:val="32"/>
          <w:szCs w:val="32"/>
          <w:lang w:val="en-US" w:eastAsia="zh-CN"/>
        </w:rPr>
        <w:t>的是跨领域专项资金、跨部门资金、跨层级资金和跨项目资金。</w:t>
      </w:r>
    </w:p>
    <w:p w14:paraId="055D7454">
      <w:pPr>
        <w:pStyle w:val="2"/>
        <w:keepNext w:val="0"/>
        <w:keepLines w:val="0"/>
        <w:pageBreakBefore w:val="0"/>
        <w:kinsoku/>
        <w:wordWrap/>
        <w:topLinePunct w:val="0"/>
        <w:autoSpaceDN/>
        <w:bidi w:val="0"/>
        <w:snapToGrid/>
        <w:spacing w:after="0" w:afterLines="0" w:line="600" w:lineRule="exact"/>
        <w:ind w:left="0" w:leftChars="0" w:firstLine="643" w:firstLineChars="200"/>
        <w:textAlignment w:val="auto"/>
        <w:rPr>
          <w:rFonts w:hint="eastAsia" w:ascii="楷体_GB2312" w:hAnsi="楷体_GB2312" w:eastAsia="楷体_GB2312" w:cs="楷体_GB2312"/>
          <w:b/>
          <w:bCs/>
          <w:color w:val="auto"/>
          <w:kern w:val="2"/>
          <w:sz w:val="32"/>
          <w:szCs w:val="32"/>
          <w:highlight w:val="none"/>
          <w:u w:val="none" w:color="auto"/>
          <w:lang w:val="en-US" w:eastAsia="zh-CN" w:bidi="ar-SA"/>
        </w:rPr>
      </w:pPr>
      <w:r>
        <w:rPr>
          <w:rFonts w:hint="eastAsia" w:ascii="楷体_GB2312" w:hAnsi="楷体_GB2312" w:eastAsia="楷体_GB2312" w:cs="楷体_GB2312"/>
          <w:b/>
          <w:bCs/>
          <w:color w:val="auto"/>
          <w:kern w:val="2"/>
          <w:sz w:val="32"/>
          <w:szCs w:val="32"/>
          <w:highlight w:val="none"/>
          <w:u w:val="none" w:color="auto"/>
          <w:lang w:val="en-US" w:eastAsia="zh-CN" w:bidi="ar-SA"/>
        </w:rPr>
        <w:t>（三）收入预计及支出安排</w:t>
      </w:r>
    </w:p>
    <w:p w14:paraId="4B7CD2EE">
      <w:pPr>
        <w:pStyle w:val="2"/>
        <w:keepNext w:val="0"/>
        <w:keepLines w:val="0"/>
        <w:pageBreakBefore w:val="0"/>
        <w:kinsoku/>
        <w:wordWrap/>
        <w:topLinePunct w:val="0"/>
        <w:autoSpaceDN/>
        <w:bidi w:val="0"/>
        <w:snapToGrid/>
        <w:spacing w:after="0" w:afterLines="0" w:line="60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rPr>
        <w:t>围绕上述要求</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202</w:t>
      </w:r>
      <w:r>
        <w:rPr>
          <w:rFonts w:hint="default" w:ascii="Times New Roman" w:hAnsi="Times New Roman" w:eastAsia="仿宋_GB2312" w:cs="Times New Roman"/>
          <w:color w:val="auto"/>
          <w:sz w:val="32"/>
          <w:szCs w:val="32"/>
          <w:highlight w:val="none"/>
          <w:u w:val="none" w:color="auto"/>
          <w:lang w:val="en-US" w:eastAsia="zh-CN"/>
        </w:rPr>
        <w:t>5</w:t>
      </w:r>
      <w:r>
        <w:rPr>
          <w:rFonts w:hint="default" w:ascii="Times New Roman" w:hAnsi="Times New Roman" w:eastAsia="仿宋_GB2312" w:cs="Times New Roman"/>
          <w:color w:val="auto"/>
          <w:sz w:val="32"/>
          <w:szCs w:val="32"/>
          <w:highlight w:val="none"/>
          <w:u w:val="none" w:color="auto"/>
        </w:rPr>
        <w:t>年财政收支预算的主要指标安排如下：</w:t>
      </w:r>
    </w:p>
    <w:p w14:paraId="55361D55">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u w:val="none" w:color="auto"/>
          <w:lang w:val="en-US" w:eastAsia="zh-CN"/>
        </w:rPr>
      </w:pPr>
      <w:r>
        <w:rPr>
          <w:rFonts w:hint="eastAsia" w:ascii="Times New Roman" w:hAnsi="Times New Roman" w:eastAsia="楷体_GB2312" w:cs="Times New Roman"/>
          <w:b/>
          <w:bCs/>
          <w:color w:val="auto"/>
          <w:sz w:val="32"/>
          <w:szCs w:val="32"/>
          <w:highlight w:val="none"/>
          <w:u w:val="none" w:color="auto"/>
          <w:lang w:val="en-US" w:eastAsia="zh-CN"/>
        </w:rPr>
        <w:t>1.</w:t>
      </w:r>
      <w:r>
        <w:rPr>
          <w:rFonts w:hint="default" w:ascii="Times New Roman" w:hAnsi="Times New Roman" w:eastAsia="楷体_GB2312" w:cs="Times New Roman"/>
          <w:b/>
          <w:bCs/>
          <w:color w:val="auto"/>
          <w:sz w:val="32"/>
          <w:szCs w:val="32"/>
          <w:highlight w:val="none"/>
          <w:u w:val="none" w:color="auto"/>
          <w:lang w:val="en-US" w:eastAsia="zh-CN"/>
        </w:rPr>
        <w:t>一般公共预算</w:t>
      </w:r>
    </w:p>
    <w:p w14:paraId="0CED1146">
      <w:pPr>
        <w:keepNext w:val="0"/>
        <w:keepLines w:val="0"/>
        <w:pageBreakBefore w:val="0"/>
        <w:widowControl w:val="0"/>
        <w:kinsoku/>
        <w:wordWrap/>
        <w:overflowPunct w:val="0"/>
        <w:topLinePunct w:val="0"/>
        <w:autoSpaceDE w:val="0"/>
        <w:autoSpaceDN/>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color="auto"/>
          <w:lang w:val="en-US"/>
        </w:rPr>
      </w:pPr>
      <w:r>
        <w:rPr>
          <w:rFonts w:hint="default" w:ascii="Times New Roman" w:hAnsi="Times New Roman" w:eastAsia="仿宋_GB2312" w:cs="Times New Roman"/>
          <w:color w:val="auto"/>
          <w:sz w:val="32"/>
          <w:szCs w:val="32"/>
          <w:highlight w:val="none"/>
          <w:u w:val="none" w:color="auto"/>
          <w:lang w:val="en-US" w:eastAsia="zh-CN"/>
        </w:rPr>
        <w:t>结合前述形势判断，2025年全</w:t>
      </w:r>
      <w:r>
        <w:rPr>
          <w:rFonts w:hint="eastAsia" w:ascii="Times New Roman" w:hAnsi="Times New Roman" w:eastAsia="仿宋_GB2312" w:cs="Times New Roman"/>
          <w:color w:val="auto"/>
          <w:sz w:val="32"/>
          <w:szCs w:val="32"/>
          <w:highlight w:val="none"/>
          <w:u w:val="none" w:color="auto"/>
          <w:lang w:val="en-US" w:eastAsia="zh-CN"/>
        </w:rPr>
        <w:t>县</w:t>
      </w:r>
      <w:r>
        <w:rPr>
          <w:rFonts w:hint="default" w:ascii="Times New Roman" w:hAnsi="Times New Roman" w:eastAsia="仿宋_GB2312" w:cs="Times New Roman"/>
          <w:color w:val="auto"/>
          <w:sz w:val="32"/>
          <w:szCs w:val="32"/>
          <w:highlight w:val="none"/>
          <w:u w:val="none" w:color="auto"/>
          <w:lang w:val="en-US" w:eastAsia="zh-CN"/>
        </w:rPr>
        <w:t>一般公共预算收入按增长2.5%安排，收入预计为</w:t>
      </w:r>
      <w:r>
        <w:rPr>
          <w:rFonts w:hint="eastAsia" w:ascii="Times New Roman" w:hAnsi="Times New Roman" w:eastAsia="仿宋_GB2312" w:cs="Times New Roman"/>
          <w:color w:val="auto"/>
          <w:sz w:val="32"/>
          <w:szCs w:val="32"/>
          <w:highlight w:val="none"/>
          <w:u w:val="none" w:color="auto"/>
          <w:lang w:val="en-US" w:eastAsia="zh-CN"/>
        </w:rPr>
        <w:t>14.99</w:t>
      </w:r>
      <w:r>
        <w:rPr>
          <w:rFonts w:hint="default" w:ascii="Times New Roman" w:hAnsi="Times New Roman" w:eastAsia="仿宋_GB2312" w:cs="Times New Roman"/>
          <w:color w:val="auto"/>
          <w:sz w:val="32"/>
          <w:szCs w:val="32"/>
          <w:highlight w:val="none"/>
          <w:u w:val="none" w:color="auto"/>
          <w:lang w:val="en-US" w:eastAsia="zh-CN"/>
        </w:rPr>
        <w:t>亿元</w:t>
      </w:r>
      <w:r>
        <w:rPr>
          <w:rFonts w:hint="eastAsia" w:ascii="Times New Roman" w:hAnsi="Times New Roman" w:eastAsia="仿宋_GB2312" w:cs="Times New Roman"/>
          <w:color w:val="auto"/>
          <w:sz w:val="32"/>
          <w:szCs w:val="32"/>
          <w:highlight w:val="none"/>
          <w:u w:val="none" w:color="auto"/>
          <w:lang w:val="en-US" w:eastAsia="zh-CN"/>
        </w:rPr>
        <w:t>，</w:t>
      </w:r>
      <w:r>
        <w:rPr>
          <w:rFonts w:hint="eastAsia" w:ascii="Times New Roman" w:hAnsi="Times New Roman" w:eastAsia="仿宋_GB2312" w:cs="Times New Roman"/>
          <w:color w:val="auto"/>
          <w:sz w:val="32"/>
          <w:szCs w:val="32"/>
          <w:highlight w:val="none"/>
          <w:u w:val="none" w:color="auto"/>
          <w:lang w:eastAsia="zh-CN"/>
        </w:rPr>
        <w:t>加上</w:t>
      </w:r>
      <w:r>
        <w:rPr>
          <w:rFonts w:hint="default" w:ascii="Times New Roman" w:hAnsi="Times New Roman" w:eastAsia="仿宋_GB2312" w:cs="Times New Roman"/>
          <w:color w:val="auto"/>
          <w:sz w:val="32"/>
          <w:szCs w:val="32"/>
          <w:highlight w:val="none"/>
          <w:u w:val="none" w:color="auto"/>
        </w:rPr>
        <w:t>上级补助收入</w:t>
      </w:r>
      <w:r>
        <w:rPr>
          <w:rFonts w:hint="default" w:ascii="Times New Roman" w:hAnsi="Times New Roman" w:eastAsia="仿宋_GB2312" w:cs="Times New Roman"/>
          <w:color w:val="auto"/>
          <w:sz w:val="32"/>
          <w:szCs w:val="32"/>
          <w:highlight w:val="none"/>
          <w:u w:val="none" w:color="auto"/>
          <w:lang w:val="en-US" w:eastAsia="zh-CN"/>
        </w:rPr>
        <w:t>32.96</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调入</w:t>
      </w:r>
      <w:r>
        <w:rPr>
          <w:rFonts w:hint="default" w:ascii="Times New Roman" w:hAnsi="Times New Roman" w:eastAsia="仿宋_GB2312" w:cs="Times New Roman"/>
          <w:color w:val="auto"/>
          <w:spacing w:val="-6"/>
          <w:sz w:val="32"/>
          <w:szCs w:val="32"/>
          <w:highlight w:val="none"/>
          <w:u w:val="none" w:color="auto"/>
          <w:lang w:eastAsia="zh-CN"/>
        </w:rPr>
        <w:t>资金</w:t>
      </w:r>
      <w:r>
        <w:rPr>
          <w:rFonts w:hint="default" w:ascii="Times New Roman" w:hAnsi="Times New Roman" w:eastAsia="仿宋_GB2312" w:cs="Times New Roman"/>
          <w:color w:val="auto"/>
          <w:spacing w:val="-6"/>
          <w:sz w:val="32"/>
          <w:szCs w:val="32"/>
          <w:highlight w:val="none"/>
          <w:u w:val="none" w:color="auto"/>
          <w:lang w:val="en-US" w:eastAsia="zh-CN"/>
        </w:rPr>
        <w:t>7.72亿元</w:t>
      </w:r>
      <w:r>
        <w:rPr>
          <w:rFonts w:hint="eastAsia" w:ascii="Times New Roman" w:hAnsi="Times New Roman" w:eastAsia="仿宋_GB2312" w:cs="Times New Roman"/>
          <w:color w:val="auto"/>
          <w:spacing w:val="-6"/>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eastAsia="zh-CN"/>
        </w:rPr>
        <w:t>上年结转</w:t>
      </w:r>
      <w:r>
        <w:rPr>
          <w:rFonts w:hint="default" w:ascii="Times New Roman" w:hAnsi="Times New Roman" w:eastAsia="仿宋_GB2312" w:cs="Times New Roman"/>
          <w:color w:val="auto"/>
          <w:sz w:val="32"/>
          <w:szCs w:val="32"/>
          <w:highlight w:val="none"/>
          <w:u w:val="none" w:color="auto"/>
          <w:lang w:val="en-US" w:eastAsia="zh-CN"/>
        </w:rPr>
        <w:t>0.1亿元，</w:t>
      </w:r>
      <w:r>
        <w:rPr>
          <w:rFonts w:hint="default" w:ascii="Times New Roman" w:hAnsi="Times New Roman" w:eastAsia="仿宋_GB2312" w:cs="Times New Roman"/>
          <w:color w:val="auto"/>
          <w:sz w:val="32"/>
          <w:szCs w:val="32"/>
          <w:highlight w:val="none"/>
          <w:u w:val="none" w:color="auto"/>
        </w:rPr>
        <w:t>收入</w:t>
      </w:r>
      <w:r>
        <w:rPr>
          <w:rFonts w:hint="eastAsia" w:ascii="Times New Roman" w:hAnsi="Times New Roman" w:eastAsia="仿宋_GB2312" w:cs="Times New Roman"/>
          <w:color w:val="auto"/>
          <w:sz w:val="32"/>
          <w:szCs w:val="32"/>
          <w:highlight w:val="none"/>
          <w:u w:val="none" w:color="auto"/>
          <w:lang w:eastAsia="zh-CN"/>
        </w:rPr>
        <w:t>合</w:t>
      </w:r>
      <w:r>
        <w:rPr>
          <w:rFonts w:hint="default" w:ascii="Times New Roman" w:hAnsi="Times New Roman" w:eastAsia="仿宋_GB2312" w:cs="Times New Roman"/>
          <w:color w:val="auto"/>
          <w:sz w:val="32"/>
          <w:szCs w:val="32"/>
          <w:highlight w:val="none"/>
          <w:u w:val="none" w:color="auto"/>
        </w:rPr>
        <w:t>计</w:t>
      </w:r>
      <w:r>
        <w:rPr>
          <w:rFonts w:hint="default" w:ascii="Times New Roman" w:hAnsi="Times New Roman" w:eastAsia="仿宋_GB2312" w:cs="Times New Roman"/>
          <w:color w:val="auto"/>
          <w:sz w:val="32"/>
          <w:szCs w:val="32"/>
          <w:highlight w:val="none"/>
          <w:u w:val="none" w:color="auto"/>
          <w:lang w:val="en-US" w:eastAsia="zh-CN"/>
        </w:rPr>
        <w:t>55.77</w:t>
      </w:r>
      <w:r>
        <w:rPr>
          <w:rFonts w:hint="default" w:ascii="Times New Roman" w:hAnsi="Times New Roman" w:eastAsia="仿宋_GB2312" w:cs="Times New Roman"/>
          <w:color w:val="auto"/>
          <w:sz w:val="32"/>
          <w:szCs w:val="32"/>
          <w:highlight w:val="none"/>
          <w:u w:val="none" w:color="auto"/>
          <w:lang w:eastAsia="zh-CN"/>
        </w:rPr>
        <w:t>亿元</w:t>
      </w:r>
      <w:r>
        <w:rPr>
          <w:rFonts w:hint="eastAsia"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eastAsia="zh-CN"/>
        </w:rPr>
        <w:t>一般公共预算</w:t>
      </w:r>
      <w:r>
        <w:rPr>
          <w:rFonts w:hint="default" w:ascii="Times New Roman" w:hAnsi="Times New Roman" w:eastAsia="仿宋_GB2312" w:cs="Times New Roman"/>
          <w:color w:val="auto"/>
          <w:sz w:val="32"/>
          <w:szCs w:val="32"/>
          <w:highlight w:val="none"/>
          <w:u w:val="none" w:color="auto"/>
        </w:rPr>
        <w:t>支出</w:t>
      </w:r>
      <w:r>
        <w:rPr>
          <w:rFonts w:hint="eastAsia" w:ascii="Times New Roman" w:hAnsi="Times New Roman" w:eastAsia="仿宋_GB2312" w:cs="Times New Roman"/>
          <w:color w:val="auto"/>
          <w:sz w:val="32"/>
          <w:szCs w:val="32"/>
          <w:highlight w:val="none"/>
          <w:u w:val="none" w:color="auto"/>
          <w:lang w:eastAsia="zh-CN"/>
        </w:rPr>
        <w:t>安排</w:t>
      </w:r>
      <w:r>
        <w:rPr>
          <w:rFonts w:hint="default" w:ascii="Times New Roman" w:hAnsi="Times New Roman" w:eastAsia="仿宋_GB2312" w:cs="Times New Roman"/>
          <w:color w:val="auto"/>
          <w:sz w:val="32"/>
          <w:szCs w:val="32"/>
          <w:highlight w:val="none"/>
          <w:u w:val="none" w:color="auto"/>
          <w:lang w:val="en-US" w:eastAsia="zh-CN"/>
        </w:rPr>
        <w:t>55.26</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w:t>
      </w:r>
      <w:r>
        <w:rPr>
          <w:rFonts w:hint="eastAsia" w:ascii="Times New Roman" w:hAnsi="Times New Roman" w:eastAsia="仿宋_GB2312" w:cs="Times New Roman"/>
          <w:color w:val="auto"/>
          <w:sz w:val="32"/>
          <w:szCs w:val="32"/>
          <w:highlight w:val="none"/>
          <w:u w:val="none" w:color="auto"/>
          <w:lang w:eastAsia="zh-CN"/>
        </w:rPr>
        <w:t>加上</w:t>
      </w:r>
      <w:r>
        <w:rPr>
          <w:rFonts w:hint="default" w:ascii="Times New Roman" w:hAnsi="Times New Roman" w:eastAsia="仿宋_GB2312" w:cs="Times New Roman"/>
          <w:color w:val="auto"/>
          <w:sz w:val="32"/>
          <w:szCs w:val="32"/>
          <w:highlight w:val="none"/>
          <w:u w:val="none" w:color="auto"/>
        </w:rPr>
        <w:t>上解支出</w:t>
      </w:r>
      <w:r>
        <w:rPr>
          <w:rFonts w:hint="default" w:ascii="Times New Roman" w:hAnsi="Times New Roman" w:eastAsia="仿宋_GB2312" w:cs="Times New Roman"/>
          <w:color w:val="auto"/>
          <w:sz w:val="32"/>
          <w:szCs w:val="32"/>
          <w:highlight w:val="none"/>
          <w:u w:val="none" w:color="auto"/>
          <w:lang w:val="en-US" w:eastAsia="zh-CN"/>
        </w:rPr>
        <w:t>0.5</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支出</w:t>
      </w:r>
      <w:r>
        <w:rPr>
          <w:rFonts w:hint="eastAsia" w:ascii="Times New Roman" w:hAnsi="Times New Roman" w:eastAsia="仿宋_GB2312" w:cs="Times New Roman"/>
          <w:color w:val="auto"/>
          <w:sz w:val="32"/>
          <w:szCs w:val="32"/>
          <w:highlight w:val="none"/>
          <w:u w:val="none" w:color="auto"/>
          <w:lang w:eastAsia="zh-CN"/>
        </w:rPr>
        <w:t>合</w:t>
      </w:r>
      <w:r>
        <w:rPr>
          <w:rFonts w:hint="default" w:ascii="Times New Roman" w:hAnsi="Times New Roman" w:eastAsia="仿宋_GB2312" w:cs="Times New Roman"/>
          <w:color w:val="auto"/>
          <w:sz w:val="32"/>
          <w:szCs w:val="32"/>
          <w:highlight w:val="none"/>
          <w:u w:val="none" w:color="auto"/>
          <w:lang w:eastAsia="zh-CN"/>
        </w:rPr>
        <w:t>计</w:t>
      </w:r>
      <w:r>
        <w:rPr>
          <w:rFonts w:hint="default" w:ascii="Times New Roman" w:hAnsi="Times New Roman" w:eastAsia="仿宋_GB2312" w:cs="Times New Roman"/>
          <w:color w:val="auto"/>
          <w:sz w:val="32"/>
          <w:szCs w:val="32"/>
          <w:highlight w:val="none"/>
          <w:u w:val="none" w:color="auto"/>
          <w:lang w:val="en-US" w:eastAsia="zh-CN"/>
        </w:rPr>
        <w:t>55.76亿元</w:t>
      </w:r>
      <w:r>
        <w:rPr>
          <w:rFonts w:hint="eastAsia" w:ascii="Times New Roman" w:hAnsi="Times New Roman" w:eastAsia="仿宋_GB2312" w:cs="Times New Roman"/>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highlight w:val="none"/>
          <w:u w:val="none" w:color="auto"/>
          <w:lang w:val="en-US" w:eastAsia="zh-CN"/>
        </w:rPr>
        <w:t>年终滚存结余</w:t>
      </w:r>
      <w:r>
        <w:rPr>
          <w:rFonts w:hint="eastAsia" w:ascii="Times New Roman" w:hAnsi="Times New Roman" w:eastAsia="仿宋_GB2312" w:cs="Times New Roman"/>
          <w:color w:val="auto"/>
          <w:sz w:val="32"/>
          <w:szCs w:val="32"/>
          <w:highlight w:val="none"/>
          <w:u w:val="none" w:color="auto"/>
          <w:lang w:val="en-US" w:eastAsia="zh-CN"/>
        </w:rPr>
        <w:t>0.01亿元</w:t>
      </w:r>
      <w:r>
        <w:rPr>
          <w:rFonts w:hint="default" w:ascii="Times New Roman" w:hAnsi="Times New Roman" w:eastAsia="仿宋_GB2312" w:cs="Times New Roman"/>
          <w:color w:val="auto"/>
          <w:sz w:val="32"/>
          <w:szCs w:val="32"/>
          <w:highlight w:val="none"/>
          <w:u w:val="none" w:color="auto"/>
          <w:lang w:val="en-US" w:eastAsia="zh-CN"/>
        </w:rPr>
        <w:t>。</w:t>
      </w:r>
    </w:p>
    <w:p w14:paraId="6E6DA131">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u w:val="none" w:color="auto"/>
          <w:lang w:val="en-US" w:eastAsia="zh-CN"/>
        </w:rPr>
      </w:pPr>
      <w:r>
        <w:rPr>
          <w:rFonts w:hint="eastAsia" w:ascii="Times New Roman" w:hAnsi="Times New Roman" w:eastAsia="楷体_GB2312" w:cs="Times New Roman"/>
          <w:b/>
          <w:bCs/>
          <w:color w:val="auto"/>
          <w:sz w:val="32"/>
          <w:szCs w:val="32"/>
          <w:highlight w:val="none"/>
          <w:u w:val="none" w:color="auto"/>
          <w:lang w:val="en-US" w:eastAsia="zh-CN"/>
        </w:rPr>
        <w:t>2.</w:t>
      </w:r>
      <w:r>
        <w:rPr>
          <w:rFonts w:hint="default" w:ascii="Times New Roman" w:hAnsi="Times New Roman" w:eastAsia="楷体_GB2312" w:cs="Times New Roman"/>
          <w:b/>
          <w:bCs/>
          <w:color w:val="auto"/>
          <w:sz w:val="32"/>
          <w:szCs w:val="32"/>
          <w:highlight w:val="none"/>
          <w:u w:val="none" w:color="auto"/>
          <w:lang w:val="en-US" w:eastAsia="zh-CN"/>
        </w:rPr>
        <w:t>政府性基金预算</w:t>
      </w:r>
    </w:p>
    <w:p w14:paraId="5BE49E3E">
      <w:pPr>
        <w:keepNext w:val="0"/>
        <w:keepLines w:val="0"/>
        <w:pageBreakBefore w:val="0"/>
        <w:widowControl w:val="0"/>
        <w:kinsoku/>
        <w:wordWrap/>
        <w:overflowPunct w:val="0"/>
        <w:topLinePunct w:val="0"/>
        <w:autoSpaceDE w:val="0"/>
        <w:autoSpaceDN/>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color="auto"/>
          <w:lang w:eastAsia="zh-CN"/>
        </w:rPr>
      </w:pPr>
      <w:r>
        <w:rPr>
          <w:rFonts w:hint="default" w:ascii="Times New Roman" w:hAnsi="Times New Roman" w:eastAsia="仿宋_GB2312" w:cs="Times New Roman"/>
          <w:color w:val="auto"/>
          <w:sz w:val="32"/>
          <w:szCs w:val="32"/>
          <w:highlight w:val="none"/>
          <w:u w:val="none" w:color="auto"/>
          <w:lang w:val="en-US" w:eastAsia="zh-CN"/>
        </w:rPr>
        <w:t>根据基金收入和实际支出情况，按基金项目以收定支编制</w:t>
      </w:r>
      <w:r>
        <w:rPr>
          <w:rFonts w:hint="eastAsia" w:ascii="Times New Roman" w:hAnsi="Times New Roman" w:eastAsia="仿宋_GB2312" w:cs="Times New Roman"/>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highlight w:val="none"/>
          <w:u w:val="none" w:color="auto"/>
        </w:rPr>
        <w:t>政府性基金</w:t>
      </w:r>
      <w:r>
        <w:rPr>
          <w:rFonts w:hint="eastAsia" w:ascii="Times New Roman" w:hAnsi="Times New Roman" w:eastAsia="仿宋_GB2312" w:cs="Times New Roman"/>
          <w:color w:val="auto"/>
          <w:sz w:val="32"/>
          <w:szCs w:val="32"/>
          <w:highlight w:val="none"/>
          <w:u w:val="none" w:color="auto"/>
          <w:lang w:val="en-US" w:eastAsia="zh-CN"/>
        </w:rPr>
        <w:t>预算</w:t>
      </w:r>
      <w:r>
        <w:rPr>
          <w:rFonts w:hint="default" w:ascii="Times New Roman" w:hAnsi="Times New Roman" w:eastAsia="仿宋_GB2312" w:cs="Times New Roman"/>
          <w:color w:val="auto"/>
          <w:sz w:val="32"/>
          <w:szCs w:val="32"/>
          <w:highlight w:val="none"/>
          <w:u w:val="none" w:color="auto"/>
        </w:rPr>
        <w:t>收入</w:t>
      </w:r>
      <w:r>
        <w:rPr>
          <w:rFonts w:hint="eastAsia" w:ascii="Times New Roman" w:hAnsi="Times New Roman" w:eastAsia="仿宋_GB2312" w:cs="Times New Roman"/>
          <w:color w:val="auto"/>
          <w:sz w:val="32"/>
          <w:szCs w:val="32"/>
          <w:highlight w:val="none"/>
          <w:u w:val="none" w:color="auto"/>
          <w:lang w:eastAsia="zh-CN"/>
        </w:rPr>
        <w:t>安排</w:t>
      </w:r>
      <w:r>
        <w:rPr>
          <w:rFonts w:hint="default" w:ascii="Times New Roman" w:hAnsi="Times New Roman" w:eastAsia="仿宋_GB2312" w:cs="Times New Roman"/>
          <w:color w:val="auto"/>
          <w:sz w:val="32"/>
          <w:szCs w:val="32"/>
          <w:highlight w:val="none"/>
          <w:u w:val="none" w:color="auto"/>
          <w:lang w:val="en-US" w:eastAsia="zh-CN"/>
        </w:rPr>
        <w:t>17.3</w:t>
      </w:r>
      <w:r>
        <w:rPr>
          <w:rFonts w:hint="default" w:ascii="Times New Roman" w:hAnsi="Times New Roman" w:eastAsia="仿宋_GB2312" w:cs="Times New Roman"/>
          <w:color w:val="auto"/>
          <w:sz w:val="32"/>
          <w:szCs w:val="32"/>
          <w:highlight w:val="none"/>
          <w:u w:val="none" w:color="auto"/>
          <w:lang w:eastAsia="zh-CN"/>
        </w:rPr>
        <w:t>亿元</w:t>
      </w:r>
      <w:r>
        <w:rPr>
          <w:rFonts w:hint="eastAsia" w:ascii="Times New Roman" w:hAnsi="Times New Roman" w:eastAsia="仿宋_GB2312" w:cs="Times New Roman"/>
          <w:color w:val="auto"/>
          <w:sz w:val="32"/>
          <w:szCs w:val="32"/>
          <w:highlight w:val="none"/>
          <w:u w:val="none" w:color="auto"/>
          <w:lang w:eastAsia="zh-CN"/>
        </w:rPr>
        <w:t>，主要是</w:t>
      </w:r>
      <w:r>
        <w:rPr>
          <w:rFonts w:hint="default" w:ascii="Times New Roman" w:hAnsi="Times New Roman" w:eastAsia="仿宋_GB2312" w:cs="Times New Roman"/>
          <w:color w:val="auto"/>
          <w:sz w:val="32"/>
          <w:szCs w:val="32"/>
          <w:highlight w:val="none"/>
          <w:u w:val="none" w:color="auto"/>
        </w:rPr>
        <w:t>国有土地使用权出让金收入</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城市基础设施配套费收入</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val="en-US" w:eastAsia="zh-CN"/>
        </w:rPr>
        <w:t>专项债务对应项目专项收入</w:t>
      </w:r>
      <w:r>
        <w:rPr>
          <w:rFonts w:hint="eastAsia" w:ascii="Times New Roman" w:hAnsi="Times New Roman" w:eastAsia="仿宋_GB2312" w:cs="Times New Roman"/>
          <w:color w:val="auto"/>
          <w:sz w:val="32"/>
          <w:szCs w:val="32"/>
          <w:highlight w:val="none"/>
          <w:u w:val="none" w:color="auto"/>
          <w:lang w:val="en-US" w:eastAsia="zh-CN"/>
        </w:rPr>
        <w:t>等</w:t>
      </w:r>
      <w:r>
        <w:rPr>
          <w:rFonts w:hint="default" w:ascii="Times New Roman" w:hAnsi="Times New Roman" w:eastAsia="仿宋_GB2312" w:cs="Times New Roman"/>
          <w:color w:val="auto"/>
          <w:sz w:val="32"/>
          <w:szCs w:val="32"/>
          <w:highlight w:val="none"/>
          <w:u w:val="none" w:color="auto"/>
          <w:lang w:eastAsia="zh-CN"/>
        </w:rPr>
        <w:t>，</w:t>
      </w:r>
      <w:r>
        <w:rPr>
          <w:rFonts w:hint="eastAsia" w:ascii="Times New Roman" w:hAnsi="Times New Roman" w:eastAsia="仿宋_GB2312" w:cs="Times New Roman"/>
          <w:color w:val="auto"/>
          <w:sz w:val="32"/>
          <w:szCs w:val="32"/>
          <w:highlight w:val="none"/>
          <w:u w:val="none" w:color="auto"/>
          <w:lang w:eastAsia="zh-CN"/>
        </w:rPr>
        <w:t>加上</w:t>
      </w:r>
      <w:r>
        <w:rPr>
          <w:rFonts w:hint="default" w:ascii="Times New Roman" w:hAnsi="Times New Roman" w:eastAsia="仿宋_GB2312" w:cs="Times New Roman"/>
          <w:color w:val="auto"/>
          <w:sz w:val="32"/>
          <w:szCs w:val="32"/>
          <w:highlight w:val="none"/>
          <w:u w:val="none" w:color="auto"/>
          <w:lang w:eastAsia="zh-CN"/>
        </w:rPr>
        <w:t>上级补助收入</w:t>
      </w:r>
      <w:r>
        <w:rPr>
          <w:rFonts w:hint="default" w:ascii="Times New Roman" w:hAnsi="Times New Roman" w:eastAsia="仿宋_GB2312" w:cs="Times New Roman"/>
          <w:color w:val="auto"/>
          <w:sz w:val="32"/>
          <w:szCs w:val="32"/>
          <w:highlight w:val="none"/>
          <w:u w:val="none" w:color="auto"/>
          <w:lang w:val="en-US" w:eastAsia="zh-CN"/>
        </w:rPr>
        <w:t>1</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，上年</w:t>
      </w:r>
      <w:r>
        <w:rPr>
          <w:rFonts w:hint="eastAsia" w:ascii="Times New Roman" w:hAnsi="Times New Roman" w:eastAsia="仿宋_GB2312" w:cs="Times New Roman"/>
          <w:color w:val="auto"/>
          <w:sz w:val="32"/>
          <w:szCs w:val="32"/>
          <w:highlight w:val="none"/>
          <w:u w:val="none" w:color="auto"/>
          <w:lang w:eastAsia="zh-CN"/>
        </w:rPr>
        <w:t>结转</w:t>
      </w:r>
      <w:r>
        <w:rPr>
          <w:rFonts w:hint="default" w:ascii="Times New Roman" w:hAnsi="Times New Roman" w:eastAsia="仿宋_GB2312" w:cs="Times New Roman"/>
          <w:color w:val="auto"/>
          <w:sz w:val="32"/>
          <w:szCs w:val="32"/>
          <w:highlight w:val="none"/>
          <w:u w:val="none" w:color="auto"/>
          <w:lang w:val="en-US" w:eastAsia="zh-CN"/>
        </w:rPr>
        <w:t>6.72</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其他调入</w:t>
      </w:r>
      <w:r>
        <w:rPr>
          <w:rFonts w:hint="default" w:ascii="Times New Roman" w:hAnsi="Times New Roman" w:eastAsia="仿宋_GB2312" w:cs="Times New Roman"/>
          <w:color w:val="auto"/>
          <w:sz w:val="32"/>
          <w:szCs w:val="32"/>
          <w:highlight w:val="none"/>
          <w:u w:val="none" w:color="auto"/>
          <w:lang w:val="en-US" w:eastAsia="zh-CN"/>
        </w:rPr>
        <w:t>0.45亿元，</w:t>
      </w:r>
      <w:r>
        <w:rPr>
          <w:rFonts w:hint="default" w:ascii="Times New Roman" w:hAnsi="Times New Roman" w:eastAsia="仿宋_GB2312" w:cs="Times New Roman"/>
          <w:color w:val="auto"/>
          <w:sz w:val="32"/>
          <w:szCs w:val="32"/>
          <w:highlight w:val="none"/>
          <w:u w:val="none" w:color="auto"/>
        </w:rPr>
        <w:t>收入</w:t>
      </w:r>
      <w:r>
        <w:rPr>
          <w:rFonts w:hint="eastAsia" w:ascii="Times New Roman" w:hAnsi="Times New Roman" w:eastAsia="仿宋_GB2312" w:cs="Times New Roman"/>
          <w:color w:val="auto"/>
          <w:sz w:val="32"/>
          <w:szCs w:val="32"/>
          <w:highlight w:val="none"/>
          <w:u w:val="none" w:color="auto"/>
          <w:lang w:eastAsia="zh-CN"/>
        </w:rPr>
        <w:t>合</w:t>
      </w:r>
      <w:r>
        <w:rPr>
          <w:rFonts w:hint="default" w:ascii="Times New Roman" w:hAnsi="Times New Roman" w:eastAsia="仿宋_GB2312" w:cs="Times New Roman"/>
          <w:color w:val="auto"/>
          <w:sz w:val="32"/>
          <w:szCs w:val="32"/>
          <w:highlight w:val="none"/>
          <w:u w:val="none" w:color="auto"/>
        </w:rPr>
        <w:t>计</w:t>
      </w:r>
      <w:r>
        <w:rPr>
          <w:rFonts w:hint="default" w:ascii="Times New Roman" w:hAnsi="Times New Roman" w:eastAsia="仿宋_GB2312" w:cs="Times New Roman"/>
          <w:color w:val="auto"/>
          <w:sz w:val="32"/>
          <w:szCs w:val="32"/>
          <w:highlight w:val="none"/>
          <w:u w:val="none" w:color="auto"/>
          <w:lang w:val="en-US" w:eastAsia="zh-CN"/>
        </w:rPr>
        <w:t>25.47</w:t>
      </w:r>
      <w:r>
        <w:rPr>
          <w:rFonts w:hint="default" w:ascii="Times New Roman" w:hAnsi="Times New Roman" w:eastAsia="仿宋_GB2312" w:cs="Times New Roman"/>
          <w:color w:val="auto"/>
          <w:sz w:val="32"/>
          <w:szCs w:val="32"/>
          <w:highlight w:val="none"/>
          <w:u w:val="none" w:color="auto"/>
          <w:lang w:eastAsia="zh-CN"/>
        </w:rPr>
        <w:t>亿元</w:t>
      </w:r>
      <w:r>
        <w:rPr>
          <w:rFonts w:hint="eastAsia"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政府性基金</w:t>
      </w:r>
      <w:r>
        <w:rPr>
          <w:rFonts w:hint="eastAsia" w:ascii="Times New Roman" w:hAnsi="Times New Roman" w:eastAsia="仿宋_GB2312" w:cs="Times New Roman"/>
          <w:color w:val="auto"/>
          <w:sz w:val="32"/>
          <w:szCs w:val="32"/>
          <w:highlight w:val="none"/>
          <w:u w:val="none" w:color="auto"/>
          <w:lang w:val="en-US" w:eastAsia="zh-CN"/>
        </w:rPr>
        <w:t>预算</w:t>
      </w:r>
      <w:r>
        <w:rPr>
          <w:rFonts w:hint="default" w:ascii="Times New Roman" w:hAnsi="Times New Roman" w:eastAsia="仿宋_GB2312" w:cs="Times New Roman"/>
          <w:color w:val="auto"/>
          <w:sz w:val="32"/>
          <w:szCs w:val="32"/>
          <w:highlight w:val="none"/>
          <w:u w:val="none" w:color="auto"/>
        </w:rPr>
        <w:t>支出</w:t>
      </w:r>
      <w:r>
        <w:rPr>
          <w:rFonts w:hint="eastAsia" w:ascii="Times New Roman" w:hAnsi="Times New Roman" w:eastAsia="仿宋_GB2312" w:cs="Times New Roman"/>
          <w:color w:val="auto"/>
          <w:sz w:val="32"/>
          <w:szCs w:val="32"/>
          <w:highlight w:val="none"/>
          <w:u w:val="none" w:color="auto"/>
          <w:lang w:eastAsia="zh-CN"/>
        </w:rPr>
        <w:t>安排</w:t>
      </w:r>
      <w:r>
        <w:rPr>
          <w:rFonts w:hint="default" w:ascii="Times New Roman" w:hAnsi="Times New Roman" w:eastAsia="仿宋_GB2312" w:cs="Times New Roman"/>
          <w:color w:val="auto"/>
          <w:sz w:val="32"/>
          <w:szCs w:val="32"/>
          <w:highlight w:val="none"/>
          <w:u w:val="none" w:color="auto"/>
          <w:lang w:val="en-US" w:eastAsia="zh-CN"/>
        </w:rPr>
        <w:t>17.66</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w:t>
      </w:r>
      <w:r>
        <w:rPr>
          <w:rFonts w:hint="eastAsia" w:ascii="Times New Roman" w:hAnsi="Times New Roman" w:eastAsia="仿宋_GB2312" w:cs="Times New Roman"/>
          <w:color w:val="auto"/>
          <w:sz w:val="32"/>
          <w:szCs w:val="32"/>
          <w:highlight w:val="none"/>
          <w:u w:val="none" w:color="auto"/>
          <w:lang w:eastAsia="zh-CN"/>
        </w:rPr>
        <w:t>加上</w:t>
      </w:r>
      <w:r>
        <w:rPr>
          <w:rFonts w:hint="default" w:ascii="Times New Roman" w:hAnsi="Times New Roman" w:eastAsia="仿宋_GB2312" w:cs="Times New Roman"/>
          <w:color w:val="auto"/>
          <w:sz w:val="32"/>
          <w:szCs w:val="32"/>
          <w:highlight w:val="none"/>
          <w:u w:val="none" w:color="auto"/>
        </w:rPr>
        <w:t>上解支出</w:t>
      </w:r>
      <w:r>
        <w:rPr>
          <w:rFonts w:hint="default" w:ascii="Times New Roman" w:hAnsi="Times New Roman" w:eastAsia="仿宋_GB2312" w:cs="Times New Roman"/>
          <w:color w:val="auto"/>
          <w:sz w:val="32"/>
          <w:szCs w:val="32"/>
          <w:highlight w:val="none"/>
          <w:u w:val="none" w:color="auto"/>
          <w:lang w:val="en-US" w:eastAsia="zh-CN"/>
        </w:rPr>
        <w:t>0.01亿元</w:t>
      </w:r>
      <w:r>
        <w:rPr>
          <w:rFonts w:hint="default" w:ascii="Times New Roman" w:hAnsi="Times New Roman" w:eastAsia="仿宋_GB2312" w:cs="Times New Roman"/>
          <w:color w:val="auto"/>
          <w:sz w:val="32"/>
          <w:szCs w:val="32"/>
          <w:highlight w:val="none"/>
          <w:u w:val="none" w:color="auto"/>
        </w:rPr>
        <w:t>，调出</w:t>
      </w:r>
      <w:r>
        <w:rPr>
          <w:rFonts w:hint="default" w:ascii="Times New Roman" w:hAnsi="Times New Roman" w:eastAsia="仿宋_GB2312" w:cs="Times New Roman"/>
          <w:color w:val="auto"/>
          <w:sz w:val="32"/>
          <w:szCs w:val="32"/>
          <w:highlight w:val="none"/>
          <w:u w:val="none" w:color="auto"/>
          <w:lang w:eastAsia="zh-CN"/>
        </w:rPr>
        <w:t>资金</w:t>
      </w:r>
      <w:r>
        <w:rPr>
          <w:rFonts w:hint="default" w:ascii="Times New Roman" w:hAnsi="Times New Roman" w:eastAsia="仿宋_GB2312" w:cs="Times New Roman"/>
          <w:color w:val="auto"/>
          <w:sz w:val="32"/>
          <w:szCs w:val="32"/>
          <w:highlight w:val="none"/>
          <w:u w:val="none" w:color="auto"/>
          <w:lang w:val="en-US" w:eastAsia="zh-CN"/>
        </w:rPr>
        <w:t>7.72</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支出</w:t>
      </w:r>
      <w:r>
        <w:rPr>
          <w:rFonts w:hint="eastAsia" w:ascii="Times New Roman" w:hAnsi="Times New Roman" w:eastAsia="仿宋_GB2312" w:cs="Times New Roman"/>
          <w:color w:val="auto"/>
          <w:sz w:val="32"/>
          <w:szCs w:val="32"/>
          <w:highlight w:val="none"/>
          <w:u w:val="none" w:color="auto"/>
          <w:lang w:eastAsia="zh-CN"/>
        </w:rPr>
        <w:t>合</w:t>
      </w:r>
      <w:r>
        <w:rPr>
          <w:rFonts w:hint="default" w:ascii="Times New Roman" w:hAnsi="Times New Roman" w:eastAsia="仿宋_GB2312" w:cs="Times New Roman"/>
          <w:color w:val="auto"/>
          <w:sz w:val="32"/>
          <w:szCs w:val="32"/>
          <w:highlight w:val="none"/>
          <w:u w:val="none" w:color="auto"/>
          <w:lang w:eastAsia="zh-CN"/>
        </w:rPr>
        <w:t>计</w:t>
      </w:r>
      <w:r>
        <w:rPr>
          <w:rFonts w:hint="default" w:ascii="Times New Roman" w:hAnsi="Times New Roman" w:eastAsia="仿宋_GB2312" w:cs="Times New Roman"/>
          <w:color w:val="auto"/>
          <w:sz w:val="32"/>
          <w:szCs w:val="32"/>
          <w:highlight w:val="none"/>
          <w:u w:val="none" w:color="auto"/>
          <w:lang w:val="en-US" w:eastAsia="zh-CN"/>
        </w:rPr>
        <w:t>25.</w:t>
      </w:r>
      <w:r>
        <w:rPr>
          <w:rFonts w:hint="eastAsia" w:ascii="Times New Roman" w:hAnsi="Times New Roman" w:eastAsia="仿宋_GB2312" w:cs="Times New Roman"/>
          <w:color w:val="auto"/>
          <w:sz w:val="32"/>
          <w:szCs w:val="32"/>
          <w:highlight w:val="none"/>
          <w:u w:val="none" w:color="auto"/>
          <w:lang w:val="en-US" w:eastAsia="zh-CN"/>
        </w:rPr>
        <w:t>39</w:t>
      </w:r>
      <w:r>
        <w:rPr>
          <w:rFonts w:hint="default" w:ascii="Times New Roman" w:hAnsi="Times New Roman" w:eastAsia="仿宋_GB2312" w:cs="Times New Roman"/>
          <w:color w:val="auto"/>
          <w:sz w:val="32"/>
          <w:szCs w:val="32"/>
          <w:highlight w:val="none"/>
          <w:u w:val="none" w:color="auto"/>
          <w:lang w:val="en-US" w:eastAsia="zh-CN"/>
        </w:rPr>
        <w:t>亿元</w:t>
      </w:r>
      <w:r>
        <w:rPr>
          <w:rFonts w:hint="eastAsia" w:ascii="Times New Roman" w:hAnsi="Times New Roman" w:eastAsia="仿宋_GB2312" w:cs="Times New Roman"/>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highlight w:val="none"/>
          <w:u w:val="none" w:color="auto"/>
          <w:lang w:val="en-US" w:eastAsia="zh-CN"/>
        </w:rPr>
        <w:t>年终滚存</w:t>
      </w:r>
      <w:r>
        <w:rPr>
          <w:rFonts w:hint="default" w:ascii="Times New Roman" w:hAnsi="Times New Roman" w:eastAsia="仿宋_GB2312" w:cs="Times New Roman"/>
          <w:color w:val="auto"/>
          <w:sz w:val="32"/>
          <w:szCs w:val="32"/>
          <w:highlight w:val="none"/>
          <w:u w:val="none" w:color="auto"/>
          <w:lang w:eastAsia="zh-CN"/>
        </w:rPr>
        <w:t>结余</w:t>
      </w:r>
      <w:r>
        <w:rPr>
          <w:rFonts w:hint="default" w:ascii="Times New Roman" w:hAnsi="Times New Roman" w:eastAsia="仿宋_GB2312" w:cs="Times New Roman"/>
          <w:color w:val="auto"/>
          <w:sz w:val="32"/>
          <w:szCs w:val="32"/>
          <w:highlight w:val="none"/>
          <w:u w:val="none" w:color="auto"/>
          <w:lang w:val="en-US" w:eastAsia="zh-CN"/>
        </w:rPr>
        <w:t>0.08亿元</w:t>
      </w:r>
      <w:r>
        <w:rPr>
          <w:rFonts w:hint="default" w:ascii="Times New Roman" w:hAnsi="Times New Roman" w:eastAsia="仿宋_GB2312" w:cs="Times New Roman"/>
          <w:color w:val="auto"/>
          <w:sz w:val="32"/>
          <w:szCs w:val="32"/>
          <w:highlight w:val="none"/>
          <w:u w:val="none" w:color="auto"/>
          <w:lang w:eastAsia="zh-CN"/>
        </w:rPr>
        <w:t>。</w:t>
      </w:r>
    </w:p>
    <w:p w14:paraId="5016093D">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u w:val="none" w:color="auto"/>
          <w:lang w:val="en-US" w:eastAsia="zh-CN"/>
        </w:rPr>
      </w:pPr>
      <w:r>
        <w:rPr>
          <w:rFonts w:hint="eastAsia" w:ascii="Times New Roman" w:hAnsi="Times New Roman" w:eastAsia="楷体_GB2312" w:cs="Times New Roman"/>
          <w:b/>
          <w:bCs/>
          <w:color w:val="auto"/>
          <w:sz w:val="32"/>
          <w:szCs w:val="32"/>
          <w:highlight w:val="none"/>
          <w:u w:val="none" w:color="auto"/>
          <w:lang w:val="en-US" w:eastAsia="zh-CN"/>
        </w:rPr>
        <w:t>3.</w:t>
      </w:r>
      <w:r>
        <w:rPr>
          <w:rFonts w:hint="default" w:ascii="Times New Roman" w:hAnsi="Times New Roman" w:eastAsia="楷体_GB2312" w:cs="Times New Roman"/>
          <w:b/>
          <w:bCs/>
          <w:color w:val="auto"/>
          <w:sz w:val="32"/>
          <w:szCs w:val="32"/>
          <w:highlight w:val="none"/>
          <w:u w:val="none" w:color="auto"/>
          <w:lang w:val="en-US" w:eastAsia="zh-CN"/>
        </w:rPr>
        <w:t>国有资本经营预算</w:t>
      </w:r>
    </w:p>
    <w:p w14:paraId="02AAA56E">
      <w:pPr>
        <w:keepNext w:val="0"/>
        <w:keepLines w:val="0"/>
        <w:pageBreakBefore w:val="0"/>
        <w:widowControl w:val="0"/>
        <w:kinsoku/>
        <w:wordWrap/>
        <w:overflowPunct w:val="0"/>
        <w:topLinePunct w:val="0"/>
        <w:autoSpaceDE w:val="0"/>
        <w:autoSpaceDN/>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国有资本经营</w:t>
      </w:r>
      <w:r>
        <w:rPr>
          <w:rFonts w:hint="default" w:ascii="Times New Roman" w:hAnsi="Times New Roman" w:eastAsia="仿宋_GB2312" w:cs="Times New Roman"/>
          <w:color w:val="auto"/>
          <w:sz w:val="32"/>
          <w:szCs w:val="32"/>
          <w:highlight w:val="none"/>
          <w:u w:val="none" w:color="auto"/>
          <w:lang w:eastAsia="zh-CN"/>
        </w:rPr>
        <w:t>预算本年</w:t>
      </w:r>
      <w:r>
        <w:rPr>
          <w:rFonts w:hint="default" w:ascii="Times New Roman" w:hAnsi="Times New Roman" w:eastAsia="仿宋_GB2312" w:cs="Times New Roman"/>
          <w:color w:val="auto"/>
          <w:sz w:val="32"/>
          <w:szCs w:val="32"/>
          <w:highlight w:val="none"/>
          <w:u w:val="none" w:color="auto"/>
        </w:rPr>
        <w:t>收入</w:t>
      </w:r>
      <w:r>
        <w:rPr>
          <w:rFonts w:hint="default" w:ascii="Times New Roman" w:hAnsi="Times New Roman" w:eastAsia="仿宋_GB2312" w:cs="Times New Roman"/>
          <w:color w:val="auto"/>
          <w:sz w:val="32"/>
          <w:szCs w:val="32"/>
          <w:highlight w:val="none"/>
          <w:u w:val="none" w:color="auto"/>
          <w:lang w:val="en-US" w:eastAsia="zh-CN"/>
        </w:rPr>
        <w:t>800</w:t>
      </w:r>
      <w:r>
        <w:rPr>
          <w:rFonts w:hint="default" w:ascii="Times New Roman" w:hAnsi="Times New Roman" w:eastAsia="仿宋_GB2312" w:cs="Times New Roman"/>
          <w:color w:val="auto"/>
          <w:sz w:val="32"/>
          <w:szCs w:val="32"/>
          <w:highlight w:val="none"/>
          <w:u w:val="none" w:color="auto"/>
          <w:lang w:eastAsia="zh-CN"/>
        </w:rPr>
        <w:t>万元，</w:t>
      </w:r>
      <w:r>
        <w:rPr>
          <w:rFonts w:hint="eastAsia" w:ascii="Times New Roman" w:hAnsi="Times New Roman" w:eastAsia="仿宋_GB2312" w:cs="Times New Roman"/>
          <w:color w:val="auto"/>
          <w:sz w:val="32"/>
          <w:szCs w:val="32"/>
          <w:highlight w:val="none"/>
          <w:u w:val="none" w:color="auto"/>
          <w:lang w:eastAsia="zh-CN"/>
        </w:rPr>
        <w:t>加上</w:t>
      </w:r>
      <w:r>
        <w:rPr>
          <w:rFonts w:hint="default" w:ascii="Times New Roman" w:hAnsi="Times New Roman" w:eastAsia="仿宋_GB2312" w:cs="Times New Roman"/>
          <w:color w:val="auto"/>
          <w:sz w:val="32"/>
          <w:szCs w:val="32"/>
          <w:highlight w:val="none"/>
          <w:u w:val="none" w:color="auto"/>
          <w:lang w:eastAsia="zh-CN"/>
        </w:rPr>
        <w:t>上级补助收入</w:t>
      </w:r>
      <w:r>
        <w:rPr>
          <w:rFonts w:hint="default" w:ascii="Times New Roman" w:hAnsi="Times New Roman" w:eastAsia="仿宋_GB2312" w:cs="Times New Roman"/>
          <w:color w:val="auto"/>
          <w:sz w:val="32"/>
          <w:szCs w:val="32"/>
          <w:highlight w:val="none"/>
          <w:u w:val="none" w:color="auto"/>
          <w:lang w:val="en-US" w:eastAsia="zh-CN"/>
        </w:rPr>
        <w:t>8万元，收入</w:t>
      </w:r>
      <w:r>
        <w:rPr>
          <w:rFonts w:hint="eastAsia" w:ascii="Times New Roman" w:hAnsi="Times New Roman" w:eastAsia="仿宋_GB2312" w:cs="Times New Roman"/>
          <w:color w:val="auto"/>
          <w:sz w:val="32"/>
          <w:szCs w:val="32"/>
          <w:highlight w:val="none"/>
          <w:u w:val="none" w:color="auto"/>
          <w:lang w:val="en-US" w:eastAsia="zh-CN"/>
        </w:rPr>
        <w:t>合</w:t>
      </w:r>
      <w:r>
        <w:rPr>
          <w:rFonts w:hint="default" w:ascii="Times New Roman" w:hAnsi="Times New Roman" w:eastAsia="仿宋_GB2312" w:cs="Times New Roman"/>
          <w:color w:val="auto"/>
          <w:sz w:val="32"/>
          <w:szCs w:val="32"/>
          <w:highlight w:val="none"/>
          <w:u w:val="none" w:color="auto"/>
          <w:lang w:val="en-US" w:eastAsia="zh-CN"/>
        </w:rPr>
        <w:t>计808万元；</w:t>
      </w:r>
      <w:r>
        <w:rPr>
          <w:rFonts w:hint="default" w:ascii="Times New Roman" w:hAnsi="Times New Roman" w:eastAsia="仿宋_GB2312" w:cs="Times New Roman"/>
          <w:color w:val="auto"/>
          <w:sz w:val="32"/>
          <w:szCs w:val="32"/>
          <w:highlight w:val="none"/>
          <w:u w:val="none" w:color="auto"/>
        </w:rPr>
        <w:t>国有资本经营</w:t>
      </w:r>
      <w:r>
        <w:rPr>
          <w:rFonts w:hint="eastAsia" w:ascii="Times New Roman" w:hAnsi="Times New Roman" w:eastAsia="仿宋_GB2312" w:cs="Times New Roman"/>
          <w:color w:val="auto"/>
          <w:sz w:val="32"/>
          <w:szCs w:val="32"/>
          <w:highlight w:val="none"/>
          <w:u w:val="none" w:color="auto"/>
          <w:lang w:val="en-US" w:eastAsia="zh-CN"/>
        </w:rPr>
        <w:t>预算</w:t>
      </w:r>
      <w:r>
        <w:rPr>
          <w:rFonts w:hint="default" w:ascii="Times New Roman" w:hAnsi="Times New Roman" w:eastAsia="仿宋_GB2312" w:cs="Times New Roman"/>
          <w:color w:val="auto"/>
          <w:sz w:val="32"/>
          <w:szCs w:val="32"/>
          <w:highlight w:val="none"/>
          <w:u w:val="none" w:color="auto"/>
          <w:lang w:eastAsia="zh-CN"/>
        </w:rPr>
        <w:t>本年</w:t>
      </w:r>
      <w:r>
        <w:rPr>
          <w:rFonts w:hint="default" w:ascii="Times New Roman" w:hAnsi="Times New Roman" w:eastAsia="仿宋_GB2312" w:cs="Times New Roman"/>
          <w:color w:val="auto"/>
          <w:sz w:val="32"/>
          <w:szCs w:val="32"/>
          <w:highlight w:val="none"/>
          <w:u w:val="none" w:color="auto"/>
        </w:rPr>
        <w:t>支出</w:t>
      </w:r>
      <w:r>
        <w:rPr>
          <w:rFonts w:hint="default" w:ascii="Times New Roman" w:hAnsi="Times New Roman" w:eastAsia="仿宋_GB2312" w:cs="Times New Roman"/>
          <w:color w:val="auto"/>
          <w:sz w:val="32"/>
          <w:szCs w:val="32"/>
          <w:highlight w:val="none"/>
          <w:u w:val="none" w:color="auto"/>
          <w:lang w:val="en-US" w:eastAsia="zh-CN"/>
        </w:rPr>
        <w:t>808</w:t>
      </w:r>
      <w:r>
        <w:rPr>
          <w:rFonts w:hint="default" w:ascii="Times New Roman" w:hAnsi="Times New Roman" w:eastAsia="仿宋_GB2312" w:cs="Times New Roman"/>
          <w:color w:val="auto"/>
          <w:sz w:val="32"/>
          <w:szCs w:val="32"/>
          <w:highlight w:val="none"/>
          <w:u w:val="none" w:color="auto"/>
          <w:lang w:eastAsia="zh-CN"/>
        </w:rPr>
        <w:t>万元，预算收支平衡。</w:t>
      </w:r>
    </w:p>
    <w:p w14:paraId="6208562B">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u w:val="none" w:color="auto"/>
          <w:lang w:val="en-US" w:eastAsia="zh-CN"/>
        </w:rPr>
      </w:pPr>
      <w:r>
        <w:rPr>
          <w:rFonts w:hint="eastAsia" w:ascii="Times New Roman" w:hAnsi="Times New Roman" w:eastAsia="楷体_GB2312" w:cs="Times New Roman"/>
          <w:b/>
          <w:bCs/>
          <w:color w:val="auto"/>
          <w:sz w:val="32"/>
          <w:szCs w:val="32"/>
          <w:highlight w:val="none"/>
          <w:u w:val="none" w:color="auto"/>
          <w:lang w:val="en-US" w:eastAsia="zh-CN"/>
        </w:rPr>
        <w:t>4.</w:t>
      </w:r>
      <w:r>
        <w:rPr>
          <w:rFonts w:hint="default" w:ascii="Times New Roman" w:hAnsi="Times New Roman" w:eastAsia="楷体_GB2312" w:cs="Times New Roman"/>
          <w:b/>
          <w:bCs/>
          <w:color w:val="auto"/>
          <w:sz w:val="32"/>
          <w:szCs w:val="32"/>
          <w:highlight w:val="none"/>
          <w:u w:val="none" w:color="auto"/>
          <w:lang w:val="en-US" w:eastAsia="zh-CN"/>
        </w:rPr>
        <w:t>社会保险基金预算</w:t>
      </w:r>
    </w:p>
    <w:p w14:paraId="04C2E9DC">
      <w:pPr>
        <w:keepNext w:val="0"/>
        <w:keepLines w:val="0"/>
        <w:pageBreakBefore w:val="0"/>
        <w:widowControl w:val="0"/>
        <w:kinsoku/>
        <w:wordWrap/>
        <w:overflowPunct w:val="0"/>
        <w:topLinePunct w:val="0"/>
        <w:autoSpaceDE w:val="0"/>
        <w:autoSpaceDN/>
        <w:bidi w:val="0"/>
        <w:adjustRightInd/>
        <w:snapToGrid/>
        <w:spacing w:beforeAutospacing="0" w:after="0" w:afterAutospacing="0" w:line="600" w:lineRule="exact"/>
        <w:ind w:left="0" w:leftChars="0" w:firstLine="640" w:firstLineChars="200"/>
        <w:jc w:val="both"/>
        <w:textAlignment w:val="auto"/>
        <w:rPr>
          <w:rFonts w:hint="default"/>
          <w:color w:val="auto"/>
          <w:lang w:val="en-US" w:eastAsia="zh-CN"/>
        </w:rPr>
      </w:pPr>
      <w:r>
        <w:rPr>
          <w:rFonts w:hint="default" w:ascii="Times New Roman" w:hAnsi="Times New Roman" w:eastAsia="仿宋_GB2312" w:cs="Times New Roman"/>
          <w:color w:val="auto"/>
          <w:sz w:val="32"/>
          <w:szCs w:val="32"/>
          <w:highlight w:val="none"/>
          <w:u w:val="none" w:color="auto"/>
          <w:lang w:val="en-US" w:eastAsia="zh-CN"/>
        </w:rPr>
        <w:t>社会保险基金预算包括城乡居民基本养老保险基金、机关事业单位基本养老保险基金。社会保险基金</w:t>
      </w:r>
      <w:r>
        <w:rPr>
          <w:rFonts w:hint="eastAsia" w:ascii="Times New Roman" w:hAnsi="Times New Roman" w:eastAsia="仿宋_GB2312" w:cs="Times New Roman"/>
          <w:color w:val="auto"/>
          <w:sz w:val="32"/>
          <w:szCs w:val="32"/>
          <w:highlight w:val="none"/>
          <w:u w:val="none" w:color="auto"/>
          <w:lang w:val="en-US" w:eastAsia="zh-CN"/>
        </w:rPr>
        <w:t>预算</w:t>
      </w:r>
      <w:r>
        <w:rPr>
          <w:rFonts w:hint="default" w:ascii="Times New Roman" w:hAnsi="Times New Roman" w:eastAsia="仿宋_GB2312" w:cs="Times New Roman"/>
          <w:color w:val="auto"/>
          <w:sz w:val="32"/>
          <w:szCs w:val="32"/>
          <w:highlight w:val="none"/>
          <w:u w:val="none" w:color="auto"/>
          <w:lang w:val="en-US" w:eastAsia="zh-CN"/>
        </w:rPr>
        <w:t>收入</w:t>
      </w:r>
      <w:r>
        <w:rPr>
          <w:rFonts w:hint="eastAsia" w:ascii="Times New Roman" w:hAnsi="Times New Roman" w:eastAsia="仿宋_GB2312" w:cs="Times New Roman"/>
          <w:color w:val="auto"/>
          <w:sz w:val="32"/>
          <w:szCs w:val="32"/>
          <w:highlight w:val="none"/>
          <w:u w:val="none" w:color="auto"/>
          <w:lang w:val="en-US" w:eastAsia="zh-CN"/>
        </w:rPr>
        <w:t>合</w:t>
      </w:r>
      <w:r>
        <w:rPr>
          <w:rFonts w:hint="default" w:ascii="Times New Roman" w:hAnsi="Times New Roman" w:eastAsia="仿宋_GB2312" w:cs="Times New Roman"/>
          <w:color w:val="auto"/>
          <w:sz w:val="32"/>
          <w:szCs w:val="32"/>
          <w:highlight w:val="none"/>
          <w:u w:val="none" w:color="auto"/>
          <w:lang w:val="en-US" w:eastAsia="zh-CN"/>
        </w:rPr>
        <w:t>计7.98亿元，社会保险基金</w:t>
      </w:r>
      <w:r>
        <w:rPr>
          <w:rFonts w:hint="eastAsia" w:ascii="Times New Roman" w:hAnsi="Times New Roman" w:eastAsia="仿宋_GB2312" w:cs="Times New Roman"/>
          <w:color w:val="auto"/>
          <w:sz w:val="32"/>
          <w:szCs w:val="32"/>
          <w:highlight w:val="none"/>
          <w:u w:val="none" w:color="auto"/>
          <w:lang w:val="en-US" w:eastAsia="zh-CN"/>
        </w:rPr>
        <w:t>预算</w:t>
      </w:r>
      <w:r>
        <w:rPr>
          <w:rFonts w:hint="default" w:ascii="Times New Roman" w:hAnsi="Times New Roman" w:eastAsia="仿宋_GB2312" w:cs="Times New Roman"/>
          <w:color w:val="auto"/>
          <w:sz w:val="32"/>
          <w:szCs w:val="32"/>
          <w:highlight w:val="none"/>
          <w:u w:val="none" w:color="auto"/>
          <w:lang w:val="en-US" w:eastAsia="zh-CN"/>
        </w:rPr>
        <w:t>支出</w:t>
      </w:r>
      <w:r>
        <w:rPr>
          <w:rFonts w:hint="eastAsia" w:ascii="Times New Roman" w:hAnsi="Times New Roman" w:eastAsia="仿宋_GB2312" w:cs="Times New Roman"/>
          <w:color w:val="auto"/>
          <w:sz w:val="32"/>
          <w:szCs w:val="32"/>
          <w:highlight w:val="none"/>
          <w:u w:val="none" w:color="auto"/>
          <w:lang w:val="en-US" w:eastAsia="zh-CN"/>
        </w:rPr>
        <w:t>合</w:t>
      </w:r>
      <w:r>
        <w:rPr>
          <w:rFonts w:hint="default" w:ascii="Times New Roman" w:hAnsi="Times New Roman" w:eastAsia="仿宋_GB2312" w:cs="Times New Roman"/>
          <w:color w:val="auto"/>
          <w:sz w:val="32"/>
          <w:szCs w:val="32"/>
          <w:highlight w:val="none"/>
          <w:u w:val="none" w:color="auto"/>
          <w:lang w:val="en-US" w:eastAsia="zh-CN"/>
        </w:rPr>
        <w:t>计7.41亿元，当年收支结余0.57亿元，年终滚存结余6.55亿元。</w:t>
      </w:r>
    </w:p>
    <w:p w14:paraId="55E00C3A">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四、扎实做好2025年各项财政工作</w:t>
      </w:r>
    </w:p>
    <w:p w14:paraId="3F15AB8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2025年，是“十四五”规划的收官之年，是全面实施零基预算的元年。我们将以“零基预算”为契机，先立后破，继续深化预算管理制度改革，理顺财税体制机制，做到生财有道、聚财有方、用财有效。</w:t>
      </w:r>
    </w:p>
    <w:p w14:paraId="440096B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（一）较真碰硬推进</w:t>
      </w:r>
      <w:r>
        <w:rPr>
          <w:rFonts w:hint="eastAsia" w:ascii="Times New Roman" w:hAnsi="Times New Roman" w:eastAsia="楷体_GB2312" w:cs="Times New Roman"/>
          <w:b/>
          <w:bCs/>
          <w:color w:val="auto"/>
          <w:kern w:val="2"/>
          <w:sz w:val="32"/>
          <w:szCs w:val="32"/>
          <w:highlight w:val="none"/>
          <w:lang w:val="en-US" w:eastAsia="zh-CN" w:bidi="ar-SA"/>
        </w:rPr>
        <w:t>财政管理</w:t>
      </w:r>
      <w:r>
        <w:rPr>
          <w:rFonts w:hint="default" w:ascii="Times New Roman" w:hAnsi="Times New Roman" w:eastAsia="楷体_GB2312" w:cs="Times New Roman"/>
          <w:b/>
          <w:bCs/>
          <w:color w:val="auto"/>
          <w:kern w:val="2"/>
          <w:sz w:val="32"/>
          <w:szCs w:val="32"/>
          <w:highlight w:val="none"/>
          <w:lang w:val="en-US" w:eastAsia="zh-CN" w:bidi="ar-SA"/>
        </w:rPr>
        <w:t>改革，提质增效。</w:t>
      </w:r>
      <w:r>
        <w:rPr>
          <w:rFonts w:hint="eastAsia" w:ascii="Times New Roman" w:hAnsi="Times New Roman" w:eastAsia="仿宋_GB2312" w:cs="Times New Roman"/>
          <w:b/>
          <w:bCs/>
          <w:color w:val="auto"/>
          <w:kern w:val="2"/>
          <w:sz w:val="32"/>
          <w:szCs w:val="32"/>
          <w:highlight w:val="none"/>
          <w:u w:val="none" w:color="auto"/>
          <w:lang w:val="en-US" w:eastAsia="zh-CN" w:bidi="ar-SA"/>
        </w:rPr>
        <w:t>持续深化零基预算管理改革。</w:t>
      </w:r>
      <w:r>
        <w:rPr>
          <w:rFonts w:hint="default" w:ascii="Times New Roman" w:hAnsi="Times New Roman" w:eastAsia="仿宋_GB2312" w:cs="Times New Roman"/>
          <w:color w:val="auto"/>
          <w:kern w:val="2"/>
          <w:sz w:val="32"/>
          <w:szCs w:val="32"/>
          <w:highlight w:val="none"/>
          <w:u w:val="none" w:color="auto"/>
          <w:lang w:val="en-US" w:eastAsia="zh-CN" w:bidi="ar-SA"/>
        </w:rPr>
        <w:t>将零基预算理念贯穿预算编制、执行全过程。</w:t>
      </w:r>
      <w:r>
        <w:rPr>
          <w:rFonts w:hint="eastAsia" w:ascii="Times New Roman" w:hAnsi="Times New Roman" w:eastAsia="仿宋_GB2312" w:cs="Times New Roman"/>
          <w:color w:val="auto"/>
          <w:kern w:val="2"/>
          <w:sz w:val="32"/>
          <w:szCs w:val="32"/>
          <w:highlight w:val="none"/>
          <w:u w:val="none" w:color="auto"/>
          <w:lang w:val="en-US" w:eastAsia="zh-CN" w:bidi="ar-SA"/>
        </w:rPr>
        <w:t>全面清理评估现行支出政策和项目，进一步清理压减非重点非刚性支出。</w:t>
      </w:r>
      <w:r>
        <w:rPr>
          <w:rFonts w:hint="default" w:ascii="Times New Roman" w:hAnsi="Times New Roman" w:eastAsia="仿宋_GB2312" w:cs="Times New Roman"/>
          <w:color w:val="auto"/>
          <w:kern w:val="2"/>
          <w:sz w:val="32"/>
          <w:szCs w:val="32"/>
          <w:highlight w:val="none"/>
          <w:u w:val="none" w:color="auto"/>
          <w:lang w:val="en-US" w:eastAsia="zh-CN" w:bidi="ar-SA"/>
        </w:rPr>
        <w:t>修订</w:t>
      </w:r>
      <w:r>
        <w:rPr>
          <w:rFonts w:hint="eastAsia" w:ascii="Times New Roman" w:hAnsi="Times New Roman" w:eastAsia="仿宋_GB2312" w:cs="Times New Roman"/>
          <w:color w:val="auto"/>
          <w:kern w:val="2"/>
          <w:sz w:val="32"/>
          <w:szCs w:val="32"/>
          <w:highlight w:val="none"/>
          <w:u w:val="none" w:color="auto"/>
          <w:lang w:val="en-US" w:eastAsia="zh-CN" w:bidi="ar-SA"/>
        </w:rPr>
        <w:t>完善</w:t>
      </w:r>
      <w:r>
        <w:rPr>
          <w:rFonts w:hint="default" w:ascii="Times New Roman" w:hAnsi="Times New Roman" w:eastAsia="仿宋_GB2312" w:cs="Times New Roman"/>
          <w:color w:val="auto"/>
          <w:kern w:val="2"/>
          <w:sz w:val="32"/>
          <w:szCs w:val="32"/>
          <w:highlight w:val="none"/>
          <w:u w:val="none" w:color="auto"/>
          <w:lang w:val="en-US" w:eastAsia="zh-CN" w:bidi="ar-SA"/>
        </w:rPr>
        <w:t>专项资金分配审批管理办法，进一步打破支出固化格局。扎实推进</w:t>
      </w:r>
      <w:r>
        <w:rPr>
          <w:rFonts w:hint="eastAsia" w:ascii="Times New Roman" w:hAnsi="Times New Roman" w:eastAsia="仿宋_GB2312" w:cs="Times New Roman"/>
          <w:color w:val="auto"/>
          <w:kern w:val="2"/>
          <w:sz w:val="32"/>
          <w:szCs w:val="32"/>
          <w:highlight w:val="none"/>
          <w:u w:val="none" w:color="auto"/>
          <w:lang w:val="en-US" w:eastAsia="zh-CN" w:bidi="ar-SA"/>
        </w:rPr>
        <w:t>支出标准化、产业发展政策清理转型、信息化项目统管、编内编外人员统筹调配等工作</w:t>
      </w:r>
      <w:r>
        <w:rPr>
          <w:rFonts w:hint="default" w:ascii="Times New Roman" w:hAnsi="Times New Roman" w:eastAsia="仿宋_GB2312" w:cs="Times New Roman"/>
          <w:color w:val="auto"/>
          <w:kern w:val="2"/>
          <w:sz w:val="32"/>
          <w:szCs w:val="32"/>
          <w:highlight w:val="none"/>
          <w:u w:val="none" w:color="auto"/>
          <w:lang w:val="en-US" w:eastAsia="zh-CN" w:bidi="ar-SA"/>
        </w:rPr>
        <w:t>，</w:t>
      </w:r>
      <w:r>
        <w:rPr>
          <w:rFonts w:hint="eastAsia" w:ascii="Times New Roman" w:hAnsi="Times New Roman" w:eastAsia="仿宋_GB2312" w:cs="Times New Roman"/>
          <w:color w:val="auto"/>
          <w:kern w:val="2"/>
          <w:sz w:val="32"/>
          <w:szCs w:val="32"/>
          <w:highlight w:val="none"/>
          <w:u w:val="none" w:color="auto"/>
          <w:lang w:val="en-US" w:eastAsia="zh-CN" w:bidi="ar-SA"/>
        </w:rPr>
        <w:t>从个别突破向全面覆盖。</w:t>
      </w:r>
      <w:r>
        <w:rPr>
          <w:rFonts w:hint="eastAsia" w:ascii="Times New Roman" w:hAnsi="Times New Roman" w:eastAsia="仿宋_GB2312" w:cs="Times New Roman"/>
          <w:b/>
          <w:bCs/>
          <w:color w:val="auto"/>
          <w:kern w:val="2"/>
          <w:sz w:val="32"/>
          <w:szCs w:val="32"/>
          <w:highlight w:val="none"/>
          <w:u w:val="none" w:color="auto"/>
          <w:lang w:val="en-US" w:eastAsia="zh-CN" w:bidi="ar-SA"/>
        </w:rPr>
        <w:t>全面加强资产管理。</w:t>
      </w:r>
      <w:r>
        <w:rPr>
          <w:rFonts w:hint="eastAsia" w:ascii="Times New Roman" w:hAnsi="Times New Roman" w:eastAsia="仿宋_GB2312" w:cs="Times New Roman"/>
          <w:color w:val="auto"/>
          <w:kern w:val="2"/>
          <w:sz w:val="32"/>
          <w:szCs w:val="32"/>
          <w:highlight w:val="none"/>
          <w:u w:val="none" w:color="auto"/>
          <w:lang w:val="en-US" w:eastAsia="zh-CN" w:bidi="ar-SA"/>
        </w:rPr>
        <w:t>进一步深化国有“三资”清查处置与管理改革，规范收入管理，实现全口径收入管理。加强专项债券形成的资产以及行政事业单位及其所属国有企业的资产管理，摸清底数、建立台账，完善资产存量清单。</w:t>
      </w:r>
      <w:r>
        <w:rPr>
          <w:rFonts w:hint="eastAsia" w:ascii="Times New Roman" w:hAnsi="Times New Roman" w:eastAsia="仿宋_GB2312" w:cs="Times New Roman"/>
          <w:b/>
          <w:bCs/>
          <w:color w:val="auto"/>
          <w:spacing w:val="0"/>
          <w:sz w:val="31"/>
          <w:szCs w:val="31"/>
          <w:lang w:eastAsia="zh-CN"/>
        </w:rPr>
        <w:t>加大财会监督力度。</w:t>
      </w:r>
      <w:r>
        <w:rPr>
          <w:rFonts w:hint="eastAsia" w:ascii="Times New Roman" w:hAnsi="Times New Roman" w:eastAsia="仿宋_GB2312" w:cs="Times New Roman"/>
          <w:b w:val="0"/>
          <w:bCs w:val="0"/>
          <w:color w:val="auto"/>
          <w:spacing w:val="0"/>
          <w:sz w:val="31"/>
          <w:szCs w:val="31"/>
          <w:lang w:val="en-US" w:eastAsia="zh-CN"/>
        </w:rPr>
        <w:t>发挥财会监督在党和国家监督中的重要作用，以严明的纪律强化震慑、防范风险。扎实开展财会监督专项行动，严肃查处违反财经纪律突出问题</w:t>
      </w:r>
      <w:r>
        <w:rPr>
          <w:rFonts w:hint="default" w:ascii="Times New Roman" w:hAnsi="Times New Roman" w:eastAsia="仿宋_GB2312" w:cs="Times New Roman"/>
          <w:b w:val="0"/>
          <w:bCs w:val="0"/>
          <w:color w:val="auto"/>
          <w:sz w:val="32"/>
          <w:szCs w:val="32"/>
          <w:highlight w:val="none"/>
          <w:lang w:val="en-US" w:eastAsia="zh-CN"/>
        </w:rPr>
        <w:t>。加强财审联动，加大对重点领域</w:t>
      </w:r>
      <w:r>
        <w:rPr>
          <w:rFonts w:hint="default" w:ascii="Times New Roman" w:hAnsi="Times New Roman" w:eastAsia="仿宋_GB2312" w:cs="Times New Roman"/>
          <w:b w:val="0"/>
          <w:bCs/>
          <w:color w:val="auto"/>
          <w:sz w:val="32"/>
          <w:szCs w:val="32"/>
          <w:highlight w:val="none"/>
          <w:lang w:val="en-US" w:eastAsia="zh-CN"/>
        </w:rPr>
        <w:t>财会</w:t>
      </w:r>
      <w:r>
        <w:rPr>
          <w:rFonts w:hint="default" w:ascii="Times New Roman" w:hAnsi="Times New Roman" w:eastAsia="仿宋_GB2312" w:cs="Times New Roman"/>
          <w:bCs/>
          <w:color w:val="auto"/>
          <w:sz w:val="32"/>
          <w:szCs w:val="32"/>
          <w:highlight w:val="none"/>
          <w:lang w:val="en-US" w:eastAsia="zh-CN"/>
        </w:rPr>
        <w:t>监督力度，强化通报问责和处理处罚。</w:t>
      </w:r>
    </w:p>
    <w:p w14:paraId="2D7AE06B">
      <w:pPr>
        <w:pStyle w:val="10"/>
        <w:keepNext w:val="0"/>
        <w:keepLines w:val="0"/>
        <w:pageBreakBefore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SA"/>
        </w:rPr>
        <w:t>（二）统筹谋划攻坚财源建设，固本强基。</w:t>
      </w:r>
      <w:r>
        <w:rPr>
          <w:rFonts w:hint="eastAsia" w:ascii="Times New Roman" w:hAnsi="Times New Roman" w:eastAsia="仿宋_GB2312" w:cs="Times New Roman"/>
          <w:b/>
          <w:bCs/>
          <w:color w:val="auto"/>
          <w:sz w:val="32"/>
          <w:szCs w:val="32"/>
          <w:lang w:val="en-US" w:eastAsia="zh-CN"/>
        </w:rPr>
        <w:t>巩固重点财源。</w:t>
      </w:r>
      <w:r>
        <w:rPr>
          <w:rFonts w:hint="default" w:ascii="Times New Roman" w:hAnsi="Times New Roman" w:eastAsia="仿宋_GB2312" w:cs="Times New Roman"/>
          <w:color w:val="auto"/>
          <w:sz w:val="32"/>
          <w:szCs w:val="32"/>
          <w:lang w:val="en-US" w:eastAsia="zh-CN"/>
        </w:rPr>
        <w:t>持续优化营商环境，落实好助企纾困政策，推进重点税源税收分析，提升财政服务经济高质量发展能力，引导重点税源企业不断壮大，努力打造支柱型财源。</w:t>
      </w:r>
      <w:r>
        <w:rPr>
          <w:rFonts w:hint="eastAsia" w:ascii="Times New Roman" w:hAnsi="Times New Roman" w:eastAsia="仿宋_GB2312" w:cs="Times New Roman"/>
          <w:b/>
          <w:bCs/>
          <w:color w:val="auto"/>
          <w:sz w:val="32"/>
          <w:szCs w:val="32"/>
          <w:lang w:val="en-US" w:eastAsia="zh-CN"/>
        </w:rPr>
        <w:t>培植</w:t>
      </w:r>
      <w:r>
        <w:rPr>
          <w:rFonts w:hint="default" w:ascii="Times New Roman" w:hAnsi="Times New Roman" w:eastAsia="仿宋_GB2312" w:cs="Times New Roman"/>
          <w:b/>
          <w:bCs/>
          <w:color w:val="auto"/>
          <w:sz w:val="32"/>
          <w:szCs w:val="32"/>
          <w:lang w:val="en-US" w:eastAsia="zh-CN"/>
        </w:rPr>
        <w:t>新</w:t>
      </w:r>
      <w:r>
        <w:rPr>
          <w:rFonts w:hint="eastAsia" w:ascii="Times New Roman" w:hAnsi="Times New Roman" w:eastAsia="仿宋_GB2312" w:cs="Times New Roman"/>
          <w:b/>
          <w:bCs/>
          <w:color w:val="auto"/>
          <w:sz w:val="32"/>
          <w:szCs w:val="32"/>
          <w:lang w:val="en-US" w:eastAsia="zh-CN"/>
        </w:rPr>
        <w:t>型</w:t>
      </w:r>
      <w:r>
        <w:rPr>
          <w:rFonts w:hint="default" w:ascii="Times New Roman" w:hAnsi="Times New Roman" w:eastAsia="仿宋_GB2312" w:cs="Times New Roman"/>
          <w:b/>
          <w:bCs/>
          <w:color w:val="auto"/>
          <w:sz w:val="32"/>
          <w:szCs w:val="32"/>
          <w:lang w:val="en-US" w:eastAsia="zh-CN"/>
        </w:rPr>
        <w:t>财源。</w:t>
      </w:r>
      <w:r>
        <w:rPr>
          <w:rFonts w:hint="default" w:ascii="Times New Roman" w:hAnsi="Times New Roman" w:eastAsia="仿宋_GB2312" w:cs="Times New Roman"/>
          <w:color w:val="auto"/>
          <w:sz w:val="32"/>
          <w:szCs w:val="32"/>
          <w:lang w:val="en-US" w:eastAsia="zh-CN"/>
        </w:rPr>
        <w:t>因地制宜优化产业结构，拓宽优质财源渠道，以龙头带配套，构建上下游配套产业链，形成产业集群。</w:t>
      </w:r>
      <w:r>
        <w:rPr>
          <w:rFonts w:hint="eastAsia" w:ascii="Times New Roman" w:hAnsi="Times New Roman" w:eastAsia="仿宋_GB2312" w:cs="Times New Roman"/>
          <w:b/>
          <w:bCs/>
          <w:color w:val="auto"/>
          <w:sz w:val="32"/>
          <w:szCs w:val="32"/>
          <w:lang w:val="en-US" w:eastAsia="zh-CN"/>
        </w:rPr>
        <w:t>加快争资争项。</w:t>
      </w:r>
      <w:r>
        <w:rPr>
          <w:rFonts w:hint="default" w:ascii="Times New Roman" w:hAnsi="Times New Roman" w:eastAsia="仿宋_GB2312" w:cs="Times New Roman"/>
          <w:color w:val="auto"/>
          <w:sz w:val="32"/>
          <w:szCs w:val="32"/>
          <w:lang w:val="en-US" w:eastAsia="zh-CN"/>
        </w:rPr>
        <w:t>抢抓政策窗口，围绕专项债、超长期特别国债等</w:t>
      </w:r>
      <w:r>
        <w:rPr>
          <w:rFonts w:hint="eastAsia" w:ascii="Times New Roman" w:hAnsi="Times New Roman" w:eastAsia="仿宋_GB2312" w:cs="Times New Roman"/>
          <w:color w:val="auto"/>
          <w:sz w:val="32"/>
          <w:szCs w:val="32"/>
          <w:lang w:val="en-US" w:eastAsia="zh-CN"/>
        </w:rPr>
        <w:t>重</w:t>
      </w:r>
      <w:r>
        <w:rPr>
          <w:rFonts w:hint="default" w:ascii="Times New Roman" w:hAnsi="Times New Roman" w:eastAsia="仿宋_GB2312" w:cs="Times New Roman"/>
          <w:color w:val="auto"/>
          <w:sz w:val="32"/>
          <w:szCs w:val="32"/>
          <w:lang w:val="en-US" w:eastAsia="zh-CN"/>
        </w:rPr>
        <w:t>大资金政策，积极对接，</w:t>
      </w:r>
      <w:r>
        <w:rPr>
          <w:rFonts w:hint="default" w:ascii="Times New Roman" w:hAnsi="Times New Roman" w:eastAsia="仿宋_GB2312" w:cs="Times New Roman"/>
          <w:color w:val="auto"/>
          <w:kern w:val="2"/>
          <w:sz w:val="32"/>
          <w:szCs w:val="32"/>
          <w:highlight w:val="none"/>
          <w:lang w:val="en-US" w:eastAsia="zh-CN" w:bidi="ar-SA"/>
        </w:rPr>
        <w:t>提前谋划，做好项目储备工作。</w:t>
      </w:r>
      <w:r>
        <w:rPr>
          <w:rFonts w:hint="default" w:ascii="Times New Roman" w:hAnsi="Times New Roman" w:eastAsia="仿宋_GB2312" w:cs="Times New Roman"/>
          <w:b/>
          <w:bCs/>
          <w:color w:val="auto"/>
          <w:sz w:val="32"/>
          <w:szCs w:val="32"/>
          <w:lang w:val="en-US" w:eastAsia="zh-CN"/>
        </w:rPr>
        <w:t>建</w:t>
      </w:r>
      <w:r>
        <w:rPr>
          <w:rFonts w:hint="eastAsia" w:ascii="Times New Roman" w:hAnsi="Times New Roman" w:eastAsia="仿宋_GB2312" w:cs="Times New Roman"/>
          <w:b/>
          <w:bCs/>
          <w:color w:val="auto"/>
          <w:sz w:val="32"/>
          <w:szCs w:val="32"/>
          <w:lang w:val="en-US" w:eastAsia="zh-CN"/>
        </w:rPr>
        <w:t>立</w:t>
      </w:r>
      <w:r>
        <w:rPr>
          <w:rFonts w:hint="default" w:ascii="Times New Roman" w:hAnsi="Times New Roman" w:eastAsia="仿宋_GB2312" w:cs="Times New Roman"/>
          <w:b/>
          <w:bCs/>
          <w:color w:val="auto"/>
          <w:sz w:val="32"/>
          <w:szCs w:val="32"/>
          <w:lang w:val="en-US" w:eastAsia="zh-CN"/>
        </w:rPr>
        <w:t>激励体系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立足于“转方式、调结构、促发展、增财源、惠民生”，科学制定财源建设方案，进一步凸显奖励和扶持的激励作用，促进大项目引进和大投入增加，促进大产业尤其是新兴战略性产业的发展，形成人人争</w:t>
      </w:r>
      <w:r>
        <w:rPr>
          <w:rFonts w:hint="eastAsia" w:ascii="Times New Roman" w:hAnsi="Times New Roman" w:eastAsia="仿宋_GB2312" w:cs="Times New Roman"/>
          <w:color w:val="auto"/>
          <w:sz w:val="32"/>
          <w:szCs w:val="32"/>
          <w:lang w:val="en-US" w:eastAsia="zh-CN"/>
        </w:rPr>
        <w:t>做</w:t>
      </w:r>
      <w:r>
        <w:rPr>
          <w:rFonts w:hint="default" w:ascii="Times New Roman" w:hAnsi="Times New Roman" w:eastAsia="仿宋_GB2312" w:cs="Times New Roman"/>
          <w:color w:val="auto"/>
          <w:sz w:val="32"/>
          <w:szCs w:val="32"/>
          <w:lang w:val="en-US" w:eastAsia="zh-CN"/>
        </w:rPr>
        <w:t>大贡献的局面。</w:t>
      </w:r>
    </w:p>
    <w:p w14:paraId="294AE27E">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_GB2312" w:cs="Times New Roman"/>
          <w:b/>
          <w:bCs/>
          <w:color w:val="auto"/>
          <w:kern w:val="2"/>
          <w:sz w:val="32"/>
          <w:szCs w:val="32"/>
          <w:highlight w:val="none"/>
          <w:lang w:val="en-US" w:eastAsia="zh-CN" w:bidi="ar-SA"/>
        </w:rPr>
        <w:t>（三）</w:t>
      </w:r>
      <w:r>
        <w:rPr>
          <w:rFonts w:hint="default" w:ascii="Times New Roman" w:hAnsi="Times New Roman" w:eastAsia="楷体_GB2312" w:cs="Times New Roman"/>
          <w:b/>
          <w:bCs/>
          <w:i w:val="0"/>
          <w:iCs w:val="0"/>
          <w:caps w:val="0"/>
          <w:color w:val="auto"/>
          <w:spacing w:val="0"/>
          <w:sz w:val="32"/>
          <w:szCs w:val="32"/>
          <w:shd w:val="clear" w:color="auto" w:fill="FFFFFF"/>
        </w:rPr>
        <w:t>集中财力</w:t>
      </w:r>
      <w:r>
        <w:rPr>
          <w:rFonts w:hint="default" w:ascii="Times New Roman" w:hAnsi="Times New Roman" w:eastAsia="楷体_GB2312" w:cs="Times New Roman"/>
          <w:b/>
          <w:bCs/>
          <w:i w:val="0"/>
          <w:iCs w:val="0"/>
          <w:caps w:val="0"/>
          <w:color w:val="auto"/>
          <w:spacing w:val="0"/>
          <w:sz w:val="32"/>
          <w:szCs w:val="32"/>
          <w:shd w:val="clear" w:color="auto" w:fill="FFFFFF"/>
          <w:lang w:eastAsia="zh-CN"/>
        </w:rPr>
        <w:t>保障重点支出</w:t>
      </w:r>
      <w:r>
        <w:rPr>
          <w:rFonts w:hint="default" w:ascii="Times New Roman" w:hAnsi="Times New Roman" w:eastAsia="楷体_GB2312" w:cs="Times New Roman"/>
          <w:b/>
          <w:bCs/>
          <w:i w:val="0"/>
          <w:iCs w:val="0"/>
          <w:caps w:val="0"/>
          <w:color w:val="auto"/>
          <w:spacing w:val="0"/>
          <w:sz w:val="32"/>
          <w:szCs w:val="32"/>
          <w:shd w:val="clear" w:color="auto" w:fill="FFFFFF"/>
          <w:lang w:val="en-US" w:eastAsia="zh-CN"/>
        </w:rPr>
        <w:t>，</w:t>
      </w:r>
      <w:r>
        <w:rPr>
          <w:rFonts w:hint="default" w:ascii="Times New Roman" w:hAnsi="Times New Roman" w:eastAsia="楷体_GB2312" w:cs="Times New Roman"/>
          <w:b/>
          <w:bCs/>
          <w:i w:val="0"/>
          <w:iCs w:val="0"/>
          <w:caps w:val="0"/>
          <w:color w:val="auto"/>
          <w:spacing w:val="0"/>
          <w:sz w:val="32"/>
          <w:szCs w:val="32"/>
          <w:shd w:val="clear" w:color="auto" w:fill="FFFFFF"/>
          <w:lang w:eastAsia="zh-CN"/>
        </w:rPr>
        <w:t>以财辅政。</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坚持过“紧日子”思想</w:t>
      </w:r>
      <w:r>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严控一般性支出，厉行节约办理资产管理、政府采购、机关管理等事项。加强项目投入产出评估，勤俭办一切事业。</w:t>
      </w:r>
      <w:r>
        <w:rPr>
          <w:rFonts w:hint="eastAsia" w:ascii="Times New Roman" w:hAnsi="Times New Roman" w:eastAsia="仿宋_GB2312" w:cs="Times New Roman"/>
          <w:b/>
          <w:bCs/>
          <w:i w:val="0"/>
          <w:iCs w:val="0"/>
          <w:caps w:val="0"/>
          <w:color w:val="auto"/>
          <w:spacing w:val="0"/>
          <w:sz w:val="32"/>
          <w:szCs w:val="32"/>
          <w:shd w:val="clear" w:color="auto" w:fill="FFFFFF"/>
          <w:lang w:eastAsia="zh-CN"/>
        </w:rPr>
        <w:t>明确重点支出方向。</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集中财力加强</w:t>
      </w:r>
      <w:r>
        <w:rPr>
          <w:rFonts w:hint="default" w:ascii="Times New Roman" w:hAnsi="Times New Roman" w:eastAsia="仿宋_GB2312" w:cs="Times New Roman"/>
          <w:color w:val="auto"/>
          <w:sz w:val="32"/>
          <w:szCs w:val="32"/>
          <w:lang w:eastAsia="zh-CN"/>
        </w:rPr>
        <w:t>对县委县政府重点目标和任务的支撑，</w:t>
      </w:r>
      <w:r>
        <w:rPr>
          <w:rFonts w:hint="default" w:ascii="Times New Roman" w:hAnsi="Times New Roman" w:eastAsia="仿宋_GB2312" w:cs="Times New Roman"/>
          <w:color w:val="auto"/>
          <w:sz w:val="32"/>
          <w:szCs w:val="32"/>
        </w:rPr>
        <w:t>保障</w:t>
      </w:r>
      <w:r>
        <w:rPr>
          <w:rFonts w:hint="default" w:ascii="Times New Roman" w:hAnsi="Times New Roman" w:eastAsia="仿宋_GB2312" w:cs="Times New Roman"/>
          <w:color w:val="auto"/>
          <w:sz w:val="32"/>
          <w:szCs w:val="32"/>
          <w:lang w:eastAsia="zh-CN"/>
        </w:rPr>
        <w:t>城乡融合发展、乡村振兴、生态文明建设、城市迭代更新等大事要事保障清单任务，推动县委县政府决策落地见效。</w:t>
      </w:r>
      <w:r>
        <w:rPr>
          <w:rFonts w:hint="eastAsia" w:ascii="Times New Roman" w:hAnsi="Times New Roman" w:eastAsia="仿宋_GB2312" w:cs="Times New Roman"/>
          <w:b/>
          <w:bCs/>
          <w:color w:val="auto"/>
          <w:sz w:val="32"/>
          <w:szCs w:val="32"/>
          <w:lang w:eastAsia="zh-CN"/>
        </w:rPr>
        <w:t>扶持特色产业。</w:t>
      </w:r>
      <w:r>
        <w:rPr>
          <w:rFonts w:hint="default" w:ascii="Times New Roman" w:hAnsi="Times New Roman" w:eastAsia="仿宋_GB2312" w:cs="Times New Roman"/>
          <w:b w:val="0"/>
          <w:bCs w:val="0"/>
          <w:color w:val="auto"/>
          <w:sz w:val="32"/>
          <w:szCs w:val="32"/>
          <w:lang w:eastAsia="zh-CN"/>
        </w:rPr>
        <w:t>提升道州脐橙等地方特色品牌知名度，持续赋能粤港澳蔬菜基地高质量发展，扩大新能源材料产业优势</w:t>
      </w:r>
      <w:r>
        <w:rPr>
          <w:rFonts w:hint="eastAsia" w:ascii="Times New Roman" w:hAnsi="Times New Roman" w:eastAsia="仿宋_GB2312" w:cs="Times New Roman"/>
          <w:b w:val="0"/>
          <w:bCs w:val="0"/>
          <w:color w:val="auto"/>
          <w:sz w:val="32"/>
          <w:szCs w:val="32"/>
          <w:lang w:eastAsia="zh-CN"/>
        </w:rPr>
        <w:t>，以资源换产</w:t>
      </w:r>
      <w:r>
        <w:rPr>
          <w:rFonts w:hint="eastAsia" w:ascii="Times New Roman" w:hAnsi="Times New Roman" w:eastAsia="仿宋_GB2312" w:cs="Times New Roman"/>
          <w:b w:val="0"/>
          <w:bCs w:val="0"/>
          <w:color w:val="auto"/>
          <w:sz w:val="32"/>
          <w:szCs w:val="32"/>
          <w:lang w:val="en-US" w:eastAsia="zh-CN"/>
        </w:rPr>
        <w:t>业</w:t>
      </w:r>
      <w:r>
        <w:rPr>
          <w:rFonts w:hint="eastAsia" w:ascii="Times New Roman" w:hAnsi="Times New Roman" w:eastAsia="仿宋_GB2312" w:cs="Times New Roman"/>
          <w:b w:val="0"/>
          <w:bCs w:val="0"/>
          <w:color w:val="auto"/>
          <w:sz w:val="32"/>
          <w:szCs w:val="32"/>
          <w:lang w:eastAsia="zh-CN"/>
        </w:rPr>
        <w:t>，以产业促发展</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eastAsia="zh-CN"/>
        </w:rPr>
        <w:t>兜牢民生保障。</w:t>
      </w:r>
      <w:r>
        <w:rPr>
          <w:rFonts w:hint="default" w:ascii="Times New Roman" w:hAnsi="Times New Roman" w:eastAsia="仿宋_GB2312" w:cs="Times New Roman"/>
          <w:b w:val="0"/>
          <w:bCs w:val="0"/>
          <w:color w:val="auto"/>
          <w:sz w:val="32"/>
          <w:szCs w:val="32"/>
          <w:lang w:eastAsia="zh-CN"/>
        </w:rPr>
        <w:t>持续推进民生领域向好向上向稳发展，</w:t>
      </w:r>
      <w:r>
        <w:rPr>
          <w:rFonts w:hint="default" w:ascii="Times New Roman" w:hAnsi="Times New Roman" w:eastAsia="仿宋_GB2312" w:cs="Times New Roman"/>
          <w:color w:val="auto"/>
          <w:sz w:val="32"/>
          <w:szCs w:val="32"/>
          <w:lang w:eastAsia="zh-CN"/>
        </w:rPr>
        <w:t>支持</w:t>
      </w:r>
      <w:r>
        <w:rPr>
          <w:rFonts w:hint="default" w:ascii="Times New Roman" w:hAnsi="Times New Roman" w:eastAsia="仿宋_GB2312" w:cs="Times New Roman"/>
          <w:color w:val="auto"/>
          <w:sz w:val="32"/>
          <w:szCs w:val="32"/>
        </w:rPr>
        <w:t>教育均衡优质发展</w:t>
      </w:r>
      <w:r>
        <w:rPr>
          <w:rFonts w:hint="default" w:ascii="Times New Roman" w:hAnsi="Times New Roman" w:eastAsia="仿宋_GB2312" w:cs="Times New Roman"/>
          <w:color w:val="auto"/>
          <w:sz w:val="32"/>
          <w:szCs w:val="32"/>
          <w:lang w:eastAsia="zh-CN"/>
        </w:rPr>
        <w:t>，加大教育薄弱环节改造力度。</w:t>
      </w:r>
      <w:r>
        <w:rPr>
          <w:rFonts w:hint="default" w:ascii="Times New Roman" w:hAnsi="Times New Roman" w:eastAsia="仿宋_GB2312" w:cs="Times New Roman"/>
          <w:color w:val="auto"/>
          <w:sz w:val="32"/>
          <w:szCs w:val="32"/>
        </w:rPr>
        <w:t>推进高标准农田建设，保障粮食安全</w:t>
      </w:r>
      <w:r>
        <w:rPr>
          <w:rFonts w:hint="default" w:ascii="Times New Roman" w:hAnsi="Times New Roman" w:eastAsia="仿宋_GB2312" w:cs="Times New Roman"/>
          <w:color w:val="auto"/>
          <w:sz w:val="32"/>
          <w:szCs w:val="32"/>
          <w:lang w:eastAsia="zh-CN"/>
        </w:rPr>
        <w:t>。配合做好城乡低保、残疾人“两项补贴”、孤儿补贴财政补助提标增效工作，</w:t>
      </w:r>
      <w:r>
        <w:rPr>
          <w:rFonts w:hint="default" w:ascii="Times New Roman" w:hAnsi="Times New Roman" w:eastAsia="仿宋_GB2312" w:cs="Times New Roman"/>
          <w:b w:val="0"/>
          <w:bCs w:val="0"/>
          <w:color w:val="auto"/>
          <w:sz w:val="32"/>
          <w:szCs w:val="32"/>
          <w:lang w:eastAsia="zh-CN"/>
        </w:rPr>
        <w:t>解决群众急难愁盼问题，</w:t>
      </w:r>
      <w:r>
        <w:rPr>
          <w:rFonts w:hint="default" w:ascii="Times New Roman" w:hAnsi="Times New Roman" w:eastAsia="仿宋_GB2312" w:cs="Times New Roman"/>
          <w:color w:val="auto"/>
          <w:sz w:val="32"/>
          <w:szCs w:val="32"/>
          <w:lang w:eastAsia="zh-CN"/>
        </w:rPr>
        <w:t>切实增进民生福祉。</w:t>
      </w:r>
    </w:p>
    <w:p w14:paraId="2A7D646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（四）持之以恒兜牢安全底线，防范风险。</w:t>
      </w:r>
      <w:r>
        <w:rPr>
          <w:rFonts w:hint="default" w:ascii="Times New Roman" w:hAnsi="Times New Roman" w:eastAsia="仿宋_GB2312" w:cs="Times New Roman"/>
          <w:b/>
          <w:bCs/>
          <w:color w:val="auto"/>
          <w:kern w:val="2"/>
          <w:sz w:val="32"/>
          <w:szCs w:val="32"/>
          <w:highlight w:val="none"/>
          <w:lang w:val="en-US" w:eastAsia="zh-CN" w:bidi="ar-SA"/>
        </w:rPr>
        <w:t>树牢</w:t>
      </w:r>
      <w:r>
        <w:rPr>
          <w:rFonts w:hint="eastAsia" w:ascii="Times New Roman" w:hAnsi="Times New Roman" w:eastAsia="仿宋_GB2312" w:cs="Times New Roman"/>
          <w:b/>
          <w:bCs/>
          <w:color w:val="auto"/>
          <w:kern w:val="2"/>
          <w:sz w:val="32"/>
          <w:szCs w:val="32"/>
          <w:highlight w:val="none"/>
          <w:lang w:val="en-US" w:eastAsia="zh-CN" w:bidi="ar-SA"/>
        </w:rPr>
        <w:t>树紧</w:t>
      </w:r>
      <w:r>
        <w:rPr>
          <w:rFonts w:hint="default" w:ascii="Times New Roman" w:hAnsi="Times New Roman" w:eastAsia="仿宋_GB2312" w:cs="Times New Roman"/>
          <w:b/>
          <w:bCs/>
          <w:color w:val="auto"/>
          <w:kern w:val="2"/>
          <w:sz w:val="32"/>
          <w:szCs w:val="32"/>
          <w:highlight w:val="none"/>
          <w:lang w:val="en-US" w:eastAsia="zh-CN" w:bidi="ar-SA"/>
        </w:rPr>
        <w:t>底线思维</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切实提高政治站位，始终将兜牢“三保”、防范债务风险、金融风险、廉政风险作为当下乃至以后财政工作的底线，稳住财政运行基本盘。</w:t>
      </w:r>
      <w:r>
        <w:rPr>
          <w:rFonts w:hint="default" w:ascii="Times New Roman" w:hAnsi="Times New Roman" w:eastAsia="仿宋_GB2312" w:cs="Times New Roman"/>
          <w:b/>
          <w:bCs/>
          <w:color w:val="auto"/>
          <w:kern w:val="2"/>
          <w:sz w:val="32"/>
          <w:szCs w:val="32"/>
          <w:highlight w:val="none"/>
          <w:lang w:val="en-US" w:eastAsia="zh-CN" w:bidi="ar-SA"/>
        </w:rPr>
        <w:t>构建风险防范体系</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推进预算一体化系统等信息化建设，促进财政管理规范化，使风险量化、数据化。围绕预算管理全流程建立风险采集点，从源头做好</w:t>
      </w:r>
      <w:r>
        <w:rPr>
          <w:rFonts w:hint="default" w:ascii="Times New Roman" w:hAnsi="Times New Roman" w:eastAsia="仿宋_GB2312" w:cs="Times New Roman"/>
          <w:b w:val="0"/>
          <w:bCs/>
          <w:color w:val="auto"/>
          <w:sz w:val="32"/>
          <w:szCs w:val="32"/>
          <w:highlight w:val="none"/>
          <w:lang w:val="en-US" w:eastAsia="zh-CN"/>
        </w:rPr>
        <w:t>县级“三保”预算编制事前审核，按月定期分析资金收支平衡，调度“三保”预算执行情况，监控库款保障水平。</w:t>
      </w:r>
      <w:r>
        <w:rPr>
          <w:rFonts w:hint="default" w:ascii="Times New Roman" w:hAnsi="Times New Roman" w:eastAsia="仿宋_GB2312" w:cs="Times New Roman"/>
          <w:b/>
          <w:bCs/>
          <w:color w:val="auto"/>
          <w:kern w:val="2"/>
          <w:sz w:val="32"/>
          <w:szCs w:val="32"/>
          <w:highlight w:val="none"/>
          <w:lang w:val="en-US" w:eastAsia="zh-CN" w:bidi="ar-SA"/>
        </w:rPr>
        <w:t>加强政府债务管理</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rPr>
        <w:t>密切关注政策动向，优化债务结构，降低债务利息，</w:t>
      </w:r>
      <w:r>
        <w:rPr>
          <w:rFonts w:hint="default" w:ascii="Times New Roman" w:hAnsi="Times New Roman" w:eastAsia="仿宋_GB2312" w:cs="Times New Roman"/>
          <w:b w:val="0"/>
          <w:bCs w:val="0"/>
          <w:color w:val="auto"/>
          <w:kern w:val="2"/>
          <w:sz w:val="32"/>
          <w:szCs w:val="32"/>
          <w:highlight w:val="none"/>
          <w:lang w:val="en-US" w:eastAsia="zh-CN" w:bidi="ar-SA"/>
        </w:rPr>
        <w:t>按时还本付息，</w:t>
      </w:r>
      <w:r>
        <w:rPr>
          <w:rFonts w:hint="default" w:ascii="Times New Roman" w:hAnsi="Times New Roman" w:eastAsia="仿宋_GB2312" w:cs="Times New Roman"/>
          <w:color w:val="auto"/>
          <w:spacing w:val="0"/>
          <w:sz w:val="31"/>
          <w:szCs w:val="31"/>
        </w:rPr>
        <w:t>确保不发生资金断链等风险事件</w:t>
      </w:r>
      <w:r>
        <w:rPr>
          <w:rFonts w:hint="default" w:ascii="Times New Roman" w:hAnsi="Times New Roman" w:eastAsia="仿宋_GB2312" w:cs="Times New Roman"/>
          <w:color w:val="auto"/>
          <w:spacing w:val="0"/>
          <w:sz w:val="31"/>
          <w:szCs w:val="31"/>
          <w:lang w:eastAsia="zh-CN"/>
        </w:rPr>
        <w:t>。</w:t>
      </w:r>
      <w:r>
        <w:rPr>
          <w:rFonts w:hint="default" w:ascii="Times New Roman" w:hAnsi="Times New Roman" w:eastAsia="仿宋_GB2312" w:cs="Times New Roman"/>
          <w:color w:val="auto"/>
          <w:spacing w:val="0"/>
          <w:sz w:val="31"/>
          <w:szCs w:val="31"/>
        </w:rPr>
        <w:t>严格落实政府投资项目资金来源评估论证，坚决遏制新增隐性债务。</w:t>
      </w:r>
    </w:p>
    <w:p w14:paraId="7616342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各位</w:t>
      </w:r>
      <w:r>
        <w:rPr>
          <w:rFonts w:hint="eastAsia" w:ascii="Times New Roman" w:hAnsi="Times New Roman" w:eastAsia="仿宋_GB2312" w:cs="Times New Roman"/>
          <w:bCs/>
          <w:color w:val="auto"/>
          <w:sz w:val="32"/>
          <w:szCs w:val="32"/>
          <w:highlight w:val="none"/>
          <w:lang w:val="en-US" w:eastAsia="zh-CN"/>
        </w:rPr>
        <w:t>代表，</w:t>
      </w:r>
      <w:r>
        <w:rPr>
          <w:rFonts w:hint="default" w:ascii="Times New Roman" w:hAnsi="Times New Roman" w:eastAsia="仿宋_GB2312" w:cs="Times New Roman"/>
          <w:bCs/>
          <w:color w:val="auto"/>
          <w:sz w:val="32"/>
          <w:szCs w:val="32"/>
          <w:highlight w:val="none"/>
          <w:lang w:val="en-US" w:eastAsia="zh-CN"/>
        </w:rPr>
        <w:t>实干托起梦想，奋斗成就未来。新的一年，我们将更加紧密地团结在以习近平同志为核心的党中央周围，在县委、县政府的坚强领导下，自觉接受人大监督指导，虚心听取政协意见建议，锚定既定目标，不畏困难、不惧风险，干在实处、走在前列，为道县经济社会高质量发展提供强有力支撑。</w:t>
      </w:r>
    </w:p>
    <w:p w14:paraId="2F56067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bookmarkStart w:id="0" w:name="_GoBack"/>
      <w:bookmarkEnd w:id="0"/>
    </w:p>
    <w:sectPr>
      <w:footerReference r:id="rId4"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7A"/>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FB744">
    <w:pPr>
      <w:pStyle w:val="8"/>
      <w:tabs>
        <w:tab w:val="center" w:pos="4153"/>
        <w:tab w:val="right" w:pos="8306"/>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5DF79F">
                          <w:pPr>
                            <w:pStyle w:val="8"/>
                            <w:tabs>
                              <w:tab w:val="center" w:pos="4153"/>
                              <w:tab w:val="righ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5D5DF79F">
                    <w:pPr>
                      <w:pStyle w:val="8"/>
                      <w:tabs>
                        <w:tab w:val="center" w:pos="4153"/>
                        <w:tab w:val="righ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ZWUxZjQyNmY5YzQ0NzcyNjkwMWJhYmQ2M2I3MWUifQ=="/>
  </w:docVars>
  <w:rsids>
    <w:rsidRoot w:val="00000000"/>
    <w:rsid w:val="00E536C6"/>
    <w:rsid w:val="03E668D5"/>
    <w:rsid w:val="04484531"/>
    <w:rsid w:val="04A769A5"/>
    <w:rsid w:val="057C377D"/>
    <w:rsid w:val="05843202"/>
    <w:rsid w:val="0A2F5402"/>
    <w:rsid w:val="0E1D7243"/>
    <w:rsid w:val="0EBB35E5"/>
    <w:rsid w:val="100B7ABF"/>
    <w:rsid w:val="122457F3"/>
    <w:rsid w:val="13987450"/>
    <w:rsid w:val="13A43AA7"/>
    <w:rsid w:val="14E153AA"/>
    <w:rsid w:val="1675683C"/>
    <w:rsid w:val="171C168E"/>
    <w:rsid w:val="1AA2738A"/>
    <w:rsid w:val="1C2838BF"/>
    <w:rsid w:val="1C6B5EFC"/>
    <w:rsid w:val="1C6E1C1A"/>
    <w:rsid w:val="22771ECE"/>
    <w:rsid w:val="24143624"/>
    <w:rsid w:val="24612064"/>
    <w:rsid w:val="25526F98"/>
    <w:rsid w:val="27265E9C"/>
    <w:rsid w:val="2C5544DD"/>
    <w:rsid w:val="2D55028C"/>
    <w:rsid w:val="2DE27E09"/>
    <w:rsid w:val="305D5DD5"/>
    <w:rsid w:val="3065116C"/>
    <w:rsid w:val="30D25CA8"/>
    <w:rsid w:val="31CF188A"/>
    <w:rsid w:val="32AD6482"/>
    <w:rsid w:val="33AC5D33"/>
    <w:rsid w:val="37F30DCD"/>
    <w:rsid w:val="38692C7F"/>
    <w:rsid w:val="38F52C52"/>
    <w:rsid w:val="39087FAC"/>
    <w:rsid w:val="3A0D261A"/>
    <w:rsid w:val="3C076C8A"/>
    <w:rsid w:val="3C3976F6"/>
    <w:rsid w:val="3C776A3C"/>
    <w:rsid w:val="3CB7243C"/>
    <w:rsid w:val="3D041446"/>
    <w:rsid w:val="3D580050"/>
    <w:rsid w:val="4184533E"/>
    <w:rsid w:val="41CD65BA"/>
    <w:rsid w:val="42192A7A"/>
    <w:rsid w:val="43A05D73"/>
    <w:rsid w:val="441B7433"/>
    <w:rsid w:val="45DC30F4"/>
    <w:rsid w:val="474927B8"/>
    <w:rsid w:val="47B53A8B"/>
    <w:rsid w:val="48AB646F"/>
    <w:rsid w:val="49300BE1"/>
    <w:rsid w:val="49B900C8"/>
    <w:rsid w:val="4A077AAA"/>
    <w:rsid w:val="4A2A4476"/>
    <w:rsid w:val="4B32174B"/>
    <w:rsid w:val="4C42744C"/>
    <w:rsid w:val="4C7D4CD1"/>
    <w:rsid w:val="4C904879"/>
    <w:rsid w:val="4D6F663F"/>
    <w:rsid w:val="4E371BEE"/>
    <w:rsid w:val="4E9A4D43"/>
    <w:rsid w:val="4EE258B7"/>
    <w:rsid w:val="4EF6671B"/>
    <w:rsid w:val="4F2B6097"/>
    <w:rsid w:val="501F67AB"/>
    <w:rsid w:val="507B60D8"/>
    <w:rsid w:val="51236CB2"/>
    <w:rsid w:val="516B614C"/>
    <w:rsid w:val="524A5F8B"/>
    <w:rsid w:val="538A02E4"/>
    <w:rsid w:val="54F05CA5"/>
    <w:rsid w:val="55AD0D22"/>
    <w:rsid w:val="5681419D"/>
    <w:rsid w:val="56CE4D35"/>
    <w:rsid w:val="5902443C"/>
    <w:rsid w:val="59CA3C2C"/>
    <w:rsid w:val="5AD20FEA"/>
    <w:rsid w:val="5C581579"/>
    <w:rsid w:val="5DA70003"/>
    <w:rsid w:val="5DE142E9"/>
    <w:rsid w:val="60492AD3"/>
    <w:rsid w:val="61DF548C"/>
    <w:rsid w:val="61DF6002"/>
    <w:rsid w:val="652D2947"/>
    <w:rsid w:val="670C7632"/>
    <w:rsid w:val="67330B64"/>
    <w:rsid w:val="699D62A6"/>
    <w:rsid w:val="69B50C14"/>
    <w:rsid w:val="69CD5F85"/>
    <w:rsid w:val="6B0D4ACA"/>
    <w:rsid w:val="6C56076F"/>
    <w:rsid w:val="6CA418B2"/>
    <w:rsid w:val="6CF107EA"/>
    <w:rsid w:val="6D0F25FC"/>
    <w:rsid w:val="6F697E58"/>
    <w:rsid w:val="6FFD5FA0"/>
    <w:rsid w:val="70943D3A"/>
    <w:rsid w:val="70BD7438"/>
    <w:rsid w:val="72046B1C"/>
    <w:rsid w:val="72E41AF4"/>
    <w:rsid w:val="72F143F9"/>
    <w:rsid w:val="75434E35"/>
    <w:rsid w:val="76A620A1"/>
    <w:rsid w:val="77425E1D"/>
    <w:rsid w:val="77673F15"/>
    <w:rsid w:val="793C1C32"/>
    <w:rsid w:val="7B002928"/>
    <w:rsid w:val="7B2A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Calibri" w:hAnsi="Calibri" w:eastAsia="宋体" w:cs="Times New Roman"/>
      <w:kern w:val="2"/>
      <w:sz w:val="21"/>
      <w:szCs w:val="24"/>
      <w:lang w:val="en-US" w:eastAsia="zh-CN" w:bidi="ar-SA"/>
    </w:rPr>
  </w:style>
  <w:style w:type="paragraph" w:styleId="5">
    <w:name w:val="heading 3"/>
    <w:basedOn w:val="1"/>
    <w:next w:val="1"/>
    <w:qFormat/>
    <w:uiPriority w:val="0"/>
    <w:pPr>
      <w:widowControl w:val="0"/>
      <w:spacing w:after="0"/>
      <w:ind w:firstLine="200" w:firstLineChars="200"/>
      <w:jc w:val="both"/>
      <w:outlineLvl w:val="2"/>
    </w:pPr>
    <w:rPr>
      <w:rFonts w:ascii="Calibri" w:hAnsi="Calibri" w:eastAsia="楷体_GB2312" w:cs="Times New Roman"/>
      <w:kern w:val="2"/>
      <w:sz w:val="30"/>
      <w:szCs w:val="30"/>
      <w:lang w:val="en-US" w:eastAsia="zh-CN" w:bidi="ar-SA"/>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autoRedefine/>
    <w:qFormat/>
    <w:uiPriority w:val="0"/>
    <w:pPr>
      <w:spacing w:after="120" w:afterLines="0"/>
      <w:ind w:left="420" w:leftChars="200"/>
    </w:pPr>
  </w:style>
  <w:style w:type="paragraph" w:styleId="4">
    <w:name w:val="envelope return"/>
    <w:basedOn w:val="1"/>
    <w:autoRedefine/>
    <w:qFormat/>
    <w:uiPriority w:val="0"/>
    <w:pPr>
      <w:snapToGrid w:val="0"/>
    </w:pPr>
    <w:rPr>
      <w:rFonts w:ascii="Arial" w:hAnsi="Arial"/>
    </w:rPr>
  </w:style>
  <w:style w:type="paragraph" w:styleId="6">
    <w:name w:val="Body Text"/>
    <w:basedOn w:val="1"/>
    <w:next w:val="7"/>
    <w:autoRedefine/>
    <w:qFormat/>
    <w:uiPriority w:val="0"/>
    <w:pPr>
      <w:widowControl w:val="0"/>
      <w:spacing w:after="0"/>
      <w:jc w:val="both"/>
    </w:pPr>
    <w:rPr>
      <w:rFonts w:ascii="Calibri" w:hAnsi="Calibri" w:eastAsia="宋体" w:cs="Times New Roman"/>
      <w:kern w:val="2"/>
      <w:sz w:val="21"/>
      <w:szCs w:val="24"/>
      <w:lang w:val="en-US" w:eastAsia="zh-CN" w:bidi="ar-SA"/>
    </w:rPr>
  </w:style>
  <w:style w:type="paragraph" w:styleId="7">
    <w:name w:val="Body Text Indent 2"/>
    <w:basedOn w:val="1"/>
    <w:autoRedefine/>
    <w:qFormat/>
    <w:uiPriority w:val="0"/>
    <w:pPr>
      <w:spacing w:after="120" w:line="480" w:lineRule="auto"/>
      <w:ind w:left="420" w:leftChars="200"/>
    </w:pPr>
  </w:style>
  <w:style w:type="paragraph" w:styleId="8">
    <w:name w:val="footer"/>
    <w:basedOn w:val="1"/>
    <w:autoRedefine/>
    <w:qFormat/>
    <w:uiPriority w:val="0"/>
    <w:pPr>
      <w:widowControl w:val="0"/>
      <w:tabs>
        <w:tab w:val="center" w:pos="4140"/>
        <w:tab w:val="right" w:pos="8300"/>
      </w:tabs>
      <w:snapToGrid w:val="0"/>
      <w:spacing w:after="0"/>
      <w:jc w:val="left"/>
    </w:pPr>
    <w:rPr>
      <w:rFonts w:ascii="Calibri" w:hAnsi="Calibri" w:eastAsia="宋体" w:cs="Times New Roman"/>
      <w:kern w:val="2"/>
      <w:sz w:val="18"/>
      <w:szCs w:val="24"/>
      <w:lang w:val="en-US" w:eastAsia="zh-CN" w:bidi="ar-SA"/>
    </w:rPr>
  </w:style>
  <w:style w:type="paragraph" w:styleId="9">
    <w:name w:val="Normal (Web)"/>
    <w:basedOn w:val="1"/>
    <w:autoRedefine/>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rPr>
  </w:style>
  <w:style w:type="paragraph" w:styleId="10">
    <w:name w:val="Body Text First Indent"/>
    <w:basedOn w:val="6"/>
    <w:autoRedefine/>
    <w:qFormat/>
    <w:uiPriority w:val="0"/>
    <w:pPr>
      <w:widowControl w:val="0"/>
      <w:spacing w:before="0" w:after="0" w:line="360" w:lineRule="auto"/>
      <w:ind w:left="0" w:right="0" w:firstLine="420" w:firstLineChars="100"/>
      <w:jc w:val="both"/>
    </w:pPr>
    <w:rPr>
      <w:rFonts w:ascii="Calibri" w:hAnsi="Calibri" w:eastAsia="华文仿宋" w:cs="Times New Roman"/>
      <w:kern w:val="2"/>
      <w:sz w:val="30"/>
      <w:szCs w:val="21"/>
      <w:lang w:val="en-US" w:eastAsia="zh-CN" w:bidi="ar-SA"/>
    </w:rPr>
  </w:style>
  <w:style w:type="paragraph" w:customStyle="1" w:styleId="13">
    <w:name w:val="列出段落1"/>
    <w:basedOn w:val="1"/>
    <w:autoRedefine/>
    <w:qFormat/>
    <w:uiPriority w:val="99"/>
    <w:pPr>
      <w:ind w:firstLine="420"/>
    </w:pPr>
  </w:style>
  <w:style w:type="paragraph" w:customStyle="1" w:styleId="14">
    <w:name w:val="p0"/>
    <w:basedOn w:val="1"/>
    <w:qFormat/>
    <w:uiPriority w:val="0"/>
    <w:pPr>
      <w:widowControl/>
      <w:spacing w:line="365" w:lineRule="atLeast"/>
      <w:ind w:left="1"/>
      <w:textAlignment w:val="bottom"/>
    </w:pPr>
    <w:rPr>
      <w:rFonts w:ascii="Times New Roman" w:hAnsi="Times New Roman" w:eastAsia="宋体" w:cs="Times New Roman"/>
      <w:kern w:val="0"/>
      <w:sz w:val="20"/>
      <w:szCs w:val="20"/>
    </w:rPr>
  </w:style>
  <w:style w:type="character" w:customStyle="1" w:styleId="15">
    <w:name w:val="font01"/>
    <w:basedOn w:val="12"/>
    <w:qFormat/>
    <w:uiPriority w:val="0"/>
    <w:rPr>
      <w:rFonts w:hint="eastAsia" w:ascii="宋体" w:hAnsi="宋体" w:eastAsia="宋体" w:cs="宋体"/>
      <w:color w:val="000000"/>
      <w:sz w:val="24"/>
      <w:szCs w:val="24"/>
      <w:u w:val="none"/>
    </w:rPr>
  </w:style>
  <w:style w:type="character" w:customStyle="1" w:styleId="16">
    <w:name w:val="font91"/>
    <w:basedOn w:val="12"/>
    <w:autoRedefine/>
    <w:qFormat/>
    <w:uiPriority w:val="0"/>
    <w:rPr>
      <w:rFonts w:hint="eastAsia" w:ascii="宋体" w:hAnsi="宋体" w:eastAsia="宋体" w:cs="宋体"/>
      <w:b/>
      <w:bCs/>
      <w:color w:val="000000"/>
      <w:sz w:val="24"/>
      <w:szCs w:val="24"/>
      <w:u w:val="none"/>
    </w:rPr>
  </w:style>
  <w:style w:type="character" w:customStyle="1" w:styleId="17">
    <w:name w:val="font21"/>
    <w:basedOn w:val="12"/>
    <w:autoRedefine/>
    <w:qFormat/>
    <w:uiPriority w:val="0"/>
    <w:rPr>
      <w:rFonts w:hint="default" w:ascii="Times New Roman" w:hAnsi="Times New Roman" w:cs="Times New Roman"/>
      <w:b/>
      <w:bCs/>
      <w:color w:val="000000"/>
      <w:sz w:val="24"/>
      <w:szCs w:val="24"/>
      <w:u w:val="none"/>
    </w:rPr>
  </w:style>
  <w:style w:type="character" w:customStyle="1" w:styleId="18">
    <w:name w:val="font51"/>
    <w:basedOn w:val="12"/>
    <w:autoRedefine/>
    <w:qFormat/>
    <w:uiPriority w:val="0"/>
    <w:rPr>
      <w:rFonts w:hint="eastAsia" w:ascii="宋体" w:hAnsi="宋体" w:eastAsia="宋体" w:cs="宋体"/>
      <w:color w:val="000000"/>
      <w:sz w:val="18"/>
      <w:szCs w:val="18"/>
      <w:u w:val="none"/>
    </w:rPr>
  </w:style>
  <w:style w:type="character" w:customStyle="1" w:styleId="19">
    <w:name w:val="font71"/>
    <w:basedOn w:val="12"/>
    <w:qFormat/>
    <w:uiPriority w:val="0"/>
    <w:rPr>
      <w:rFonts w:hint="default" w:ascii="Times New Roman" w:hAnsi="Times New Roman" w:cs="Times New Roman"/>
      <w:color w:val="000000"/>
      <w:sz w:val="18"/>
      <w:szCs w:val="18"/>
      <w:u w:val="none"/>
    </w:rPr>
  </w:style>
  <w:style w:type="character" w:customStyle="1" w:styleId="20">
    <w:name w:val="font101"/>
    <w:basedOn w:val="12"/>
    <w:qFormat/>
    <w:uiPriority w:val="0"/>
    <w:rPr>
      <w:rFonts w:hint="eastAsia" w:ascii="宋体" w:hAnsi="宋体" w:eastAsia="宋体" w:cs="宋体"/>
      <w:color w:val="000000"/>
      <w:sz w:val="20"/>
      <w:szCs w:val="20"/>
      <w:u w:val="none"/>
    </w:rPr>
  </w:style>
  <w:style w:type="character" w:customStyle="1" w:styleId="21">
    <w:name w:val="font112"/>
    <w:basedOn w:val="12"/>
    <w:qFormat/>
    <w:uiPriority w:val="0"/>
    <w:rPr>
      <w:rFonts w:ascii="黑体" w:hAnsi="宋体" w:eastAsia="黑体" w:cs="黑体"/>
      <w:b/>
      <w:bCs/>
      <w:color w:val="000000"/>
      <w:sz w:val="24"/>
      <w:szCs w:val="24"/>
      <w:u w:val="none"/>
    </w:rPr>
  </w:style>
  <w:style w:type="character" w:customStyle="1" w:styleId="22">
    <w:name w:val="font11"/>
    <w:basedOn w:val="12"/>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5873</Words>
  <Characters>6502</Characters>
  <Lines>0</Lines>
  <Paragraphs>0</Paragraphs>
  <TotalTime>0</TotalTime>
  <ScaleCrop>false</ScaleCrop>
  <LinksUpToDate>false</LinksUpToDate>
  <CharactersWithSpaces>6507</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2025-01-08T08:07:00Z</dcterms:created>
  <dc:creator>Lenovo</dc:creator>
  <cp:lastModifiedBy>Lenovo</cp:lastModifiedBy>
  <cp:lastPrinted>2025-01-23T02:30:00Z</cp:lastPrinted>
  <dcterms:modified xsi:type="dcterms:W3CDTF">2025-02-27T09:17:30Z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KSOTemplateDocerSaveRecord">
    <vt:lpwstr>eyJoZGlkIjoiMTJjMTdmZDBlZTM4NDU3ZjQwNDdjNDhmYTFiYmRkODciLCJ1c2VySWQiOiIyNjA1ODM2MTQifQ==</vt:lpwstr>
  </property>
  <property fmtid="{D5CDD505-2E9C-101B-9397-08002B2CF9AE}" pid="4" name="ICV">
    <vt:lpwstr>6D57307CF75C47788FAC92805311EDE2_13</vt:lpwstr>
  </property>
</Properties>
</file>