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overflowPunct/>
        <w:topLinePunct w:val="0"/>
        <w:autoSpaceDE/>
        <w:autoSpaceDN/>
        <w:bidi w:val="0"/>
        <w:adjustRightInd/>
        <w:snapToGrid/>
        <w:spacing w:before="0" w:after="0" w:line="560" w:lineRule="exact"/>
        <w:ind w:right="0"/>
        <w:jc w:val="center"/>
        <w:rPr>
          <w:rFonts w:hint="eastAsia"/>
          <w:sz w:val="44"/>
          <w:szCs w:val="44"/>
        </w:rPr>
      </w:pPr>
    </w:p>
    <w:p>
      <w:pPr>
        <w:pStyle w:val="2"/>
        <w:pageBreakBefore w:val="0"/>
        <w:widowControl w:val="0"/>
        <w:kinsoku/>
        <w:overflowPunct/>
        <w:topLinePunct w:val="0"/>
        <w:autoSpaceDE/>
        <w:autoSpaceDN/>
        <w:bidi w:val="0"/>
        <w:adjustRightInd/>
        <w:snapToGrid/>
        <w:spacing w:before="0" w:after="0" w:line="560" w:lineRule="exact"/>
        <w:ind w:right="0"/>
        <w:jc w:val="center"/>
        <w:rPr>
          <w:rFonts w:hint="eastAsia"/>
          <w:sz w:val="44"/>
          <w:szCs w:val="44"/>
        </w:rPr>
      </w:pPr>
      <w:r>
        <w:rPr>
          <w:rFonts w:hint="eastAsia"/>
          <w:sz w:val="44"/>
          <w:szCs w:val="44"/>
        </w:rPr>
        <w:t>道县公安局交警大队关于《</w:t>
      </w:r>
      <w:r>
        <w:rPr>
          <w:rFonts w:hint="eastAsia"/>
          <w:sz w:val="44"/>
          <w:szCs w:val="44"/>
          <w:lang w:eastAsia="zh-CN"/>
        </w:rPr>
        <w:t>关于</w:t>
      </w:r>
      <w:r>
        <w:rPr>
          <w:rFonts w:hint="eastAsia"/>
          <w:sz w:val="44"/>
          <w:szCs w:val="44"/>
          <w:lang w:val="en-US" w:eastAsia="zh-CN"/>
        </w:rPr>
        <w:t>对G357国道(K112</w:t>
      </w:r>
      <w:bookmarkStart w:id="0" w:name="_GoBack"/>
      <w:bookmarkEnd w:id="0"/>
      <w:r>
        <w:rPr>
          <w:rFonts w:hint="eastAsia"/>
          <w:sz w:val="44"/>
          <w:szCs w:val="44"/>
          <w:lang w:val="en-US" w:eastAsia="zh-CN"/>
        </w:rPr>
        <w:t>4+060-K1124+500)货物运输路段实行交通管制的通告</w:t>
      </w:r>
      <w:r>
        <w:rPr>
          <w:rFonts w:hint="eastAsia"/>
          <w:sz w:val="44"/>
          <w:szCs w:val="44"/>
        </w:rPr>
        <w:t>》的政策解读</w:t>
      </w:r>
    </w:p>
    <w:p>
      <w:pPr>
        <w:pageBreakBefore w:val="0"/>
        <w:widowControl w:val="0"/>
        <w:kinsoku/>
        <w:overflowPunct/>
        <w:topLinePunct w:val="0"/>
        <w:autoSpaceDE/>
        <w:autoSpaceDN/>
        <w:bidi w:val="0"/>
        <w:adjustRightInd/>
        <w:snapToGrid/>
        <w:spacing w:line="560" w:lineRule="exact"/>
        <w:ind w:left="0" w:right="0" w:firstLine="880" w:firstLineChars="200"/>
        <w:jc w:val="center"/>
        <w:rPr>
          <w:rFonts w:hint="eastAsia"/>
          <w:sz w:val="44"/>
          <w:szCs w:val="44"/>
        </w:rPr>
      </w:pPr>
    </w:p>
    <w:p>
      <w:pPr>
        <w:pageBreakBefore w:val="0"/>
        <w:widowControl w:val="0"/>
        <w:kinsoku/>
        <w:overflowPunct/>
        <w:topLinePunct w:val="0"/>
        <w:autoSpaceDE/>
        <w:autoSpaceDN/>
        <w:bidi w:val="0"/>
        <w:adjustRightInd/>
        <w:snapToGrid/>
        <w:spacing w:line="560" w:lineRule="exact"/>
        <w:ind w:left="0" w:right="0" w:firstLine="640" w:firstLineChars="200"/>
        <w:jc w:val="both"/>
        <w:rPr>
          <w:rFonts w:ascii="宋体" w:cs="宋体"/>
          <w:sz w:val="32"/>
          <w:szCs w:val="32"/>
        </w:rPr>
      </w:pPr>
      <w:r>
        <w:rPr>
          <w:rFonts w:hint="eastAsia" w:ascii="宋体" w:hAnsi="宋体" w:cs="宋体"/>
          <w:sz w:val="32"/>
          <w:szCs w:val="32"/>
        </w:rPr>
        <w:t>为确保</w:t>
      </w:r>
      <w:r>
        <w:rPr>
          <w:rFonts w:hint="eastAsia" w:ascii="宋体" w:hAnsi="宋体" w:cs="宋体"/>
          <w:sz w:val="32"/>
          <w:szCs w:val="32"/>
          <w:lang w:eastAsia="zh-CN"/>
        </w:rPr>
        <w:t>零道高速公路总承包二分部定期运输预制箱梁工作</w:t>
      </w:r>
      <w:r>
        <w:rPr>
          <w:rFonts w:hint="eastAsia" w:ascii="宋体" w:hAnsi="宋体" w:cs="宋体"/>
          <w:sz w:val="32"/>
          <w:szCs w:val="32"/>
        </w:rPr>
        <w:t>的</w:t>
      </w:r>
      <w:r>
        <w:rPr>
          <w:rFonts w:hint="eastAsia" w:ascii="宋体" w:hAnsi="宋体" w:cs="宋体"/>
          <w:sz w:val="32"/>
          <w:szCs w:val="32"/>
          <w:lang w:eastAsia="zh-CN"/>
        </w:rPr>
        <w:t>顺利完成，</w:t>
      </w:r>
      <w:r>
        <w:rPr>
          <w:rFonts w:hint="eastAsia" w:ascii="宋体" w:hAnsi="宋体" w:cs="宋体"/>
          <w:sz w:val="32"/>
          <w:szCs w:val="32"/>
        </w:rPr>
        <w:t>维护道路交通安全畅通，根据《中华人民共和国道路交通安全法》及其实施条例有关规定，我大队起草了《</w:t>
      </w:r>
      <w:r>
        <w:rPr>
          <w:rFonts w:hint="eastAsia" w:ascii="宋体" w:hAnsi="宋体" w:cs="宋体"/>
          <w:sz w:val="32"/>
          <w:szCs w:val="32"/>
          <w:lang w:eastAsia="zh-CN"/>
        </w:rPr>
        <w:t>关于</w:t>
      </w:r>
      <w:r>
        <w:rPr>
          <w:rFonts w:hint="eastAsia" w:ascii="宋体" w:hAnsi="宋体" w:cs="宋体"/>
          <w:sz w:val="32"/>
          <w:szCs w:val="32"/>
          <w:lang w:val="en-US" w:eastAsia="zh-CN"/>
        </w:rPr>
        <w:t>对G357国道(K1124+060-K1124+500)货物运输路段实行交通管制的通告</w:t>
      </w:r>
      <w:r>
        <w:rPr>
          <w:rFonts w:hint="eastAsia" w:ascii="宋体" w:hAnsi="宋体" w:cs="宋体"/>
          <w:sz w:val="32"/>
          <w:szCs w:val="32"/>
        </w:rPr>
        <w:t>》，现将有关情况说明如下。</w:t>
      </w:r>
    </w:p>
    <w:p>
      <w:pPr>
        <w:pageBreakBefore w:val="0"/>
        <w:widowControl w:val="0"/>
        <w:numPr>
          <w:ilvl w:val="0"/>
          <w:numId w:val="1"/>
        </w:numPr>
        <w:kinsoku/>
        <w:overflowPunct/>
        <w:topLinePunct w:val="0"/>
        <w:autoSpaceDE/>
        <w:autoSpaceDN/>
        <w:bidi w:val="0"/>
        <w:adjustRightInd/>
        <w:snapToGrid/>
        <w:spacing w:line="560" w:lineRule="exact"/>
        <w:ind w:left="0" w:right="0" w:firstLine="640" w:firstLineChars="200"/>
        <w:rPr>
          <w:rFonts w:ascii="宋体" w:cs="宋体"/>
          <w:color w:val="000000"/>
          <w:sz w:val="32"/>
          <w:szCs w:val="32"/>
        </w:rPr>
      </w:pPr>
      <w:r>
        <w:rPr>
          <w:rFonts w:hint="eastAsia" w:ascii="宋体" w:hAnsi="宋体" w:cs="宋体"/>
          <w:color w:val="000000"/>
          <w:sz w:val="32"/>
          <w:szCs w:val="32"/>
        </w:rPr>
        <w:t>起草背景</w:t>
      </w:r>
    </w:p>
    <w:p>
      <w:pPr>
        <w:pageBreakBefore w:val="0"/>
        <w:widowControl w:val="0"/>
        <w:kinsoku/>
        <w:overflowPunct/>
        <w:topLinePunct w:val="0"/>
        <w:autoSpaceDE/>
        <w:autoSpaceDN/>
        <w:bidi w:val="0"/>
        <w:adjustRightInd/>
        <w:snapToGrid/>
        <w:spacing w:line="560" w:lineRule="exact"/>
        <w:ind w:left="0" w:right="0" w:firstLine="640" w:firstLineChars="200"/>
        <w:rPr>
          <w:rFonts w:ascii="宋体" w:cs="宋体"/>
          <w:color w:val="000000"/>
          <w:sz w:val="32"/>
          <w:szCs w:val="32"/>
        </w:rPr>
      </w:pPr>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w:t>
      </w:r>
      <w:r>
        <w:rPr>
          <w:rFonts w:hint="eastAsia" w:ascii="宋体" w:hAnsi="宋体" w:cs="宋体"/>
          <w:color w:val="000000"/>
          <w:sz w:val="32"/>
          <w:szCs w:val="32"/>
          <w:lang w:eastAsia="zh-CN"/>
        </w:rPr>
        <w:t>关于</w:t>
      </w:r>
      <w:r>
        <w:rPr>
          <w:rFonts w:hint="eastAsia" w:ascii="宋体" w:hAnsi="宋体" w:cs="宋体"/>
          <w:color w:val="000000"/>
          <w:sz w:val="32"/>
          <w:szCs w:val="32"/>
          <w:lang w:val="en-US" w:eastAsia="zh-CN"/>
        </w:rPr>
        <w:t>对G357国道(K1124+060-K1124+500)货物运输路段实行交通管制的通告</w:t>
      </w:r>
      <w:r>
        <w:rPr>
          <w:rFonts w:hint="eastAsia" w:ascii="宋体" w:hAnsi="宋体" w:cs="宋体"/>
          <w:sz w:val="32"/>
          <w:szCs w:val="32"/>
        </w:rPr>
        <w:t>》，并确保通告的实效性，如不及时发布会妨碍</w:t>
      </w:r>
      <w:r>
        <w:rPr>
          <w:rFonts w:hint="eastAsia" w:ascii="宋体" w:hAnsi="宋体" w:cs="宋体"/>
          <w:sz w:val="32"/>
          <w:szCs w:val="32"/>
          <w:lang w:eastAsia="zh-CN"/>
        </w:rPr>
        <w:t>货物运输工作</w:t>
      </w:r>
      <w:r>
        <w:rPr>
          <w:rFonts w:hint="eastAsia" w:ascii="宋体" w:hAnsi="宋体" w:cs="宋体"/>
          <w:sz w:val="32"/>
          <w:szCs w:val="32"/>
        </w:rPr>
        <w:t>。</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二、主要内容</w:t>
      </w:r>
    </w:p>
    <w:p>
      <w:pPr>
        <w:pageBreakBefore w:val="0"/>
        <w:widowControl w:val="0"/>
        <w:kinsoku/>
        <w:overflowPunct/>
        <w:topLinePunct w:val="0"/>
        <w:autoSpaceDE/>
        <w:autoSpaceDN/>
        <w:bidi w:val="0"/>
        <w:adjustRightInd/>
        <w:snapToGrid/>
        <w:spacing w:line="560" w:lineRule="exact"/>
        <w:ind w:right="0" w:firstLine="640" w:firstLineChars="200"/>
        <w:rPr>
          <w:sz w:val="32"/>
          <w:szCs w:val="32"/>
        </w:rPr>
      </w:pPr>
      <w:r>
        <w:rPr>
          <w:rFonts w:hint="eastAsia"/>
          <w:sz w:val="32"/>
          <w:szCs w:val="32"/>
        </w:rPr>
        <w:t>（一）自</w:t>
      </w:r>
      <w:r>
        <w:rPr>
          <w:sz w:val="32"/>
          <w:szCs w:val="32"/>
        </w:rPr>
        <w:t>2024</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20</w:t>
      </w:r>
      <w:r>
        <w:rPr>
          <w:rFonts w:hint="eastAsia"/>
          <w:sz w:val="32"/>
          <w:szCs w:val="32"/>
        </w:rPr>
        <w:t>日至</w:t>
      </w:r>
      <w:r>
        <w:rPr>
          <w:sz w:val="32"/>
          <w:szCs w:val="32"/>
        </w:rPr>
        <w:t>202</w:t>
      </w:r>
      <w:r>
        <w:rPr>
          <w:rFonts w:hint="eastAsia"/>
          <w:sz w:val="32"/>
          <w:szCs w:val="32"/>
          <w:lang w:val="en-US" w:eastAsia="zh-CN"/>
        </w:rPr>
        <w:t>4</w:t>
      </w:r>
      <w:r>
        <w:rPr>
          <w:rFonts w:hint="eastAsia"/>
          <w:sz w:val="32"/>
          <w:szCs w:val="32"/>
        </w:rPr>
        <w:t>年</w:t>
      </w:r>
      <w:r>
        <w:rPr>
          <w:sz w:val="32"/>
          <w:szCs w:val="32"/>
        </w:rPr>
        <w:t>1</w:t>
      </w:r>
      <w:r>
        <w:rPr>
          <w:rFonts w:hint="eastAsia"/>
          <w:sz w:val="32"/>
          <w:szCs w:val="32"/>
          <w:lang w:val="en-US" w:eastAsia="zh-CN"/>
        </w:rPr>
        <w:t>2</w:t>
      </w:r>
      <w:r>
        <w:rPr>
          <w:rFonts w:hint="eastAsia"/>
          <w:sz w:val="32"/>
          <w:szCs w:val="32"/>
        </w:rPr>
        <w:t>月</w:t>
      </w:r>
      <w:r>
        <w:rPr>
          <w:rFonts w:hint="eastAsia"/>
          <w:sz w:val="32"/>
          <w:szCs w:val="32"/>
          <w:lang w:val="en-US" w:eastAsia="zh-CN"/>
        </w:rPr>
        <w:t>27</w:t>
      </w:r>
      <w:r>
        <w:rPr>
          <w:rFonts w:hint="eastAsia"/>
          <w:sz w:val="32"/>
          <w:szCs w:val="32"/>
        </w:rPr>
        <w:t>日止，</w:t>
      </w:r>
      <w:r>
        <w:rPr>
          <w:rFonts w:hint="eastAsia" w:ascii="宋体" w:hAnsi="宋体" w:cs="宋体"/>
          <w:color w:val="000000"/>
          <w:sz w:val="32"/>
          <w:szCs w:val="32"/>
          <w:lang w:val="en-US" w:eastAsia="zh-CN"/>
        </w:rPr>
        <w:t>G357国道(K1124+060-K1124+500)货物运输</w:t>
      </w:r>
      <w:r>
        <w:rPr>
          <w:rFonts w:hint="eastAsia" w:ascii="宋体" w:hAnsi="宋体" w:cs="宋体"/>
          <w:color w:val="000000"/>
          <w:sz w:val="32"/>
          <w:szCs w:val="32"/>
        </w:rPr>
        <w:t>路段</w:t>
      </w:r>
      <w:r>
        <w:rPr>
          <w:rFonts w:hint="eastAsia" w:ascii="宋体" w:hAnsi="宋体" w:cs="宋体"/>
          <w:sz w:val="32"/>
          <w:szCs w:val="32"/>
        </w:rPr>
        <w:t>实行</w:t>
      </w:r>
      <w:r>
        <w:rPr>
          <w:rFonts w:hint="eastAsia" w:ascii="宋体" w:hAnsi="宋体" w:cs="宋体"/>
          <w:sz w:val="32"/>
          <w:szCs w:val="32"/>
          <w:lang w:eastAsia="zh-CN"/>
        </w:rPr>
        <w:t>全</w:t>
      </w:r>
      <w:r>
        <w:rPr>
          <w:rFonts w:hint="eastAsia" w:ascii="宋体" w:hAnsi="宋体" w:cs="宋体"/>
          <w:sz w:val="32"/>
          <w:szCs w:val="32"/>
        </w:rPr>
        <w:t>封闭交通管制</w:t>
      </w:r>
      <w:r>
        <w:rPr>
          <w:rFonts w:hint="eastAsia"/>
          <w:sz w:val="32"/>
          <w:szCs w:val="32"/>
          <w:lang w:val="en-US" w:eastAsia="zh-CN"/>
        </w:rPr>
        <w:t>(封闭时间约为5分钟)</w:t>
      </w:r>
      <w:r>
        <w:rPr>
          <w:rFonts w:hint="eastAsia"/>
          <w:sz w:val="32"/>
          <w:szCs w:val="32"/>
        </w:rPr>
        <w:t>，途经</w:t>
      </w:r>
      <w:r>
        <w:rPr>
          <w:rFonts w:hint="eastAsia"/>
          <w:sz w:val="32"/>
          <w:szCs w:val="32"/>
          <w:lang w:eastAsia="zh-CN"/>
        </w:rPr>
        <w:t>货物运输</w:t>
      </w:r>
      <w:r>
        <w:rPr>
          <w:rFonts w:hint="eastAsia"/>
          <w:sz w:val="32"/>
          <w:szCs w:val="32"/>
        </w:rPr>
        <w:t>路段车辆请慢行</w:t>
      </w:r>
      <w:r>
        <w:rPr>
          <w:rFonts w:hint="eastAsia" w:ascii="宋体" w:hAnsi="宋体" w:cs="宋体"/>
          <w:sz w:val="32"/>
          <w:szCs w:val="32"/>
        </w:rPr>
        <w:t>。</w:t>
      </w:r>
    </w:p>
    <w:p>
      <w:pPr>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（二）</w:t>
      </w:r>
      <w:r>
        <w:rPr>
          <w:rFonts w:hint="eastAsia"/>
          <w:sz w:val="32"/>
          <w:szCs w:val="32"/>
          <w:lang w:eastAsia="zh-CN"/>
        </w:rPr>
        <w:t>占道运送货物</w:t>
      </w:r>
      <w:r>
        <w:rPr>
          <w:rFonts w:hint="eastAsia"/>
          <w:sz w:val="32"/>
          <w:szCs w:val="32"/>
        </w:rPr>
        <w:t>期间，途经管制路段的车辆可按照相关交通标志行驶，绕行线路通行</w:t>
      </w:r>
      <w:r>
        <w:rPr>
          <w:rFonts w:hint="eastAsia"/>
          <w:sz w:val="32"/>
          <w:szCs w:val="32"/>
          <w:lang w:eastAsia="zh-CN"/>
        </w:rPr>
        <w:t>，货车可短暂停留等候通行</w:t>
      </w:r>
      <w:r>
        <w:rPr>
          <w:rFonts w:hint="eastAsia"/>
          <w:sz w:val="32"/>
          <w:szCs w:val="32"/>
        </w:rPr>
        <w:t>。</w:t>
      </w:r>
    </w:p>
    <w:p>
      <w:pPr>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（三）以上采取的交通管制措施因</w:t>
      </w:r>
      <w:r>
        <w:rPr>
          <w:rFonts w:hint="eastAsia"/>
          <w:sz w:val="32"/>
          <w:szCs w:val="32"/>
          <w:lang w:eastAsia="zh-CN"/>
        </w:rPr>
        <w:t>货物运输</w:t>
      </w:r>
      <w:r>
        <w:rPr>
          <w:rFonts w:hint="eastAsia"/>
          <w:sz w:val="32"/>
          <w:szCs w:val="32"/>
        </w:rPr>
        <w:t>进度改变的，以实际设置的交通标志等交通设施引导为准。</w:t>
      </w:r>
    </w:p>
    <w:p>
      <w:pPr>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因实施交通管制措施给交通出行带来不便，敬请社会各方谅解。</w:t>
      </w:r>
    </w:p>
    <w:p>
      <w:pPr>
        <w:pageBreakBefore w:val="0"/>
        <w:widowControl w:val="0"/>
        <w:numPr>
          <w:ilvl w:val="0"/>
          <w:numId w:val="2"/>
        </w:numPr>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hint="eastAsia" w:ascii="宋体" w:hAnsi="宋体" w:cs="宋体"/>
          <w:color w:val="000000"/>
          <w:sz w:val="32"/>
          <w:szCs w:val="32"/>
        </w:rPr>
        <w:t>起草依据</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eastAsia="zh-CN"/>
        </w:rPr>
        <w:t>关于</w:t>
      </w:r>
      <w:r>
        <w:rPr>
          <w:rFonts w:hint="eastAsia" w:ascii="宋体" w:hAnsi="宋体" w:cs="宋体"/>
          <w:sz w:val="32"/>
          <w:szCs w:val="32"/>
          <w:lang w:val="en-US" w:eastAsia="zh-CN"/>
        </w:rPr>
        <w:t>对G357国道(K1124+060-K1124+500)货物运输路段实行交通管制的通告</w:t>
      </w:r>
      <w:r>
        <w:rPr>
          <w:rFonts w:hint="eastAsia" w:ascii="宋体" w:hAnsi="宋体" w:cs="宋体"/>
          <w:sz w:val="32"/>
          <w:szCs w:val="32"/>
        </w:rPr>
        <w:t>》。</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四、政策时限</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sz w:val="32"/>
          <w:szCs w:val="32"/>
        </w:rPr>
        <w:t>从</w:t>
      </w:r>
      <w:r>
        <w:rPr>
          <w:rFonts w:ascii="宋体" w:hAnsi="宋体" w:cs="宋体"/>
          <w:sz w:val="32"/>
          <w:szCs w:val="32"/>
        </w:rPr>
        <w:t>2024</w:t>
      </w:r>
      <w:r>
        <w:rPr>
          <w:rFonts w:hint="eastAsia" w:ascii="宋体" w:hAnsi="宋体" w:cs="宋体"/>
          <w:sz w:val="32"/>
          <w:szCs w:val="32"/>
        </w:rPr>
        <w:t>年</w:t>
      </w:r>
      <w:r>
        <w:rPr>
          <w:rFonts w:hint="eastAsia" w:ascii="宋体" w:hAnsi="宋体" w:cs="宋体"/>
          <w:sz w:val="32"/>
          <w:szCs w:val="32"/>
          <w:lang w:val="en-US" w:eastAsia="zh-CN"/>
        </w:rPr>
        <w:t>12</w:t>
      </w:r>
      <w:r>
        <w:rPr>
          <w:rFonts w:hint="eastAsia" w:ascii="宋体" w:hAnsi="宋体" w:cs="宋体"/>
          <w:sz w:val="32"/>
          <w:szCs w:val="32"/>
        </w:rPr>
        <w:t>月</w:t>
      </w:r>
      <w:r>
        <w:rPr>
          <w:rFonts w:hint="eastAsia" w:ascii="宋体" w:hAnsi="宋体" w:cs="宋体"/>
          <w:sz w:val="32"/>
          <w:szCs w:val="32"/>
          <w:lang w:val="en-US" w:eastAsia="zh-CN"/>
        </w:rPr>
        <w:t>20</w:t>
      </w:r>
      <w:r>
        <w:rPr>
          <w:rFonts w:hint="eastAsia" w:ascii="宋体" w:hAnsi="宋体" w:cs="宋体"/>
          <w:sz w:val="32"/>
          <w:szCs w:val="32"/>
        </w:rPr>
        <w:t>日至</w:t>
      </w:r>
      <w:r>
        <w:rPr>
          <w:rFonts w:hint="eastAsia" w:ascii="宋体" w:hAnsi="宋体" w:cs="宋体"/>
          <w:sz w:val="32"/>
          <w:szCs w:val="32"/>
          <w:lang w:val="en-US" w:eastAsia="zh-CN"/>
        </w:rPr>
        <w:t>2024年12</w:t>
      </w:r>
      <w:r>
        <w:rPr>
          <w:rFonts w:hint="eastAsia" w:ascii="宋体" w:hAnsi="宋体" w:cs="宋体"/>
          <w:sz w:val="32"/>
          <w:szCs w:val="32"/>
        </w:rPr>
        <w:t>月</w:t>
      </w:r>
      <w:r>
        <w:rPr>
          <w:rFonts w:hint="eastAsia" w:ascii="宋体" w:hAnsi="宋体" w:cs="宋体"/>
          <w:sz w:val="32"/>
          <w:szCs w:val="32"/>
          <w:lang w:val="en-US" w:eastAsia="zh-CN"/>
        </w:rPr>
        <w:t>27</w:t>
      </w:r>
      <w:r>
        <w:rPr>
          <w:rFonts w:hint="eastAsia" w:ascii="宋体" w:hAnsi="宋体" w:cs="宋体"/>
          <w:sz w:val="32"/>
          <w:szCs w:val="32"/>
        </w:rPr>
        <w:t>日</w:t>
      </w:r>
      <w:r>
        <w:rPr>
          <w:rFonts w:hint="eastAsia" w:ascii="宋体" w:hAnsi="宋体" w:cs="宋体"/>
          <w:sz w:val="32"/>
          <w:szCs w:val="32"/>
          <w:lang w:eastAsia="zh-CN"/>
        </w:rPr>
        <w:t>。</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ascii="宋体" w:hAnsi="宋体" w:cs="宋体"/>
          <w:color w:val="000000"/>
          <w:sz w:val="32"/>
          <w:szCs w:val="32"/>
        </w:rPr>
        <w:t xml:space="preserve">                               </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仿宋_GB2312" w:hAnsi="仿宋_GB2312" w:eastAsia="仿宋_GB2312" w:cs="仿宋_GB2312"/>
          <w:sz w:val="32"/>
          <w:szCs w:val="32"/>
        </w:rPr>
      </w:pPr>
      <w:r>
        <w:rPr>
          <w:rFonts w:ascii="宋体" w:hAnsi="宋体" w:cs="宋体"/>
          <w:color w:val="000000"/>
          <w:sz w:val="32"/>
          <w:szCs w:val="32"/>
        </w:rPr>
        <w:t xml:space="preserve">                              2024</w:t>
      </w:r>
      <w:r>
        <w:rPr>
          <w:rFonts w:hint="eastAsia" w:ascii="宋体" w:hAnsi="宋体" w:cs="宋体"/>
          <w:color w:val="000000"/>
          <w:sz w:val="32"/>
          <w:szCs w:val="32"/>
        </w:rPr>
        <w:t>年</w:t>
      </w:r>
      <w:r>
        <w:rPr>
          <w:rFonts w:hint="eastAsia" w:ascii="宋体" w:hAnsi="宋体" w:cs="宋体"/>
          <w:color w:val="000000"/>
          <w:sz w:val="32"/>
          <w:szCs w:val="32"/>
          <w:lang w:val="en-US" w:eastAsia="zh-CN"/>
        </w:rPr>
        <w:t>12</w:t>
      </w:r>
      <w:r>
        <w:rPr>
          <w:rFonts w:hint="eastAsia" w:ascii="宋体" w:hAnsi="宋体" w:cs="宋体"/>
          <w:color w:val="000000"/>
          <w:sz w:val="32"/>
          <w:szCs w:val="32"/>
        </w:rPr>
        <w:t>月</w:t>
      </w:r>
      <w:r>
        <w:rPr>
          <w:rFonts w:hint="eastAsia" w:ascii="宋体" w:hAnsi="宋体" w:cs="宋体"/>
          <w:color w:val="000000"/>
          <w:sz w:val="32"/>
          <w:szCs w:val="32"/>
          <w:lang w:val="en-US" w:eastAsia="zh-CN"/>
        </w:rPr>
        <w:t>20</w:t>
      </w:r>
      <w:r>
        <w:rPr>
          <w:rFonts w:hint="eastAsia" w:ascii="宋体" w:hAnsi="宋体" w:cs="宋体"/>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rPr>
        <w:rFonts w:cs="Times New Roman"/>
      </w:rPr>
    </w:lvl>
  </w:abstractNum>
  <w:abstractNum w:abstractNumId="1">
    <w:nsid w:val="655DB63F"/>
    <w:multiLevelType w:val="singleLevel"/>
    <w:tmpl w:val="655DB63F"/>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1OTJhZTZmM2U1NmQwYTI3MzZiM2JlZDVkMzZiOGYifQ=="/>
    <w:docVar w:name="KSO_WPS_MARK_KEY" w:val="c60f9e81-04ae-4a55-a383-20596033431c"/>
  </w:docVars>
  <w:rsids>
    <w:rsidRoot w:val="00000000"/>
    <w:rsid w:val="0BBD1D11"/>
    <w:rsid w:val="65515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10"/>
    <w:qFormat/>
    <w:uiPriority w:val="99"/>
    <w:pPr>
      <w:keepNext/>
      <w:keepLines/>
      <w:spacing w:before="260" w:after="260" w:line="413" w:lineRule="auto"/>
      <w:outlineLvl w:val="2"/>
    </w:pPr>
    <w:rPr>
      <w:b/>
      <w:sz w:val="32"/>
    </w:rPr>
  </w:style>
  <w:style w:type="character" w:default="1" w:styleId="7">
    <w:name w:val="Default Paragraph Font"/>
    <w:semiHidden/>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uiPriority w:val="0"/>
    <w:rPr>
      <w:rFonts w:ascii="Times New Roman" w:hAnsi="Times New Roman" w:eastAsia="宋体" w:cs="Times New Roman"/>
      <w:sz w:val="55"/>
      <w:szCs w:val="55"/>
      <w:lang w:val="en-US" w:eastAsia="en-US" w:bidi="ar-SA"/>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列出段落"/>
    <w:qFormat/>
    <w:uiPriority w:val="34"/>
    <w:pPr>
      <w:ind w:firstLine="420" w:firstLineChars="200"/>
    </w:pPr>
    <w:rPr>
      <w:rFonts w:ascii="Times New Roman" w:hAnsi="Times New Roman" w:eastAsia="宋体" w:cs="Times New Roman"/>
      <w:lang w:val="en-US" w:eastAsia="zh-CN" w:bidi="ar-SA"/>
    </w:rPr>
  </w:style>
  <w:style w:type="character" w:customStyle="1" w:styleId="10">
    <w:name w:val="Heading 3 Char"/>
    <w:basedOn w:val="7"/>
    <w:link w:val="2"/>
    <w:qFormat/>
    <w:uiPriority w:val="9"/>
    <w:rPr>
      <w:rFonts w:ascii="Calibri" w:hAnsi="Calibri" w:cs="黑体"/>
      <w:b/>
      <w:bCs/>
      <w:sz w:val="32"/>
      <w:szCs w:val="32"/>
    </w:rPr>
  </w:style>
  <w:style w:type="character" w:customStyle="1" w:styleId="11">
    <w:name w:val="Footer Char"/>
    <w:basedOn w:val="7"/>
    <w:link w:val="4"/>
    <w:qFormat/>
    <w:uiPriority w:val="99"/>
    <w:rPr>
      <w:rFonts w:ascii="Calibri" w:hAnsi="Calibri" w:cs="黑体"/>
      <w:sz w:val="18"/>
      <w:szCs w:val="18"/>
    </w:rPr>
  </w:style>
  <w:style w:type="character" w:customStyle="1" w:styleId="12">
    <w:name w:val="Header Char"/>
    <w:basedOn w:val="7"/>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611</Words>
  <Characters>751</Characters>
  <Lines>0</Lines>
  <Paragraphs>0</Paragraphs>
  <TotalTime>2</TotalTime>
  <ScaleCrop>false</ScaleCrop>
  <LinksUpToDate>false</LinksUpToDate>
  <CharactersWithSpaces>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2024</cp:lastModifiedBy>
  <cp:lastPrinted>2024-12-20T08:23:00Z</cp:lastPrinted>
  <dcterms:modified xsi:type="dcterms:W3CDTF">2024-12-26T06:57:31Z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D155A0158C354CBABFE1BF5678F50F4C_12</vt:lpwstr>
  </property>
</Properties>
</file>