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D08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长城小标宋体" w:eastAsia="方正小标宋简体"/>
          <w:sz w:val="44"/>
          <w:szCs w:val="44"/>
          <w:lang w:val="en-US" w:eastAsia="zh-CN"/>
        </w:rPr>
      </w:pPr>
      <w:r>
        <w:rPr>
          <w:rFonts w:hint="eastAsia" w:ascii="方正小标宋简体" w:hAnsi="长城小标宋体" w:eastAsia="方正小标宋简体"/>
          <w:sz w:val="44"/>
          <w:szCs w:val="44"/>
          <w:lang w:val="en-US" w:eastAsia="zh-CN"/>
        </w:rPr>
        <w:t>永州市生态环境局道县分局</w:t>
      </w:r>
    </w:p>
    <w:p w14:paraId="1EA826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长城小标宋体" w:eastAsia="方正小标宋简体" w:cs="Times New Roman"/>
          <w:i w:val="0"/>
          <w:iCs w:val="0"/>
          <w:spacing w:val="-5"/>
          <w:sz w:val="44"/>
          <w:szCs w:val="44"/>
          <w:u w:val="none"/>
          <w:lang w:eastAsia="zh-CN"/>
        </w:rPr>
      </w:pPr>
      <w:r>
        <w:rPr>
          <w:rFonts w:hint="eastAsia" w:ascii="方正小标宋简体" w:hAnsi="长城小标宋体" w:eastAsia="方正小标宋简体"/>
          <w:spacing w:val="-5"/>
          <w:sz w:val="44"/>
          <w:szCs w:val="44"/>
          <w:lang w:val="en-US" w:eastAsia="zh-CN"/>
        </w:rPr>
        <w:t>对</w:t>
      </w:r>
      <w:r>
        <w:rPr>
          <w:rFonts w:hint="eastAsia" w:ascii="方正小标宋简体" w:hAnsi="长城小标宋体" w:eastAsia="方正小标宋简体"/>
          <w:spacing w:val="-5"/>
          <w:sz w:val="44"/>
          <w:szCs w:val="44"/>
        </w:rPr>
        <w:t>《</w:t>
      </w:r>
      <w:r>
        <w:rPr>
          <w:rFonts w:hint="eastAsia" w:ascii="方正小标宋简体" w:hAnsi="长城小标宋体" w:eastAsia="方正小标宋简体" w:cs="Times New Roman"/>
          <w:i w:val="0"/>
          <w:iCs w:val="0"/>
          <w:spacing w:val="-5"/>
          <w:sz w:val="44"/>
          <w:szCs w:val="44"/>
          <w:u w:val="none"/>
          <w:lang w:eastAsia="zh-CN"/>
        </w:rPr>
        <w:t>关于划定烟花爆竹禁止燃放区域和限制燃放区域的通告</w:t>
      </w:r>
      <w:r>
        <w:rPr>
          <w:rFonts w:hint="eastAsia" w:ascii="方正小标宋简体" w:hAnsi="仿宋_GB2312" w:eastAsia="方正小标宋简体"/>
          <w:sz w:val="44"/>
          <w:szCs w:val="44"/>
        </w:rPr>
        <w:t>》</w:t>
      </w:r>
      <w:r>
        <w:rPr>
          <w:rFonts w:hint="eastAsia" w:ascii="方正小标宋简体" w:hAnsi="长城小标宋体" w:eastAsia="方正小标宋简体" w:cs="Times New Roman"/>
          <w:i w:val="0"/>
          <w:iCs w:val="0"/>
          <w:spacing w:val="-5"/>
          <w:sz w:val="44"/>
          <w:szCs w:val="44"/>
          <w:u w:val="none"/>
          <w:lang w:eastAsia="zh-CN"/>
        </w:rPr>
        <w:t>的政策解读</w:t>
      </w:r>
    </w:p>
    <w:p w14:paraId="16D5BAF9">
      <w:pPr>
        <w:pStyle w:val="2"/>
        <w:rPr>
          <w:rFonts w:hint="eastAsia"/>
          <w:lang w:eastAsia="zh-CN"/>
        </w:rPr>
      </w:pPr>
    </w:p>
    <w:p w14:paraId="3B5AE5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《通告》出台背景</w:t>
      </w:r>
    </w:p>
    <w:p w14:paraId="324350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222222"/>
          <w:spacing w:val="0"/>
          <w:sz w:val="32"/>
          <w:szCs w:val="32"/>
          <w:shd w:val="clear" w:color="auto" w:fill="FFFFFF"/>
        </w:rPr>
      </w:pPr>
      <w:r>
        <w:rPr>
          <w:rFonts w:hint="eastAsia" w:ascii="仿宋_GB2312" w:hAnsi="仿宋_GB2312" w:eastAsia="仿宋_GB2312" w:cs="仿宋_GB2312"/>
          <w:i w:val="0"/>
          <w:iCs w:val="0"/>
          <w:color w:val="000000"/>
          <w:spacing w:val="0"/>
          <w:sz w:val="32"/>
          <w:szCs w:val="32"/>
          <w:shd w:val="clear" w:color="auto" w:fill="FFFFFF"/>
          <w:vertAlign w:val="baseline"/>
          <w:lang w:eastAsia="zh-CN"/>
        </w:rPr>
        <w:t>为</w:t>
      </w:r>
      <w:r>
        <w:rPr>
          <w:rFonts w:hint="eastAsia" w:ascii="仿宋_GB2312" w:hAnsi="仿宋_GB2312" w:eastAsia="仿宋_GB2312" w:cs="仿宋_GB2312"/>
          <w:i w:val="0"/>
          <w:iCs w:val="0"/>
          <w:color w:val="000000"/>
          <w:spacing w:val="0"/>
          <w:sz w:val="32"/>
          <w:szCs w:val="32"/>
          <w:shd w:val="clear" w:color="auto" w:fill="FFFFFF"/>
          <w:vertAlign w:val="baseline"/>
        </w:rPr>
        <w:t>贯彻落实</w:t>
      </w:r>
      <w:r>
        <w:rPr>
          <w:rFonts w:hint="eastAsia" w:ascii="仿宋_GB2312" w:hAnsi="仿宋_GB2312" w:eastAsia="仿宋_GB2312" w:cs="仿宋_GB2312"/>
          <w:i w:val="0"/>
          <w:iCs w:val="0"/>
          <w:color w:val="000000"/>
          <w:spacing w:val="0"/>
          <w:sz w:val="32"/>
          <w:szCs w:val="32"/>
          <w:shd w:val="clear" w:color="auto" w:fill="FFFFFF"/>
          <w:vertAlign w:val="baseline"/>
          <w:lang w:val="en-US" w:eastAsia="zh-CN"/>
        </w:rPr>
        <w:t>省市</w:t>
      </w:r>
      <w:r>
        <w:rPr>
          <w:rFonts w:hint="eastAsia" w:ascii="仿宋_GB2312" w:hAnsi="仿宋_GB2312" w:eastAsia="仿宋_GB2312" w:cs="仿宋_GB2312"/>
          <w:i w:val="0"/>
          <w:iCs w:val="0"/>
          <w:color w:val="000000"/>
          <w:spacing w:val="0"/>
          <w:sz w:val="32"/>
          <w:szCs w:val="32"/>
          <w:shd w:val="clear" w:color="auto" w:fill="FFFFFF"/>
          <w:vertAlign w:val="baseline"/>
        </w:rPr>
        <w:t>大气污染防治工作部署，</w:t>
      </w:r>
      <w:bookmarkStart w:id="0" w:name="_GoBack"/>
      <w:bookmarkEnd w:id="0"/>
      <w:r>
        <w:rPr>
          <w:rFonts w:hint="eastAsia" w:ascii="仿宋_GB2312" w:hAnsi="仿宋_GB2312" w:eastAsia="仿宋_GB2312" w:cs="仿宋_GB2312"/>
          <w:i w:val="0"/>
          <w:iCs w:val="0"/>
          <w:caps w:val="0"/>
          <w:color w:val="222222"/>
          <w:spacing w:val="0"/>
          <w:sz w:val="32"/>
          <w:szCs w:val="32"/>
          <w:shd w:val="clear" w:color="auto" w:fill="FFFFFF"/>
        </w:rPr>
        <w:t>通过加强源头管控，强化巡查执法，最大限度预防和减少因燃放烟花爆竹引发火灾、爆炸等事故，降低因燃放烟花爆竹对环境造成的各类污染，</w:t>
      </w:r>
      <w:r>
        <w:rPr>
          <w:rFonts w:hint="eastAsia" w:ascii="仿宋_GB2312" w:hAnsi="仿宋_GB2312" w:eastAsia="仿宋_GB2312" w:cs="仿宋_GB2312"/>
          <w:i w:val="0"/>
          <w:iCs w:val="0"/>
          <w:caps w:val="0"/>
          <w:color w:val="222222"/>
          <w:spacing w:val="0"/>
          <w:sz w:val="32"/>
          <w:szCs w:val="32"/>
          <w:shd w:val="clear" w:color="auto" w:fill="FFFFFF"/>
          <w:lang w:val="en-US" w:eastAsia="zh-CN"/>
        </w:rPr>
        <w:t>减少环境污染，改善环境质量，</w:t>
      </w:r>
      <w:r>
        <w:rPr>
          <w:rFonts w:hint="eastAsia" w:ascii="仿宋_GB2312" w:hAnsi="仿宋_GB2312" w:eastAsia="仿宋_GB2312" w:cs="仿宋_GB2312"/>
          <w:i w:val="0"/>
          <w:iCs w:val="0"/>
          <w:caps w:val="0"/>
          <w:color w:val="222222"/>
          <w:spacing w:val="0"/>
          <w:sz w:val="32"/>
          <w:szCs w:val="32"/>
          <w:shd w:val="clear" w:color="auto" w:fill="FFFFFF"/>
        </w:rPr>
        <w:t>切实维护社会公共安全和人民群众生命财产安全</w:t>
      </w:r>
      <w:r>
        <w:rPr>
          <w:rFonts w:hint="eastAsia" w:ascii="仿宋_GB2312" w:hAnsi="仿宋_GB2312" w:eastAsia="仿宋_GB2312" w:cs="仿宋_GB2312"/>
          <w:i w:val="0"/>
          <w:iCs w:val="0"/>
          <w:caps w:val="0"/>
          <w:color w:val="222222"/>
          <w:spacing w:val="0"/>
          <w:sz w:val="32"/>
          <w:szCs w:val="32"/>
          <w:shd w:val="clear" w:color="auto" w:fill="FFFFFF"/>
          <w:lang w:eastAsia="zh-CN"/>
        </w:rPr>
        <w:t>，</w:t>
      </w:r>
      <w:r>
        <w:rPr>
          <w:rFonts w:hint="eastAsia" w:ascii="仿宋_GB2312" w:hAnsi="仿宋_GB2312" w:eastAsia="仿宋_GB2312" w:cs="仿宋_GB2312"/>
          <w:i w:val="0"/>
          <w:iCs w:val="0"/>
          <w:caps w:val="0"/>
          <w:color w:val="222222"/>
          <w:spacing w:val="0"/>
          <w:sz w:val="32"/>
          <w:szCs w:val="32"/>
          <w:shd w:val="clear" w:color="auto" w:fill="FFFFFF"/>
        </w:rPr>
        <w:t>特制定本《通告》。</w:t>
      </w:r>
    </w:p>
    <w:p w14:paraId="6F7B04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二、《通告》制定依据</w:t>
      </w:r>
    </w:p>
    <w:p w14:paraId="3FB30B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222222"/>
          <w:spacing w:val="0"/>
          <w:sz w:val="32"/>
          <w:szCs w:val="32"/>
          <w:shd w:val="clear" w:color="auto" w:fill="FFFFFF"/>
          <w:lang w:eastAsia="zh-CN"/>
        </w:rPr>
      </w:pPr>
      <w:r>
        <w:rPr>
          <w:rFonts w:hint="eastAsia"/>
        </w:rPr>
        <w:t>起草过程中，以</w:t>
      </w:r>
      <w:r>
        <w:rPr>
          <w:rFonts w:hint="eastAsia" w:ascii="仿宋_GB2312" w:hAnsi="仿宋_GB2312" w:eastAsia="仿宋_GB2312" w:cs="仿宋_GB2312"/>
          <w:i w:val="0"/>
          <w:iCs w:val="0"/>
          <w:caps w:val="0"/>
          <w:color w:val="222222"/>
          <w:spacing w:val="0"/>
          <w:sz w:val="32"/>
          <w:szCs w:val="32"/>
          <w:shd w:val="clear" w:color="auto" w:fill="FFFFFF"/>
        </w:rPr>
        <w:t>《中华人民共和国大气污染防治法》《中华人民共和国噪声污染防治法》《烟花爆竹安全管理条例》《湖南省城市综合管理条例》等</w:t>
      </w:r>
      <w:r>
        <w:rPr>
          <w:rFonts w:hint="eastAsia" w:ascii="仿宋_GB2312" w:hAnsi="仿宋_GB2312" w:eastAsia="仿宋_GB2312" w:cs="仿宋_GB2312"/>
          <w:sz w:val="32"/>
          <w:szCs w:val="32"/>
          <w:lang w:val="en-US" w:eastAsia="zh-CN"/>
        </w:rPr>
        <w:t>法律法规及有关文件</w:t>
      </w:r>
      <w:r>
        <w:rPr>
          <w:rFonts w:hint="eastAsia" w:ascii="仿宋_GB2312" w:hAnsi="仿宋_GB2312" w:eastAsia="仿宋_GB2312" w:cs="仿宋_GB2312"/>
          <w:i w:val="0"/>
          <w:iCs w:val="0"/>
          <w:caps w:val="0"/>
          <w:color w:val="222222"/>
          <w:spacing w:val="0"/>
          <w:sz w:val="32"/>
          <w:szCs w:val="32"/>
          <w:shd w:val="clear" w:color="auto" w:fill="FFFFFF"/>
          <w:lang w:eastAsia="zh-CN"/>
        </w:rPr>
        <w:t>为</w:t>
      </w:r>
      <w:r>
        <w:rPr>
          <w:rFonts w:hint="eastAsia" w:ascii="仿宋_GB2312" w:hAnsi="仿宋_GB2312" w:eastAsia="仿宋_GB2312" w:cs="仿宋_GB2312"/>
          <w:i w:val="0"/>
          <w:iCs w:val="0"/>
          <w:caps w:val="0"/>
          <w:color w:val="222222"/>
          <w:spacing w:val="0"/>
          <w:sz w:val="32"/>
          <w:szCs w:val="32"/>
          <w:shd w:val="clear" w:color="auto" w:fill="FFFFFF"/>
        </w:rPr>
        <w:t>该</w:t>
      </w:r>
      <w:r>
        <w:rPr>
          <w:rFonts w:hint="eastAsia" w:ascii="仿宋_GB2312" w:hAnsi="仿宋_GB2312" w:eastAsia="仿宋_GB2312" w:cs="仿宋_GB2312"/>
          <w:i w:val="0"/>
          <w:iCs w:val="0"/>
          <w:caps w:val="0"/>
          <w:color w:val="222222"/>
          <w:spacing w:val="0"/>
          <w:sz w:val="32"/>
          <w:szCs w:val="32"/>
          <w:shd w:val="clear" w:color="auto" w:fill="FFFFFF"/>
          <w:lang w:val="en-US" w:eastAsia="zh-CN"/>
        </w:rPr>
        <w:t>通告的</w:t>
      </w:r>
      <w:r>
        <w:rPr>
          <w:rFonts w:hint="eastAsia" w:ascii="仿宋_GB2312" w:hAnsi="仿宋_GB2312" w:eastAsia="仿宋_GB2312" w:cs="仿宋_GB2312"/>
          <w:i w:val="0"/>
          <w:iCs w:val="0"/>
          <w:caps w:val="0"/>
          <w:color w:val="222222"/>
          <w:spacing w:val="0"/>
          <w:sz w:val="32"/>
          <w:szCs w:val="32"/>
          <w:shd w:val="clear" w:color="auto" w:fill="FFFFFF"/>
        </w:rPr>
        <w:t>制定依据</w:t>
      </w:r>
      <w:r>
        <w:rPr>
          <w:rFonts w:hint="eastAsia" w:ascii="仿宋_GB2312" w:hAnsi="仿宋_GB2312" w:eastAsia="仿宋_GB2312" w:cs="仿宋_GB2312"/>
          <w:i w:val="0"/>
          <w:iCs w:val="0"/>
          <w:caps w:val="0"/>
          <w:color w:val="222222"/>
          <w:spacing w:val="0"/>
          <w:sz w:val="32"/>
          <w:szCs w:val="32"/>
          <w:shd w:val="clear" w:color="auto" w:fill="FFFFFF"/>
          <w:lang w:eastAsia="zh-CN"/>
        </w:rPr>
        <w:t>。</w:t>
      </w:r>
    </w:p>
    <w:p w14:paraId="5538B9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三、《通告》的主要内容</w:t>
      </w:r>
    </w:p>
    <w:p w14:paraId="62F3536B">
      <w:pPr>
        <w:keepNext w:val="0"/>
        <w:keepLines w:val="0"/>
        <w:pageBreakBefore w:val="0"/>
        <w:widowControl w:val="0"/>
        <w:shd w:val="clear" w:color="auto" w:fill="auto"/>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b w:val="0"/>
          <w:bCs w:val="0"/>
          <w:i w:val="0"/>
          <w:iCs w:val="0"/>
          <w:caps w:val="0"/>
          <w:color w:val="222222"/>
          <w:spacing w:val="0"/>
          <w:sz w:val="32"/>
          <w:szCs w:val="32"/>
          <w:shd w:val="clear" w:fill="FFFFFF"/>
          <w:lang w:val="en-US" w:eastAsia="zh-CN"/>
        </w:rPr>
      </w:pPr>
      <w:r>
        <w:rPr>
          <w:rFonts w:hint="eastAsia"/>
        </w:rPr>
        <w:t>《通告》</w:t>
      </w:r>
      <w:r>
        <w:rPr>
          <w:rFonts w:hint="eastAsia" w:ascii="仿宋_GB2312" w:hAnsi="仿宋_GB2312" w:eastAsia="仿宋_GB2312" w:cs="仿宋_GB2312"/>
          <w:i w:val="0"/>
          <w:iCs w:val="0"/>
          <w:caps w:val="0"/>
          <w:color w:val="222222"/>
          <w:spacing w:val="0"/>
          <w:sz w:val="32"/>
          <w:szCs w:val="32"/>
          <w:shd w:val="clear" w:fill="FFFFFF"/>
        </w:rPr>
        <w:t>有关事项</w:t>
      </w:r>
      <w:r>
        <w:rPr>
          <w:rFonts w:hint="eastAsia"/>
        </w:rPr>
        <w:t>:</w:t>
      </w:r>
      <w:r>
        <w:rPr>
          <w:rFonts w:hint="eastAsia" w:ascii="仿宋_GB2312" w:hAnsi="仿宋_GB2312" w:eastAsia="仿宋_GB2312" w:cs="仿宋_GB2312"/>
          <w:b/>
          <w:bCs/>
          <w:i w:val="0"/>
          <w:iCs w:val="0"/>
          <w:caps w:val="0"/>
          <w:color w:val="222222"/>
          <w:spacing w:val="0"/>
          <w:sz w:val="32"/>
          <w:szCs w:val="32"/>
          <w:shd w:val="clear" w:fill="FFFFFF"/>
          <w:lang w:val="en-US" w:eastAsia="zh-CN"/>
        </w:rPr>
        <w:t>一是道县禁限放范围。</w:t>
      </w:r>
      <w:r>
        <w:rPr>
          <w:rFonts w:hint="default" w:ascii="Times New Roman" w:hAnsi="Times New Roman" w:eastAsia="仿宋_GB2312" w:cs="Times New Roman"/>
          <w:i w:val="0"/>
          <w:iCs w:val="0"/>
          <w:caps w:val="0"/>
          <w:smallCaps w:val="0"/>
          <w:color w:val="222222"/>
          <w:spacing w:val="0"/>
          <w:sz w:val="32"/>
          <w:szCs w:val="32"/>
          <w:shd w:val="clear" w:color="auto" w:fill="FFFFFF"/>
          <w:lang w:val="en-US" w:eastAsia="zh-CN"/>
        </w:rPr>
        <w:t>东至上关零公里、东门街道东洲社区、东环二路，南至道贺高速公路入口，西至火车站（绍基广场以东县城范围），北至环城北路，</w:t>
      </w:r>
      <w:r>
        <w:rPr>
          <w:rFonts w:hint="eastAsia" w:eastAsia="仿宋_GB2312" w:cs="Times New Roman"/>
          <w:i w:val="0"/>
          <w:iCs w:val="0"/>
          <w:caps w:val="0"/>
          <w:smallCaps w:val="0"/>
          <w:color w:val="222222"/>
          <w:spacing w:val="0"/>
          <w:sz w:val="32"/>
          <w:szCs w:val="32"/>
          <w:shd w:val="clear" w:color="auto" w:fill="FFFFFF"/>
          <w:lang w:val="en-US" w:eastAsia="zh-CN"/>
        </w:rPr>
        <w:t>以上四至合围的区域（具体以附图红线范围为准）</w:t>
      </w:r>
      <w:r>
        <w:rPr>
          <w:rFonts w:hint="default" w:ascii="Times New Roman" w:hAnsi="Times New Roman" w:eastAsia="仿宋_GB2312" w:cs="Times New Roman"/>
          <w:i w:val="0"/>
          <w:iCs w:val="0"/>
          <w:caps w:val="0"/>
          <w:smallCaps w:val="0"/>
          <w:color w:val="222222"/>
          <w:spacing w:val="0"/>
          <w:sz w:val="32"/>
          <w:szCs w:val="32"/>
          <w:shd w:val="clear" w:color="auto" w:fill="FFFFFF"/>
          <w:lang w:val="en-US" w:eastAsia="zh-CN"/>
        </w:rPr>
        <w:t>为禁放区。道县</w:t>
      </w:r>
      <w:r>
        <w:rPr>
          <w:rFonts w:hint="default" w:ascii="Times New Roman" w:hAnsi="Times New Roman" w:eastAsia="仿宋_GB2312" w:cs="Times New Roman"/>
          <w:i w:val="0"/>
          <w:iCs w:val="0"/>
          <w:caps w:val="0"/>
          <w:smallCaps w:val="0"/>
          <w:strike w:val="0"/>
          <w:color w:val="222222"/>
          <w:spacing w:val="0"/>
          <w:sz w:val="32"/>
          <w:szCs w:val="32"/>
          <w:shd w:val="clear" w:color="auto" w:fill="FFFFFF"/>
          <w:lang w:val="en-US" w:eastAsia="zh-CN"/>
        </w:rPr>
        <w:t>中心城区控制线规划</w:t>
      </w:r>
      <w:r>
        <w:rPr>
          <w:rFonts w:hint="eastAsia" w:eastAsia="仿宋_GB2312" w:cs="Times New Roman"/>
          <w:i w:val="0"/>
          <w:iCs w:val="0"/>
          <w:caps w:val="0"/>
          <w:smallCaps w:val="0"/>
          <w:strike w:val="0"/>
          <w:color w:val="222222"/>
          <w:spacing w:val="0"/>
          <w:sz w:val="32"/>
          <w:szCs w:val="32"/>
          <w:shd w:val="clear" w:color="auto" w:fill="FFFFFF"/>
          <w:lang w:val="en-US" w:eastAsia="zh-CN"/>
        </w:rPr>
        <w:t>区域</w:t>
      </w:r>
      <w:r>
        <w:rPr>
          <w:rFonts w:hint="eastAsia" w:eastAsia="仿宋_GB2312" w:cs="Times New Roman"/>
          <w:i w:val="0"/>
          <w:iCs w:val="0"/>
          <w:caps w:val="0"/>
          <w:smallCaps w:val="0"/>
          <w:color w:val="222222"/>
          <w:spacing w:val="-6"/>
          <w:sz w:val="32"/>
          <w:szCs w:val="32"/>
          <w:shd w:val="clear" w:color="auto" w:fill="FFFFFF"/>
          <w:lang w:eastAsia="zh-CN"/>
        </w:rPr>
        <w:t>（</w:t>
      </w:r>
      <w:r>
        <w:rPr>
          <w:rFonts w:hint="eastAsia" w:eastAsia="仿宋_GB2312" w:cs="Times New Roman"/>
          <w:i w:val="0"/>
          <w:iCs w:val="0"/>
          <w:caps w:val="0"/>
          <w:smallCaps w:val="0"/>
          <w:color w:val="222222"/>
          <w:spacing w:val="-6"/>
          <w:sz w:val="32"/>
          <w:szCs w:val="32"/>
          <w:shd w:val="clear" w:color="auto" w:fill="FFFFFF"/>
          <w:lang w:val="en-US" w:eastAsia="zh-CN"/>
        </w:rPr>
        <w:t>具体以附图黄线范围为准</w:t>
      </w:r>
      <w:r>
        <w:rPr>
          <w:rFonts w:hint="eastAsia" w:eastAsia="仿宋_GB2312" w:cs="Times New Roman"/>
          <w:i w:val="0"/>
          <w:iCs w:val="0"/>
          <w:caps w:val="0"/>
          <w:smallCaps w:val="0"/>
          <w:color w:val="222222"/>
          <w:spacing w:val="-6"/>
          <w:sz w:val="32"/>
          <w:szCs w:val="32"/>
          <w:shd w:val="clear" w:color="auto" w:fill="FFFFFF"/>
          <w:lang w:eastAsia="zh-CN"/>
        </w:rPr>
        <w:t>）</w:t>
      </w:r>
      <w:r>
        <w:rPr>
          <w:rFonts w:hint="default" w:ascii="Times New Roman" w:hAnsi="Times New Roman" w:eastAsia="仿宋_GB2312" w:cs="Times New Roman"/>
          <w:i w:val="0"/>
          <w:iCs w:val="0"/>
          <w:caps w:val="0"/>
          <w:smallCaps w:val="0"/>
          <w:color w:val="222222"/>
          <w:spacing w:val="0"/>
          <w:sz w:val="32"/>
          <w:szCs w:val="32"/>
          <w:shd w:val="clear" w:color="auto" w:fill="FFFFFF"/>
          <w:lang w:val="en-US" w:eastAsia="zh-CN"/>
        </w:rPr>
        <w:t>除“禁放”</w:t>
      </w:r>
      <w:r>
        <w:rPr>
          <w:rFonts w:hint="default" w:ascii="Times New Roman" w:hAnsi="Times New Roman" w:eastAsia="仿宋_GB2312" w:cs="Times New Roman"/>
          <w:i w:val="0"/>
          <w:iCs w:val="0"/>
          <w:caps w:val="0"/>
          <w:smallCaps w:val="0"/>
          <w:color w:val="222222"/>
          <w:spacing w:val="-6"/>
          <w:sz w:val="32"/>
          <w:szCs w:val="32"/>
          <w:shd w:val="clear" w:color="auto" w:fill="FFFFFF"/>
          <w:lang w:val="en-US" w:eastAsia="zh-CN"/>
        </w:rPr>
        <w:t>区外为</w:t>
      </w:r>
      <w:r>
        <w:rPr>
          <w:rFonts w:hint="default" w:ascii="Times New Roman" w:hAnsi="Times New Roman" w:eastAsia="仿宋_GB2312" w:cs="Times New Roman"/>
          <w:i w:val="0"/>
          <w:iCs w:val="0"/>
          <w:caps w:val="0"/>
          <w:smallCaps w:val="0"/>
          <w:color w:val="222222"/>
          <w:spacing w:val="-6"/>
          <w:sz w:val="32"/>
          <w:szCs w:val="32"/>
          <w:shd w:val="clear" w:color="auto" w:fill="FFFFFF"/>
        </w:rPr>
        <w:t>限放区。</w:t>
      </w:r>
      <w:r>
        <w:rPr>
          <w:rFonts w:hint="default" w:ascii="Times New Roman" w:hAnsi="Times New Roman" w:eastAsia="仿宋_GB2312" w:cs="Times New Roman"/>
          <w:i w:val="0"/>
          <w:iCs w:val="0"/>
          <w:caps w:val="0"/>
          <w:smallCaps w:val="0"/>
          <w:color w:val="222222"/>
          <w:spacing w:val="-6"/>
          <w:sz w:val="32"/>
          <w:szCs w:val="32"/>
          <w:shd w:val="clear" w:color="auto" w:fill="FFFFFF"/>
          <w:lang w:val="en-US" w:eastAsia="zh-CN"/>
        </w:rPr>
        <w:t>禁放区内全年、全时段、全区域禁止燃放烟花爆竹。限放区内，元旦、立春、除夕、大年初一至初三、元宵禁止燃放烟花爆竹。在重污染天气预警期间，限放区内一律禁止燃放烟花爆竹。</w:t>
      </w:r>
      <w:r>
        <w:rPr>
          <w:rFonts w:hint="eastAsia" w:ascii="仿宋_GB2312" w:hAnsi="仿宋_GB2312" w:eastAsia="仿宋_GB2312" w:cs="仿宋_GB2312"/>
          <w:b/>
          <w:bCs/>
          <w:i w:val="0"/>
          <w:iCs w:val="0"/>
          <w:caps w:val="0"/>
          <w:color w:val="222222"/>
          <w:spacing w:val="0"/>
          <w:sz w:val="32"/>
          <w:szCs w:val="32"/>
          <w:shd w:val="clear" w:fill="FFFFFF"/>
          <w:lang w:val="en-US" w:eastAsia="zh-CN"/>
        </w:rPr>
        <w:t>二是党员干部带头示范。</w:t>
      </w:r>
      <w:r>
        <w:rPr>
          <w:rFonts w:hint="eastAsia" w:ascii="仿宋_GB2312" w:hAnsi="仿宋_GB2312" w:eastAsia="仿宋_GB2312" w:cs="仿宋_GB2312"/>
          <w:i w:val="0"/>
          <w:iCs w:val="0"/>
          <w:caps w:val="0"/>
          <w:color w:val="222222"/>
          <w:spacing w:val="0"/>
          <w:sz w:val="32"/>
          <w:szCs w:val="32"/>
          <w:shd w:val="clear" w:fill="FFFFFF"/>
          <w:lang w:val="en-US" w:eastAsia="zh-CN"/>
        </w:rPr>
        <w:t>全县各级机关企事业单位、社会团体党员干部要带头严格遵守本通告规定，杜绝违规燃放烟花爆竹，在道县划定区域内营造安全、低碳、环保、文明的良好氛围。</w:t>
      </w:r>
      <w:r>
        <w:rPr>
          <w:rFonts w:hint="eastAsia" w:ascii="仿宋_GB2312" w:hAnsi="仿宋_GB2312" w:eastAsia="仿宋_GB2312" w:cs="仿宋_GB2312"/>
          <w:b/>
          <w:bCs/>
          <w:i w:val="0"/>
          <w:iCs w:val="0"/>
          <w:caps w:val="0"/>
          <w:color w:val="222222"/>
          <w:spacing w:val="0"/>
          <w:sz w:val="32"/>
          <w:szCs w:val="32"/>
          <w:shd w:val="clear" w:fill="FFFFFF"/>
          <w:lang w:val="en-US" w:eastAsia="zh-CN"/>
        </w:rPr>
        <w:t>三是广泛宣传引导。</w:t>
      </w:r>
      <w:r>
        <w:rPr>
          <w:rFonts w:hint="eastAsia" w:ascii="仿宋_GB2312" w:hAnsi="仿宋_GB2312" w:eastAsia="仿宋_GB2312" w:cs="仿宋_GB2312"/>
          <w:b w:val="0"/>
          <w:bCs w:val="0"/>
          <w:i w:val="0"/>
          <w:iCs w:val="0"/>
          <w:caps w:val="0"/>
          <w:color w:val="222222"/>
          <w:spacing w:val="0"/>
          <w:sz w:val="32"/>
          <w:szCs w:val="32"/>
          <w:shd w:val="clear" w:fill="FFFFFF"/>
          <w:lang w:val="en-US" w:eastAsia="zh-CN"/>
        </w:rPr>
        <w:t>县委宣传部、融媒体中心、</w:t>
      </w:r>
      <w:r>
        <w:rPr>
          <w:rFonts w:hint="eastAsia" w:ascii="仿宋_GB2312" w:hAnsi="仿宋_GB2312" w:eastAsia="仿宋_GB2312" w:cs="仿宋_GB2312"/>
          <w:i w:val="0"/>
          <w:iCs w:val="0"/>
          <w:caps w:val="0"/>
          <w:color w:val="222222"/>
          <w:spacing w:val="0"/>
          <w:sz w:val="32"/>
          <w:szCs w:val="32"/>
          <w:shd w:val="clear" w:fill="FFFFFF"/>
          <w:lang w:val="en-US" w:eastAsia="zh-CN"/>
        </w:rPr>
        <w:t>公安、城管、生态环境、教育、应急管理、住建、民政、市场监管等有关部门和各乡镇人民政府、街道办事处要广泛宣传，营造浓厚氛围，确保工作落实到位。</w:t>
      </w:r>
      <w:r>
        <w:rPr>
          <w:rFonts w:hint="eastAsia" w:ascii="仿宋_GB2312" w:hAnsi="仿宋_GB2312" w:eastAsia="仿宋_GB2312" w:cs="仿宋_GB2312"/>
          <w:b/>
          <w:bCs/>
          <w:i w:val="0"/>
          <w:iCs w:val="0"/>
          <w:caps w:val="0"/>
          <w:color w:val="222222"/>
          <w:spacing w:val="0"/>
          <w:sz w:val="32"/>
          <w:szCs w:val="32"/>
          <w:shd w:val="clear" w:fill="FFFFFF"/>
          <w:lang w:val="en-US" w:eastAsia="zh-CN"/>
        </w:rPr>
        <w:t>四是强化部门监管。</w:t>
      </w:r>
      <w:r>
        <w:rPr>
          <w:rFonts w:hint="eastAsia" w:ascii="仿宋_GB2312" w:hAnsi="仿宋_GB2312" w:eastAsia="仿宋_GB2312" w:cs="仿宋_GB2312"/>
          <w:i w:val="0"/>
          <w:iCs w:val="0"/>
          <w:caps w:val="0"/>
          <w:color w:val="222222"/>
          <w:spacing w:val="0"/>
          <w:sz w:val="32"/>
          <w:szCs w:val="32"/>
          <w:shd w:val="clear" w:fill="FFFFFF"/>
          <w:lang w:val="en-US" w:eastAsia="zh-CN"/>
        </w:rPr>
        <w:t>公安、城管、应急管理、生态环境、市场监管等相关部门要依法履行法定职责，形成工作合力，强化执法查处，形成高压态势，对违法违规销售和燃放烟花爆竹的单位或个人依照有关法律法规严肃查处，涉嫌违法犯罪的，移送司法机关依法追究刑事责任。</w:t>
      </w:r>
      <w:r>
        <w:rPr>
          <w:rFonts w:hint="eastAsia" w:ascii="仿宋_GB2312" w:hAnsi="仿宋_GB2312" w:eastAsia="仿宋_GB2312" w:cs="仿宋_GB2312"/>
          <w:b w:val="0"/>
          <w:bCs w:val="0"/>
          <w:i w:val="0"/>
          <w:iCs w:val="0"/>
          <w:caps w:val="0"/>
          <w:color w:val="222222"/>
          <w:spacing w:val="0"/>
          <w:sz w:val="32"/>
          <w:szCs w:val="32"/>
          <w:shd w:val="clear" w:fill="FFFFFF"/>
          <w:lang w:val="en-US" w:eastAsia="zh-CN"/>
        </w:rPr>
        <w:t>五是广大市民要自觉遵守本通告相关规定，不违规购买和燃放烟花爆竹，并积极举报违规燃放烟花爆竹的行为。</w:t>
      </w:r>
    </w:p>
    <w:p w14:paraId="038A58FC">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14:paraId="4042EC3E">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14:paraId="07CF4981">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textAlignment w:val="auto"/>
        <w:rPr>
          <w:rFonts w:hint="default" w:ascii="仿宋_GB2312" w:hAnsi="仿宋_GB2312" w:eastAsia="仿宋_GB2312" w:cs="仿宋_GB2312"/>
          <w:sz w:val="32"/>
          <w:szCs w:val="32"/>
          <w:lang w:val="en-US" w:eastAsia="zh-CN"/>
        </w:rPr>
      </w:pPr>
      <w:r>
        <w:rPr>
          <w:rFonts w:hint="eastAsia" w:ascii="方正小标宋简体" w:hAnsi="长城小标宋体" w:eastAsia="方正小标宋简体"/>
          <w:sz w:val="36"/>
          <w:szCs w:val="36"/>
          <w:lang w:val="en-US" w:eastAsia="zh-CN"/>
        </w:rPr>
        <w:t xml:space="preserve">                  </w:t>
      </w:r>
      <w:r>
        <w:rPr>
          <w:rFonts w:hint="eastAsia" w:ascii="仿宋_GB2312" w:hAnsi="仿宋_GB2312" w:eastAsia="仿宋_GB2312" w:cs="仿宋_GB2312"/>
          <w:sz w:val="32"/>
          <w:szCs w:val="32"/>
          <w:lang w:val="en-US" w:eastAsia="zh-CN"/>
        </w:rPr>
        <w:t xml:space="preserve"> 永州市生态环境局道县分局</w:t>
      </w:r>
    </w:p>
    <w:p w14:paraId="7E6EE6E7">
      <w:pPr>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3ED961-E7FF-4924-9BBA-10D8D27878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A0FF6F8-5D03-4903-A03B-FC7F5F71167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1023D1A4-3614-4DAF-8F45-73E590C6F498}"/>
  </w:font>
  <w:font w:name="长城小标宋体">
    <w:altName w:val="宋体"/>
    <w:panose1 w:val="02010609010101010101"/>
    <w:charset w:val="86"/>
    <w:family w:val="modern"/>
    <w:pitch w:val="default"/>
    <w:sig w:usb0="00000000" w:usb1="00000000" w:usb2="00000010" w:usb3="00000000" w:csb0="00040000" w:csb1="00000000"/>
    <w:embedRegular r:id="rId4" w:fontKey="{95074D3A-ACC8-46CD-B145-32B4EDAD7726}"/>
  </w:font>
  <w:font w:name="仿宋_GB2312">
    <w:panose1 w:val="02010609030101010101"/>
    <w:charset w:val="86"/>
    <w:family w:val="modern"/>
    <w:pitch w:val="default"/>
    <w:sig w:usb0="00000001" w:usb1="080E0000" w:usb2="00000000" w:usb3="00000000" w:csb0="00040000" w:csb1="00000000"/>
    <w:embedRegular r:id="rId5" w:fontKey="{C4341BF8-04F0-4A6B-87BC-4BAFD3D49F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1487E"/>
    <w:rsid w:val="07A003CD"/>
    <w:rsid w:val="081C7981"/>
    <w:rsid w:val="0D015811"/>
    <w:rsid w:val="13405DEA"/>
    <w:rsid w:val="14142AEA"/>
    <w:rsid w:val="182061F3"/>
    <w:rsid w:val="183F2967"/>
    <w:rsid w:val="1D686E8E"/>
    <w:rsid w:val="1EB9506A"/>
    <w:rsid w:val="1F9754FE"/>
    <w:rsid w:val="2D984BB1"/>
    <w:rsid w:val="40146AC6"/>
    <w:rsid w:val="418F1B67"/>
    <w:rsid w:val="451E420F"/>
    <w:rsid w:val="50850D04"/>
    <w:rsid w:val="522D2509"/>
    <w:rsid w:val="5ECE1AC8"/>
    <w:rsid w:val="5FFD3B7E"/>
    <w:rsid w:val="6B5D33BB"/>
    <w:rsid w:val="6B9876E6"/>
    <w:rsid w:val="6BFE1D18"/>
    <w:rsid w:val="7A04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cs="Times New Roman"/>
      <w:kern w:val="44"/>
      <w:sz w:val="32"/>
    </w:rPr>
  </w:style>
  <w:style w:type="paragraph" w:styleId="5">
    <w:name w:val="heading 2"/>
    <w:basedOn w:val="1"/>
    <w:next w:val="1"/>
    <w:link w:val="9"/>
    <w:semiHidden/>
    <w:unhideWhenUsed/>
    <w:qFormat/>
    <w:uiPriority w:val="0"/>
    <w:pPr>
      <w:spacing w:before="100" w:beforeAutospacing="1" w:after="100" w:afterAutospacing="1"/>
      <w:jc w:val="left"/>
      <w:outlineLvl w:val="1"/>
    </w:pPr>
    <w:rPr>
      <w:rFonts w:hint="eastAsia" w:ascii="宋体" w:hAnsi="宋体" w:eastAsia="楷体" w:cs="宋体"/>
      <w:b/>
      <w:bCs/>
      <w:kern w:val="0"/>
      <w:sz w:val="32"/>
      <w:szCs w:val="36"/>
      <w:lang w:bidi="ar"/>
    </w:rPr>
  </w:style>
  <w:style w:type="paragraph" w:styleId="6">
    <w:name w:val="heading 3"/>
    <w:basedOn w:val="1"/>
    <w:next w:val="1"/>
    <w:link w:val="10"/>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仿宋" w:cs="Times New Roman"/>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customStyle="1" w:styleId="9">
    <w:name w:val="标题 2 Char"/>
    <w:link w:val="5"/>
    <w:qFormat/>
    <w:uiPriority w:val="0"/>
    <w:rPr>
      <w:rFonts w:hint="eastAsia" w:ascii="宋体" w:hAnsi="宋体" w:eastAsia="楷体" w:cs="宋体"/>
      <w:b/>
      <w:bCs/>
      <w:kern w:val="0"/>
      <w:sz w:val="32"/>
      <w:szCs w:val="36"/>
      <w:lang w:val="en-US" w:eastAsia="zh-CN" w:bidi="ar"/>
    </w:rPr>
  </w:style>
  <w:style w:type="character" w:customStyle="1" w:styleId="10">
    <w:name w:val="标题 3 Char"/>
    <w:link w:val="6"/>
    <w:qFormat/>
    <w:uiPriority w:val="0"/>
    <w:rPr>
      <w:rFonts w:ascii="Times New Roman" w:hAnsi="Times New Roman" w:eastAsia="仿宋" w:cs="Times New Roman"/>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950</Words>
  <Characters>961</Characters>
  <Lines>0</Lines>
  <Paragraphs>0</Paragraphs>
  <TotalTime>0</TotalTime>
  <ScaleCrop>false</ScaleCrop>
  <LinksUpToDate>false</LinksUpToDate>
  <CharactersWithSpaces>980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2023-04-04T08:28:00Z</dcterms:created>
  <dc:creator>Administrator</dc:creator>
  <cp:lastModifiedBy>豆沙</cp:lastModifiedBy>
  <dcterms:modified xsi:type="dcterms:W3CDTF">2026-01-22T03:01:28Z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19205CD120A34B7280E141089A24C535_12</vt:lpwstr>
  </property>
  <property fmtid="{D5CDD505-2E9C-101B-9397-08002B2CF9AE}" pid="4" name="KSOTemplateDocerSaveRecord">
    <vt:lpwstr>eyJoZGlkIjoiYzM1OTJhZTZmM2U1NmQwYTI3MzZiM2JlZDVkMzZiOGYiLCJ1c2VySWQiOiI5OTEyOTgzMjQifQ==</vt:lpwstr>
  </property>
</Properties>
</file>