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84104">
      <w:pPr>
        <w:spacing w:line="600" w:lineRule="exact"/>
        <w:jc w:val="center"/>
        <w:rPr>
          <w:b w:val="0"/>
          <w:bCs w:val="0"/>
          <w:sz w:val="44"/>
          <w:szCs w:val="44"/>
        </w:rPr>
      </w:pPr>
      <w:r>
        <w:rPr>
          <w:rFonts w:hint="eastAsia"/>
          <w:b w:val="0"/>
          <w:bCs w:val="0"/>
          <w:sz w:val="44"/>
          <w:szCs w:val="44"/>
        </w:rPr>
        <w:t>道县公安局交警大队</w:t>
      </w:r>
    </w:p>
    <w:p w14:paraId="5E5BE8B0">
      <w:pPr>
        <w:spacing w:line="600" w:lineRule="exact"/>
        <w:jc w:val="center"/>
        <w:rPr>
          <w:b w:val="0"/>
          <w:bCs w:val="0"/>
          <w:sz w:val="44"/>
          <w:szCs w:val="44"/>
        </w:rPr>
      </w:pPr>
      <w:r>
        <w:rPr>
          <w:rFonts w:hint="eastAsia"/>
          <w:b w:val="0"/>
          <w:bCs w:val="0"/>
          <w:sz w:val="44"/>
          <w:szCs w:val="44"/>
        </w:rPr>
        <w:t>关于《</w:t>
      </w:r>
      <w:r>
        <w:rPr>
          <w:rFonts w:hint="eastAsia" w:ascii="宋体" w:hAnsi="宋体" w:cs="宋体"/>
          <w:b w:val="0"/>
          <w:bCs w:val="0"/>
          <w:sz w:val="44"/>
          <w:szCs w:val="44"/>
        </w:rPr>
        <w:t>关于启用</w:t>
      </w:r>
      <w:r>
        <w:rPr>
          <w:rFonts w:hint="eastAsia" w:ascii="宋体" w:hAnsi="宋体" w:cs="宋体"/>
          <w:b w:val="0"/>
          <w:bCs w:val="0"/>
          <w:sz w:val="44"/>
          <w:szCs w:val="44"/>
          <w:lang w:eastAsia="zh-CN"/>
        </w:rPr>
        <w:t>无人机非现场违法抓拍的公告</w:t>
      </w:r>
      <w:r>
        <w:rPr>
          <w:rFonts w:hint="eastAsia"/>
          <w:b w:val="0"/>
          <w:bCs w:val="0"/>
          <w:sz w:val="44"/>
          <w:szCs w:val="44"/>
        </w:rPr>
        <w:t>》的政策解读</w:t>
      </w:r>
    </w:p>
    <w:p w14:paraId="5A13D226">
      <w:pPr>
        <w:spacing w:line="680" w:lineRule="exact"/>
        <w:ind w:firstLine="640" w:firstLineChars="200"/>
        <w:rPr>
          <w:rFonts w:ascii="宋体" w:cs="宋体"/>
          <w:sz w:val="32"/>
          <w:szCs w:val="32"/>
        </w:rPr>
      </w:pPr>
    </w:p>
    <w:p w14:paraId="6F34429D">
      <w:pPr>
        <w:spacing w:line="600" w:lineRule="exact"/>
        <w:ind w:firstLine="640" w:firstLineChars="200"/>
        <w:rPr>
          <w:rFonts w:ascii="黑体" w:hAnsi="黑体" w:eastAsia="黑体"/>
          <w:sz w:val="32"/>
          <w:szCs w:val="32"/>
        </w:rPr>
      </w:pPr>
      <w:r>
        <w:rPr>
          <w:rFonts w:hint="eastAsia" w:ascii="黑体" w:hAnsi="黑体" w:eastAsia="黑体"/>
          <w:sz w:val="32"/>
          <w:szCs w:val="32"/>
        </w:rPr>
        <w:t>一、起草背景</w:t>
      </w:r>
    </w:p>
    <w:p w14:paraId="24F9DA29">
      <w:pPr>
        <w:spacing w:line="600" w:lineRule="exact"/>
        <w:ind w:firstLine="630"/>
        <w:rPr>
          <w:rFonts w:hint="eastAsia" w:ascii="仿宋" w:hAnsi="仿宋" w:eastAsia="仿宋" w:cs="仿宋"/>
          <w:b w:val="0"/>
          <w:bCs w:val="0"/>
          <w:sz w:val="32"/>
          <w:szCs w:val="32"/>
        </w:rPr>
      </w:pPr>
      <w:r>
        <w:rPr>
          <w:rFonts w:hint="eastAsia" w:ascii="仿宋_GB2312" w:hAnsi="仿宋_GB2312" w:eastAsia="仿宋_GB2312" w:cs="仿宋_GB2312"/>
          <w:sz w:val="32"/>
          <w:szCs w:val="32"/>
        </w:rPr>
        <w:t>为进一步规范道路交通秩序，有效预防和减少道路交通事故，营造良好的交通环境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切</w:t>
      </w:r>
      <w:bookmarkStart w:id="0" w:name="_GoBack"/>
      <w:bookmarkEnd w:id="0"/>
      <w:r>
        <w:rPr>
          <w:rFonts w:hint="eastAsia" w:ascii="仿宋_GB2312" w:hAnsi="仿宋_GB2312" w:eastAsia="仿宋_GB2312" w:cs="仿宋_GB2312"/>
          <w:sz w:val="32"/>
          <w:szCs w:val="32"/>
          <w:lang w:val="en-US" w:eastAsia="zh-CN"/>
        </w:rPr>
        <w:t>实维护人民群众生命财产安全，道县公安局交通警察大队建设了无人机空中巡逻和非现场违法抓拍设备，对道县辖区内主要交通道路行驶的机动车，凡有</w:t>
      </w:r>
      <w:r>
        <w:rPr>
          <w:rFonts w:hint="default" w:ascii="仿宋_GB2312" w:hAnsi="仿宋_GB2312" w:eastAsia="仿宋_GB2312" w:cs="仿宋_GB2312"/>
          <w:sz w:val="32"/>
          <w:szCs w:val="32"/>
          <w:lang w:val="en-US" w:eastAsia="zh-CN"/>
        </w:rPr>
        <w:t>不按规定停车</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驾驶人未按规定使用安全带的</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驾</w:t>
      </w:r>
      <w:r>
        <w:rPr>
          <w:rFonts w:hint="eastAsia" w:ascii="仿宋_GB2312" w:hAnsi="仿宋_GB2312" w:eastAsia="仿宋_GB2312" w:cs="仿宋_GB2312"/>
          <w:sz w:val="32"/>
          <w:szCs w:val="32"/>
          <w:lang w:val="en-US" w:eastAsia="zh-CN"/>
        </w:rPr>
        <w:t>驶机动车</w:t>
      </w:r>
      <w:r>
        <w:rPr>
          <w:rFonts w:hint="default" w:ascii="仿宋_GB2312" w:hAnsi="仿宋_GB2312" w:eastAsia="仿宋_GB2312" w:cs="仿宋_GB2312"/>
          <w:sz w:val="32"/>
          <w:szCs w:val="32"/>
          <w:lang w:val="en-US" w:eastAsia="zh-CN"/>
        </w:rPr>
        <w:t>接拨手持电话</w:t>
      </w:r>
      <w:r>
        <w:rPr>
          <w:rFonts w:hint="eastAsia" w:ascii="仿宋_GB2312" w:hAnsi="仿宋_GB2312" w:eastAsia="仿宋_GB2312" w:cs="仿宋_GB2312"/>
          <w:sz w:val="32"/>
          <w:szCs w:val="32"/>
          <w:lang w:val="en-US" w:eastAsia="zh-CN"/>
        </w:rPr>
        <w:t>的、</w:t>
      </w:r>
      <w:r>
        <w:rPr>
          <w:rFonts w:hint="default" w:ascii="仿宋_GB2312" w:hAnsi="仿宋_GB2312" w:eastAsia="仿宋_GB2312" w:cs="仿宋_GB2312"/>
          <w:sz w:val="32"/>
          <w:szCs w:val="32"/>
          <w:lang w:val="en-US" w:eastAsia="zh-CN"/>
        </w:rPr>
        <w:t>逆向行驶</w:t>
      </w:r>
      <w:r>
        <w:rPr>
          <w:rFonts w:hint="eastAsia" w:ascii="仿宋_GB2312" w:hAnsi="仿宋_GB2312" w:eastAsia="仿宋_GB2312" w:cs="仿宋_GB2312"/>
          <w:sz w:val="32"/>
          <w:szCs w:val="32"/>
          <w:lang w:val="en-US" w:eastAsia="zh-CN"/>
        </w:rPr>
        <w:t>的、</w:t>
      </w:r>
      <w:r>
        <w:rPr>
          <w:rFonts w:hint="default" w:ascii="仿宋_GB2312" w:hAnsi="仿宋_GB2312" w:eastAsia="仿宋_GB2312" w:cs="仿宋_GB2312"/>
          <w:sz w:val="32"/>
          <w:szCs w:val="32"/>
          <w:lang w:val="en-US" w:eastAsia="zh-CN"/>
        </w:rPr>
        <w:t>违反禁止标线指示</w:t>
      </w:r>
      <w:r>
        <w:rPr>
          <w:rFonts w:hint="eastAsia" w:ascii="仿宋_GB2312" w:hAnsi="仿宋_GB2312" w:eastAsia="仿宋_GB2312" w:cs="仿宋_GB2312"/>
          <w:sz w:val="32"/>
          <w:szCs w:val="32"/>
          <w:lang w:val="en-US" w:eastAsia="zh-CN"/>
        </w:rPr>
        <w:t>的、</w:t>
      </w:r>
      <w:r>
        <w:rPr>
          <w:rFonts w:hint="default" w:ascii="仿宋_GB2312" w:hAnsi="仿宋_GB2312" w:eastAsia="仿宋_GB2312" w:cs="仿宋_GB2312"/>
          <w:sz w:val="32"/>
          <w:szCs w:val="32"/>
          <w:lang w:val="en-US" w:eastAsia="zh-CN"/>
        </w:rPr>
        <w:t>违反禁令标志指示</w:t>
      </w:r>
      <w:r>
        <w:rPr>
          <w:rFonts w:hint="eastAsia" w:ascii="仿宋_GB2312" w:hAnsi="仿宋_GB2312" w:eastAsia="仿宋_GB2312" w:cs="仿宋_GB2312"/>
          <w:sz w:val="32"/>
          <w:szCs w:val="32"/>
          <w:lang w:val="en-US" w:eastAsia="zh-CN"/>
        </w:rPr>
        <w:t>的、斑马线不礼让行人的等交通违法行为进行无人机抓拍</w:t>
      </w:r>
      <w:r>
        <w:rPr>
          <w:rFonts w:hint="eastAsia" w:ascii="仿宋_GB2312" w:hAnsi="仿宋_GB2312" w:eastAsia="仿宋_GB2312" w:cs="仿宋_GB2312"/>
          <w:sz w:val="32"/>
          <w:szCs w:val="32"/>
        </w:rPr>
        <w:t>。我大队起草了《</w:t>
      </w:r>
      <w:r>
        <w:rPr>
          <w:rFonts w:hint="eastAsia" w:ascii="仿宋" w:hAnsi="仿宋" w:eastAsia="仿宋" w:cs="仿宋"/>
          <w:b w:val="0"/>
          <w:bCs w:val="0"/>
          <w:sz w:val="32"/>
          <w:szCs w:val="32"/>
        </w:rPr>
        <w:t>关于启用</w:t>
      </w:r>
      <w:r>
        <w:rPr>
          <w:rFonts w:hint="eastAsia" w:ascii="仿宋" w:hAnsi="仿宋" w:eastAsia="仿宋" w:cs="仿宋"/>
          <w:b w:val="0"/>
          <w:bCs w:val="0"/>
          <w:sz w:val="32"/>
          <w:szCs w:val="32"/>
          <w:lang w:eastAsia="zh-CN"/>
        </w:rPr>
        <w:t>无人机非现场违法抓拍</w:t>
      </w:r>
      <w:r>
        <w:rPr>
          <w:rFonts w:hint="eastAsia" w:ascii="仿宋" w:hAnsi="仿宋" w:eastAsia="仿宋" w:cs="仿宋"/>
          <w:b w:val="0"/>
          <w:bCs w:val="0"/>
          <w:sz w:val="32"/>
          <w:szCs w:val="32"/>
        </w:rPr>
        <w:t>的公告》。</w:t>
      </w:r>
    </w:p>
    <w:p w14:paraId="33BC8EC2">
      <w:pPr>
        <w:numPr>
          <w:ilvl w:val="0"/>
          <w:numId w:val="1"/>
        </w:num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主要内容</w:t>
      </w:r>
    </w:p>
    <w:p w14:paraId="597687BD">
      <w:pPr>
        <w:spacing w:line="680" w:lineRule="exact"/>
        <w:ind w:firstLine="640" w:firstLineChars="200"/>
        <w:rPr>
          <w:rFonts w:hint="eastAsia" w:ascii="宋体" w:hAnsi="宋体" w:eastAsia="宋体" w:cs="宋体"/>
          <w:sz w:val="32"/>
          <w:szCs w:val="32"/>
        </w:rPr>
      </w:pPr>
      <w:r>
        <w:rPr>
          <w:rFonts w:hint="eastAsia" w:ascii="宋体" w:hAnsi="宋体" w:eastAsia="宋体" w:cs="宋体"/>
          <w:b w:val="0"/>
          <w:bCs w:val="0"/>
          <w:sz w:val="32"/>
          <w:szCs w:val="32"/>
        </w:rPr>
        <w:t>一、</w:t>
      </w:r>
      <w:r>
        <w:rPr>
          <w:rFonts w:hint="eastAsia" w:ascii="宋体" w:hAnsi="宋体" w:eastAsia="宋体" w:cs="宋体"/>
          <w:b w:val="0"/>
          <w:bCs w:val="0"/>
          <w:sz w:val="32"/>
          <w:szCs w:val="32"/>
          <w:lang w:val="en-US" w:eastAsia="zh-CN"/>
        </w:rPr>
        <w:t>新增</w:t>
      </w:r>
      <w:r>
        <w:rPr>
          <w:rFonts w:hint="eastAsia" w:ascii="宋体" w:hAnsi="宋体" w:eastAsia="宋体" w:cs="宋体"/>
          <w:b w:val="0"/>
          <w:bCs w:val="0"/>
          <w:sz w:val="32"/>
          <w:szCs w:val="32"/>
        </w:rPr>
        <w:t>“</w:t>
      </w:r>
      <w:r>
        <w:rPr>
          <w:rFonts w:hint="eastAsia" w:ascii="宋体" w:hAnsi="宋体" w:eastAsia="宋体" w:cs="宋体"/>
          <w:b w:val="0"/>
          <w:bCs w:val="0"/>
          <w:sz w:val="32"/>
          <w:szCs w:val="32"/>
          <w:lang w:val="en-US" w:eastAsia="zh-CN"/>
        </w:rPr>
        <w:t>无人机抓拍</w:t>
      </w:r>
      <w:r>
        <w:rPr>
          <w:rFonts w:hint="eastAsia" w:ascii="宋体" w:hAnsi="宋体" w:eastAsia="宋体" w:cs="宋体"/>
          <w:b w:val="0"/>
          <w:bCs w:val="0"/>
          <w:sz w:val="32"/>
          <w:szCs w:val="32"/>
        </w:rPr>
        <w:t>”设施位置</w:t>
      </w:r>
    </w:p>
    <w:tbl>
      <w:tblPr>
        <w:tblStyle w:val="6"/>
        <w:tblW w:w="9060" w:type="dxa"/>
        <w:tblInd w:w="195" w:type="dxa"/>
        <w:tblLayout w:type="fixed"/>
        <w:tblCellMar>
          <w:top w:w="0" w:type="dxa"/>
          <w:left w:w="0" w:type="dxa"/>
          <w:bottom w:w="0" w:type="dxa"/>
          <w:right w:w="0" w:type="dxa"/>
        </w:tblCellMar>
      </w:tblPr>
      <w:tblGrid>
        <w:gridCol w:w="572"/>
        <w:gridCol w:w="8488"/>
      </w:tblGrid>
      <w:tr w14:paraId="2855ED97">
        <w:tblPrEx>
          <w:tblCellMar>
            <w:top w:w="0" w:type="dxa"/>
            <w:left w:w="0" w:type="dxa"/>
            <w:bottom w:w="0" w:type="dxa"/>
            <w:right w:w="0" w:type="dxa"/>
          </w:tblCellMar>
        </w:tblPrEx>
        <w:trPr>
          <w:trHeight w:val="776" w:hRule="atLeast"/>
        </w:trPr>
        <w:tc>
          <w:tcPr>
            <w:tcW w:w="57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9C98B75">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1</w:t>
            </w:r>
          </w:p>
        </w:tc>
        <w:tc>
          <w:tcPr>
            <w:tcW w:w="848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91A7522">
            <w:pPr>
              <w:widowControl/>
              <w:jc w:val="left"/>
              <w:textAlignment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道县辖区主要交通道路</w:t>
            </w:r>
            <w:r>
              <w:rPr>
                <w:rFonts w:hint="eastAsia" w:ascii="宋体" w:hAnsi="宋体" w:cs="宋体"/>
                <w:color w:val="000000"/>
                <w:sz w:val="28"/>
                <w:szCs w:val="28"/>
                <w:lang w:val="en-US" w:eastAsia="zh-CN"/>
              </w:rPr>
              <w:t>(详见附件）</w:t>
            </w:r>
          </w:p>
        </w:tc>
      </w:tr>
    </w:tbl>
    <w:p w14:paraId="3BE304F7">
      <w:pPr>
        <w:ind w:firstLine="640" w:firstLineChars="200"/>
        <w:rPr>
          <w:rStyle w:val="8"/>
          <w:rFonts w:hint="eastAsia" w:ascii="仿宋_GB2312" w:hAnsi="仿宋_GB2312" w:eastAsia="仿宋_GB2312" w:cs="仿宋_GB2312"/>
          <w:b w:val="0"/>
          <w:bCs w:val="0"/>
          <w:color w:val="000000"/>
          <w:sz w:val="32"/>
          <w:szCs w:val="32"/>
          <w:lang w:eastAsia="zh-CN"/>
        </w:rPr>
      </w:pPr>
      <w:r>
        <w:rPr>
          <w:rStyle w:val="8"/>
          <w:rFonts w:hint="eastAsia" w:ascii="宋体" w:hAnsi="宋体" w:cs="宋体"/>
          <w:b w:val="0"/>
          <w:bCs w:val="0"/>
          <w:color w:val="000000"/>
          <w:sz w:val="32"/>
          <w:szCs w:val="32"/>
          <w:lang w:eastAsia="zh-CN"/>
        </w:rPr>
        <w:t>二</w:t>
      </w:r>
      <w:r>
        <w:rPr>
          <w:rStyle w:val="8"/>
          <w:rFonts w:hint="eastAsia" w:ascii="宋体" w:hAnsi="宋体" w:eastAsia="宋体" w:cs="宋体"/>
          <w:b w:val="0"/>
          <w:bCs w:val="0"/>
          <w:color w:val="000000"/>
          <w:sz w:val="32"/>
          <w:szCs w:val="32"/>
          <w:lang w:eastAsia="zh-CN"/>
        </w:rPr>
        <w:t>、相关规定</w:t>
      </w:r>
    </w:p>
    <w:p w14:paraId="106310F8">
      <w:pPr>
        <w:spacing w:line="6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无人机</w:t>
      </w:r>
      <w:r>
        <w:rPr>
          <w:rFonts w:hint="eastAsia" w:ascii="仿宋_GB2312" w:hAnsi="仿宋_GB2312" w:eastAsia="仿宋_GB2312" w:cs="仿宋_GB2312"/>
          <w:sz w:val="32"/>
          <w:szCs w:val="32"/>
        </w:rPr>
        <w:t>抓拍违法行为的</w:t>
      </w:r>
      <w:r>
        <w:rPr>
          <w:rFonts w:hint="eastAsia" w:ascii="仿宋_GB2312" w:hAnsi="仿宋_GB2312" w:eastAsia="仿宋_GB2312" w:cs="仿宋_GB2312"/>
          <w:sz w:val="32"/>
          <w:szCs w:val="32"/>
          <w:lang w:val="en-US" w:eastAsia="zh-CN"/>
        </w:rPr>
        <w:t>取证</w:t>
      </w:r>
      <w:r>
        <w:rPr>
          <w:rFonts w:hint="eastAsia" w:ascii="仿宋_GB2312" w:hAnsi="仿宋_GB2312" w:eastAsia="仿宋_GB2312" w:cs="仿宋_GB2312"/>
          <w:sz w:val="32"/>
          <w:szCs w:val="32"/>
        </w:rPr>
        <w:t>设备于202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日零时启用。根据</w:t>
      </w:r>
      <w:r>
        <w:rPr>
          <w:rFonts w:hint="eastAsia" w:ascii="仿宋_GB2312" w:hAnsi="仿宋_GB2312" w:eastAsia="仿宋_GB2312" w:cs="仿宋_GB2312"/>
          <w:sz w:val="32"/>
          <w:szCs w:val="32"/>
          <w:lang w:val="en-US" w:eastAsia="zh-CN"/>
        </w:rPr>
        <w:t>无人机</w:t>
      </w:r>
      <w:r>
        <w:rPr>
          <w:rFonts w:hint="eastAsia" w:ascii="仿宋_GB2312" w:hAnsi="仿宋_GB2312" w:eastAsia="仿宋_GB2312" w:cs="仿宋_GB2312"/>
          <w:sz w:val="32"/>
          <w:szCs w:val="32"/>
        </w:rPr>
        <w:t>抓拍</w:t>
      </w:r>
      <w:r>
        <w:rPr>
          <w:rFonts w:hint="eastAsia" w:ascii="仿宋_GB2312" w:hAnsi="仿宋_GB2312" w:eastAsia="仿宋_GB2312" w:cs="仿宋_GB2312"/>
          <w:sz w:val="32"/>
          <w:szCs w:val="32"/>
          <w:lang w:val="en-US" w:eastAsia="zh-CN"/>
        </w:rPr>
        <w:t>取证设备</w:t>
      </w:r>
      <w:r>
        <w:rPr>
          <w:rFonts w:hint="eastAsia" w:ascii="仿宋_GB2312" w:hAnsi="仿宋_GB2312" w:eastAsia="仿宋_GB2312" w:cs="仿宋_GB2312"/>
          <w:sz w:val="32"/>
          <w:szCs w:val="32"/>
        </w:rPr>
        <w:t>记录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凡有相关违法行为的，我大队将按照《中华人民共和国道路交通安全法》和《机动车驾驶证申领和使用规定》对驾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乘人员</w:t>
      </w:r>
      <w:r>
        <w:rPr>
          <w:rFonts w:hint="eastAsia" w:ascii="仿宋_GB2312" w:hAnsi="仿宋_GB2312" w:eastAsia="仿宋_GB2312" w:cs="仿宋_GB2312"/>
          <w:sz w:val="32"/>
          <w:szCs w:val="32"/>
        </w:rPr>
        <w:t>处以记分、罚款。</w:t>
      </w:r>
    </w:p>
    <w:p w14:paraId="781C878E">
      <w:pPr>
        <w:spacing w:line="600" w:lineRule="exact"/>
        <w:ind w:firstLine="640" w:firstLineChars="200"/>
        <w:rPr>
          <w:rFonts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、起草依据</w:t>
      </w:r>
    </w:p>
    <w:p w14:paraId="4753B2A3">
      <w:pPr>
        <w:spacing w:line="600" w:lineRule="exact"/>
        <w:ind w:firstLine="640" w:firstLineChars="200"/>
        <w:rPr>
          <w:rFonts w:hint="eastAsia" w:ascii="黑体" w:hAnsi="黑体" w:eastAsia="黑体"/>
          <w:sz w:val="32"/>
          <w:szCs w:val="32"/>
        </w:rPr>
      </w:pPr>
      <w:r>
        <w:rPr>
          <w:rFonts w:hint="eastAsia" w:ascii="仿宋_GB2312" w:hAnsi="仿宋_GB2312" w:eastAsia="仿宋_GB2312" w:cs="仿宋_GB2312"/>
          <w:sz w:val="32"/>
          <w:szCs w:val="32"/>
        </w:rPr>
        <w:t>为做好交通安全管理工作，更好地防事故、保安全、保畅通，我大队指派相关业务股室和辖区中队民警深入上述</w:t>
      </w:r>
      <w:r>
        <w:rPr>
          <w:rFonts w:hint="eastAsia" w:ascii="仿宋_GB2312" w:hAnsi="仿宋_GB2312" w:eastAsia="仿宋_GB2312" w:cs="仿宋_GB2312"/>
          <w:sz w:val="32"/>
          <w:szCs w:val="32"/>
          <w:lang w:eastAsia="zh-CN"/>
        </w:rPr>
        <w:t>无人机</w:t>
      </w:r>
      <w:r>
        <w:rPr>
          <w:rFonts w:hint="eastAsia" w:ascii="仿宋_GB2312" w:hAnsi="仿宋_GB2312" w:eastAsia="仿宋_GB2312" w:cs="仿宋_GB2312"/>
          <w:sz w:val="32"/>
          <w:szCs w:val="32"/>
        </w:rPr>
        <w:t>抓拍</w:t>
      </w:r>
      <w:r>
        <w:rPr>
          <w:rFonts w:hint="eastAsia" w:ascii="仿宋_GB2312" w:hAnsi="仿宋_GB2312" w:eastAsia="仿宋_GB2312" w:cs="仿宋_GB2312"/>
          <w:sz w:val="32"/>
          <w:szCs w:val="32"/>
          <w:lang w:eastAsia="zh-CN"/>
        </w:rPr>
        <w:t>区域</w:t>
      </w:r>
      <w:r>
        <w:rPr>
          <w:rFonts w:hint="eastAsia" w:ascii="仿宋_GB2312" w:hAnsi="仿宋_GB2312" w:eastAsia="仿宋_GB2312" w:cs="仿宋_GB2312"/>
          <w:sz w:val="32"/>
          <w:szCs w:val="32"/>
        </w:rPr>
        <w:t>进行实地勘查，并依据《中华人民共和国道路交通安全法》第</w:t>
      </w:r>
      <w:r>
        <w:rPr>
          <w:rFonts w:hint="eastAsia" w:ascii="仿宋_GB2312" w:hAnsi="仿宋_GB2312" w:eastAsia="仿宋_GB2312" w:cs="仿宋_GB2312"/>
          <w:sz w:val="32"/>
          <w:szCs w:val="32"/>
          <w:lang w:eastAsia="zh-CN"/>
        </w:rPr>
        <w:t>九十</w:t>
      </w:r>
      <w:r>
        <w:rPr>
          <w:rFonts w:hint="eastAsia" w:ascii="仿宋_GB2312" w:hAnsi="仿宋_GB2312" w:eastAsia="仿宋_GB2312" w:cs="仿宋_GB2312"/>
          <w:sz w:val="32"/>
          <w:szCs w:val="32"/>
        </w:rPr>
        <w:t>条的相关要求，召开专题会议，讨论和通过《</w:t>
      </w:r>
      <w:r>
        <w:rPr>
          <w:rFonts w:hint="eastAsia" w:ascii="仿宋" w:hAnsi="仿宋" w:eastAsia="仿宋" w:cs="仿宋"/>
          <w:b w:val="0"/>
          <w:bCs w:val="0"/>
          <w:sz w:val="32"/>
          <w:szCs w:val="32"/>
        </w:rPr>
        <w:t>关于启用</w:t>
      </w:r>
      <w:r>
        <w:rPr>
          <w:rFonts w:hint="eastAsia" w:ascii="仿宋" w:hAnsi="仿宋" w:eastAsia="仿宋" w:cs="仿宋"/>
          <w:b w:val="0"/>
          <w:bCs w:val="0"/>
          <w:sz w:val="32"/>
          <w:szCs w:val="32"/>
          <w:lang w:eastAsia="zh-CN"/>
        </w:rPr>
        <w:t>无人机非现场违法抓拍</w:t>
      </w:r>
      <w:r>
        <w:rPr>
          <w:rFonts w:hint="eastAsia" w:ascii="仿宋" w:hAnsi="仿宋" w:eastAsia="仿宋" w:cs="仿宋"/>
          <w:b w:val="0"/>
          <w:bCs w:val="0"/>
          <w:sz w:val="32"/>
          <w:szCs w:val="32"/>
        </w:rPr>
        <w:t>的公告》</w:t>
      </w:r>
      <w:r>
        <w:rPr>
          <w:rFonts w:hint="eastAsia" w:ascii="仿宋_GB2312" w:hAnsi="仿宋_GB2312" w:eastAsia="仿宋_GB2312" w:cs="仿宋_GB2312"/>
          <w:sz w:val="32"/>
          <w:szCs w:val="32"/>
        </w:rPr>
        <w:t>。</w:t>
      </w:r>
    </w:p>
    <w:p w14:paraId="07EF75CB">
      <w:pPr>
        <w:spacing w:line="600" w:lineRule="exact"/>
        <w:ind w:firstLine="640" w:firstLineChars="200"/>
        <w:rPr>
          <w:rFonts w:ascii="黑体" w:hAnsi="黑体" w:eastAsia="黑体"/>
          <w:sz w:val="32"/>
          <w:szCs w:val="32"/>
        </w:rPr>
      </w:pPr>
      <w:r>
        <w:rPr>
          <w:rFonts w:hint="eastAsia" w:ascii="黑体" w:hAnsi="黑体" w:eastAsia="黑体"/>
          <w:sz w:val="32"/>
          <w:szCs w:val="32"/>
        </w:rPr>
        <w:t>四、政策时限</w:t>
      </w:r>
    </w:p>
    <w:p w14:paraId="747A5563">
      <w:pPr>
        <w:spacing w:line="68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本通告自发布之日起施行，有效期</w:t>
      </w:r>
      <w:r>
        <w:rPr>
          <w:rFonts w:hint="eastAsia" w:ascii="仿宋_GB2312" w:hAnsi="仿宋_GB2312" w:eastAsia="仿宋_GB2312" w:cs="仿宋_GB2312"/>
          <w:sz w:val="32"/>
          <w:szCs w:val="32"/>
          <w:lang w:val="en-US" w:eastAsia="zh-CN"/>
        </w:rPr>
        <w:t>5年。</w:t>
      </w:r>
    </w:p>
    <w:p w14:paraId="4B47A2A0">
      <w:pPr>
        <w:spacing w:line="600" w:lineRule="exact"/>
        <w:ind w:firstLine="640" w:firstLineChars="200"/>
        <w:textAlignment w:val="baseline"/>
        <w:rPr>
          <w:rFonts w:ascii="宋体" w:cs="宋体"/>
          <w:sz w:val="32"/>
          <w:szCs w:val="32"/>
        </w:rPr>
      </w:pPr>
    </w:p>
    <w:p w14:paraId="67F70A45">
      <w:pPr>
        <w:spacing w:line="600" w:lineRule="exact"/>
        <w:ind w:firstLine="640" w:firstLineChars="200"/>
        <w:textAlignment w:val="baseline"/>
        <w:rPr>
          <w:rFonts w:ascii="宋体" w:cs="宋体"/>
          <w:color w:val="000000"/>
          <w:sz w:val="32"/>
          <w:szCs w:val="32"/>
        </w:rPr>
      </w:pPr>
      <w:r>
        <w:rPr>
          <w:rFonts w:ascii="宋体" w:hAnsi="宋体" w:cs="宋体"/>
          <w:color w:val="000000"/>
          <w:sz w:val="32"/>
          <w:szCs w:val="32"/>
        </w:rPr>
        <w:t xml:space="preserve">                               </w:t>
      </w:r>
    </w:p>
    <w:p w14:paraId="30F12799">
      <w:pPr>
        <w:spacing w:line="600" w:lineRule="exact"/>
        <w:ind w:firstLine="420" w:firstLineChars="200"/>
        <w:rPr>
          <w:rFonts w:ascii="仿宋_GB2312" w:hAnsi="仿宋_GB2312" w:eastAsia="仿宋_GB2312" w:cs="仿宋_GB2312"/>
          <w:sz w:val="32"/>
          <w:szCs w:val="32"/>
        </w:rPr>
      </w:pPr>
      <w:r>
        <w:t xml:space="preserve">                                     </w:t>
      </w:r>
      <w:r>
        <w:rPr>
          <w:rFonts w:hint="eastAsia" w:ascii="仿宋_GB2312" w:hAnsi="仿宋_GB2312" w:eastAsia="仿宋_GB2312" w:cs="仿宋_GB2312"/>
          <w:sz w:val="32"/>
          <w:szCs w:val="32"/>
        </w:rPr>
        <w:t>道县公安局交</w:t>
      </w:r>
      <w:r>
        <w:rPr>
          <w:rFonts w:hint="eastAsia" w:ascii="仿宋_GB2312" w:hAnsi="仿宋_GB2312" w:eastAsia="仿宋_GB2312" w:cs="仿宋_GB2312"/>
          <w:sz w:val="32"/>
          <w:szCs w:val="32"/>
          <w:lang w:eastAsia="zh-CN"/>
        </w:rPr>
        <w:t>通警察</w:t>
      </w:r>
      <w:r>
        <w:rPr>
          <w:rFonts w:hint="eastAsia" w:ascii="仿宋_GB2312" w:hAnsi="仿宋_GB2312" w:eastAsia="仿宋_GB2312" w:cs="仿宋_GB2312"/>
          <w:sz w:val="32"/>
          <w:szCs w:val="32"/>
        </w:rPr>
        <w:t>大队</w:t>
      </w:r>
    </w:p>
    <w:p w14:paraId="2287F942">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w:t>
      </w:r>
    </w:p>
    <w:p w14:paraId="0AF04B15">
      <w:pPr>
        <w:wordWrap w:val="0"/>
        <w:spacing w:line="720" w:lineRule="atLeast"/>
        <w:textAlignment w:val="baseline"/>
        <w:rPr>
          <w:rFonts w:ascii="仿宋_GB2312" w:hAnsi="仿宋_GB2312" w:eastAsia="仿宋_GB2312" w:cs="仿宋_GB231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AB4EE">
    <w:pPr>
      <w:pStyle w:val="3"/>
      <w:framePr w:wrap="around" w:vAnchor="text" w:hAnchor="margin" w:xAlign="center" w:y="1"/>
      <w:rPr>
        <w:rStyle w:val="9"/>
        <w:rFonts w:cs="黑体"/>
      </w:rPr>
    </w:pPr>
    <w:r>
      <w:rPr>
        <w:rFonts w:cs="黑体"/>
      </w:rPr>
      <w:fldChar w:fldCharType="begin"/>
    </w:r>
    <w:r>
      <w:rPr>
        <w:rStyle w:val="9"/>
        <w:rFonts w:cs="黑体"/>
      </w:rPr>
      <w:instrText xml:space="preserve">PAGE  </w:instrText>
    </w:r>
    <w:r>
      <w:rPr>
        <w:rFonts w:cs="黑体"/>
      </w:rPr>
      <w:fldChar w:fldCharType="separate"/>
    </w:r>
    <w:r>
      <w:rPr>
        <w:rStyle w:val="9"/>
        <w:rFonts w:cs="黑体"/>
      </w:rPr>
      <w:t>1</w:t>
    </w:r>
    <w:r>
      <w:rPr>
        <w:rFonts w:cs="黑体"/>
      </w:rPr>
      <w:fldChar w:fldCharType="end"/>
    </w:r>
  </w:p>
  <w:p w14:paraId="2A86A888">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29B54">
    <w:pPr>
      <w:pStyle w:val="3"/>
      <w:framePr w:wrap="around" w:vAnchor="text" w:hAnchor="margin" w:xAlign="center" w:y="1"/>
      <w:rPr>
        <w:rStyle w:val="9"/>
        <w:rFonts w:cs="黑体"/>
      </w:rPr>
    </w:pPr>
    <w:r>
      <w:rPr>
        <w:rFonts w:cs="黑体"/>
      </w:rPr>
      <w:fldChar w:fldCharType="begin"/>
    </w:r>
    <w:r>
      <w:rPr>
        <w:rStyle w:val="9"/>
        <w:rFonts w:cs="黑体"/>
      </w:rPr>
      <w:instrText xml:space="preserve">PAGE  </w:instrText>
    </w:r>
    <w:r>
      <w:rPr>
        <w:rFonts w:cs="黑体"/>
      </w:rPr>
      <w:fldChar w:fldCharType="separate"/>
    </w:r>
    <w:r>
      <w:rPr>
        <w:rStyle w:val="9"/>
        <w:rFonts w:cs="黑体"/>
      </w:rPr>
      <w:t>2</w:t>
    </w:r>
    <w:r>
      <w:rPr>
        <w:rFonts w:cs="黑体"/>
      </w:rPr>
      <w:fldChar w:fldCharType="end"/>
    </w:r>
  </w:p>
  <w:p w14:paraId="3B147337">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4F40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355CB">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9C65F">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B6440">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AA6504"/>
    <w:multiLevelType w:val="singleLevel"/>
    <w:tmpl w:val="66AA6504"/>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CF34FC"/>
    <w:rsid w:val="332E28D9"/>
    <w:rsid w:val="3EC75B4C"/>
    <w:rsid w:val="52B318F4"/>
    <w:rsid w:val="56410888"/>
    <w:rsid w:val="58892912"/>
    <w:rsid w:val="67B81E7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ocked="1"/>
    <w:lsdException w:uiPriority="0" w:name="footnote text" w:locked="1"/>
    <w:lsdException w:uiPriority="0" w:name="annotation text" w:locked="1"/>
    <w:lsdException w:unhideWhenUsed="0" w:uiPriority="99" w:semiHidden="0" w:name="header"/>
    <w:lsdException w:qFormat="1" w:unhideWhenUsed="0" w:uiPriority="99" w:semiHidden="0" w:name="footer"/>
    <w:lsdException w:uiPriority="0" w:name="index heading" w:locked="1"/>
    <w:lsdException w:qFormat="1" w:uiPriority="35" w:name="caption" w:locked="1"/>
    <w:lsdException w:uiPriority="0" w:name="table of figures" w:locked="1"/>
    <w:lsdException w:uiPriority="0" w:name="envelope address" w:locked="1"/>
    <w:lsdException w:uiPriority="0" w:name="envelope return" w:locked="1"/>
    <w:lsdException w:uiPriority="0" w:name="footnote reference" w:locked="1"/>
    <w:lsdException w:uiPriority="0" w:name="annotation reference" w:locked="1"/>
    <w:lsdException w:uiPriority="0" w:name="line number" w:locked="1"/>
    <w:lsdException w:qFormat="1" w:unhideWhenUsed="0" w:uiPriority="99" w:semiHidden="0" w:name="page number"/>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uiPriority="0" w:name="List" w:locked="1"/>
    <w:lsdException w:uiPriority="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10" w:semiHidden="0" w:name="Title" w:locked="1"/>
    <w:lsdException w:uiPriority="0" w:name="Closing" w:locked="1"/>
    <w:lsdException w:uiPriority="0" w:name="Signature" w:locked="1"/>
    <w:lsdException w:qFormat="1" w:unhideWhenUsed="0" w:uiPriority="99" w:name="Default Paragraph Font"/>
    <w:lsdException w:uiPriority="0" w:name="Body Text" w:locked="1"/>
    <w:lsdException w:uiPriority="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11" w:semiHidden="0" w:name="Subtitle" w:locked="1"/>
    <w:lsdException w:uiPriority="0" w:name="Salutation" w:locked="1"/>
    <w:lsdException w:uiPriority="0" w:name="Date" w:locked="1"/>
    <w:lsdException w:uiPriority="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uiPriority="0" w:name="Hyperlink" w:locked="1"/>
    <w:lsdException w:uiPriority="0" w:name="FollowedHyperlink" w:locked="1"/>
    <w:lsdException w:qFormat="1" w:unhideWhenUsed="0" w:uiPriority="22" w:semiHidden="0" w:name="Strong" w:locked="1"/>
    <w:lsdException w:qFormat="1" w:unhideWhenUsed="0" w:uiPriority="20" w:semiHidden="0" w:name="Emphasis" w:locked="1"/>
    <w:lsdException w:uiPriority="0" w:name="Document Map" w:locked="1"/>
    <w:lsdException w:uiPriority="0" w:name="Plain Text" w:locked="1"/>
    <w:lsdException w:uiPriority="0" w:name="E-mail Signature" w:locked="1"/>
    <w:lsdException w:qFormat="1" w:unhideWhenUsed="0" w:uiPriority="99" w:semiHidden="0" w:name="Normal (Web)"/>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name="Normal Table"/>
    <w:lsdException w:uiPriority="0" w:name="annotation subject" w:locked="1"/>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ocked="1"/>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3"/>
    <w:basedOn w:val="1"/>
    <w:next w:val="1"/>
    <w:link w:val="10"/>
    <w:qFormat/>
    <w:uiPriority w:val="99"/>
    <w:pPr>
      <w:keepNext/>
      <w:keepLines/>
      <w:spacing w:before="260" w:after="260" w:line="413" w:lineRule="auto"/>
      <w:outlineLvl w:val="2"/>
    </w:pPr>
    <w:rPr>
      <w:b/>
      <w:sz w:val="32"/>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2"/>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Times New Roman" w:hAnsi="Times New Roman" w:cs="宋体"/>
      <w:kern w:val="0"/>
      <w:sz w:val="28"/>
    </w:rPr>
  </w:style>
  <w:style w:type="character" w:styleId="8">
    <w:name w:val="Strong"/>
    <w:basedOn w:val="7"/>
    <w:qFormat/>
    <w:locked/>
    <w:uiPriority w:val="22"/>
    <w:rPr>
      <w:b/>
    </w:rPr>
  </w:style>
  <w:style w:type="character" w:styleId="9">
    <w:name w:val="page number"/>
    <w:basedOn w:val="7"/>
    <w:qFormat/>
    <w:uiPriority w:val="99"/>
    <w:rPr>
      <w:rFonts w:cs="Times New Roman"/>
    </w:rPr>
  </w:style>
  <w:style w:type="character" w:customStyle="1" w:styleId="10">
    <w:name w:val="Heading 3 Char"/>
    <w:basedOn w:val="7"/>
    <w:link w:val="2"/>
    <w:qFormat/>
    <w:uiPriority w:val="99"/>
    <w:rPr>
      <w:rFonts w:ascii="Calibri" w:hAnsi="Calibri" w:cs="黑体"/>
      <w:b/>
      <w:bCs/>
      <w:sz w:val="32"/>
      <w:szCs w:val="32"/>
    </w:rPr>
  </w:style>
  <w:style w:type="character" w:customStyle="1" w:styleId="11">
    <w:name w:val="Footer Char"/>
    <w:basedOn w:val="7"/>
    <w:link w:val="3"/>
    <w:qFormat/>
    <w:uiPriority w:val="99"/>
    <w:rPr>
      <w:rFonts w:ascii="Calibri" w:hAnsi="Calibri" w:cs="黑体"/>
      <w:sz w:val="18"/>
      <w:szCs w:val="18"/>
    </w:rPr>
  </w:style>
  <w:style w:type="character" w:customStyle="1" w:styleId="12">
    <w:name w:val="Header Char"/>
    <w:basedOn w:val="7"/>
    <w:link w:val="4"/>
    <w:qFormat/>
    <w:uiPriority w:val="99"/>
    <w:rPr>
      <w:rFonts w:ascii="Calibri" w:hAnsi="Calibri" w:cs="黑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2</Pages>
  <Words>584</Words>
  <Characters>605</Characters>
  <Lines>0</Lines>
  <Paragraphs>0</Paragraphs>
  <TotalTime>0</TotalTime>
  <ScaleCrop>false</ScaleCrop>
  <LinksUpToDate>false</LinksUpToDate>
  <CharactersWithSpaces>699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2024-07-29T08:38:00Z</dcterms:created>
  <dc:creator>Administrator</dc:creator>
  <cp:lastModifiedBy>豆沙</cp:lastModifiedBy>
  <cp:lastPrinted>2026-01-14T09:00:00Z</cp:lastPrinted>
  <dcterms:modified xsi:type="dcterms:W3CDTF">2026-01-23T08:40:48Z</dcterms:modified>
  <dc:title>道县公安局交警大队关于《关于对道县滨河路（敦颐广场至食品站路口）实行交通管制的通告》的政策解读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eyJoZGlkIjoiYzM1OTJhZTZmM2U1NmQwYTI3MzZiM2JlZDVkMzZiOGYiLCJ1c2VySWQiOiI5OTEyOTgzMjQifQ==</vt:lpwstr>
  </property>
  <property fmtid="{D5CDD505-2E9C-101B-9397-08002B2CF9AE}" pid="4" name="ICV">
    <vt:lpwstr>3E2645FDCACB4AD986AC6C95D18D2DC4_12</vt:lpwstr>
  </property>
</Properties>
</file>